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48"/>
        <w:pBdr/>
        <w:tabs>
          <w:tab w:val="clear" w:leader="none" w:pos="709"/>
          <w:tab w:val="left" w:leader="none" w:pos="1559"/>
          <w:tab w:val="left" w:leader="none" w:pos="1701"/>
        </w:tabs>
        <w:spacing/>
        <w:ind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pBdr/>
        <w:spacing/>
        <w:ind w:firstLine="0"/>
        <w:jc w:val="center"/>
        <w:rPr/>
      </w:pPr>
      <w:r>
        <w:rPr>
          <w:b/>
        </w:rPr>
        <w:t xml:space="preserve">МЕНСЬКА МІСЬКА РАДА</w:t>
      </w:r>
      <w:r/>
    </w:p>
    <w:p>
      <w:pPr>
        <w:pBdr/>
        <w:spacing/>
        <w:ind w:firstLine="0"/>
        <w:jc w:val="center"/>
        <w:rPr/>
      </w:pPr>
      <w:r>
        <w:rPr>
          <w:sz w:val="16"/>
        </w:rPr>
        <w:t xml:space="preserve"> </w:t>
      </w:r>
      <w:r/>
    </w:p>
    <w:p>
      <w:pPr>
        <w:pBdr/>
        <w:spacing/>
        <w:ind w:firstLine="0"/>
        <w:jc w:val="center"/>
        <w:rPr/>
      </w:pPr>
      <w:r>
        <w:rPr>
          <w:b/>
        </w:rPr>
        <w:t xml:space="preserve">(</w:t>
      </w:r>
      <w:r>
        <w:rPr>
          <w:b/>
        </w:rPr>
        <w:t xml:space="preserve">п’ятдесят </w:t>
      </w:r>
      <w:r>
        <w:rPr>
          <w:b/>
        </w:rPr>
        <w:t xml:space="preserve">п</w:t>
      </w:r>
      <w:r>
        <w:rPr>
          <w:b/>
        </w:rPr>
        <w:t xml:space="preserve">’ята </w:t>
      </w:r>
      <w:r>
        <w:rPr>
          <w:b/>
        </w:rPr>
        <w:t xml:space="preserve">сесія восьмого скликання)</w:t>
      </w:r>
      <w:r/>
    </w:p>
    <w:p>
      <w:pPr>
        <w:pBdr/>
        <w:spacing/>
        <w:ind w:firstLine="0"/>
        <w:jc w:val="center"/>
        <w:rPr/>
      </w:pPr>
      <w:r>
        <w:rPr>
          <w:sz w:val="16"/>
        </w:rPr>
        <w:t xml:space="preserve"> </w:t>
      </w:r>
      <w:r/>
    </w:p>
    <w:p>
      <w:pPr>
        <w:pBdr/>
        <w:spacing/>
        <w:ind w:firstLine="0"/>
        <w:jc w:val="center"/>
        <w:rPr/>
      </w:pPr>
      <w:r>
        <w:rPr>
          <w:b/>
        </w:rPr>
        <w:t xml:space="preserve">ПРОТОКОЛ</w:t>
      </w:r>
      <w:r/>
    </w:p>
    <w:p>
      <w:pPr>
        <w:pBdr/>
        <w:spacing/>
        <w:ind w:firstLine="0"/>
        <w:jc w:val="center"/>
        <w:rPr/>
      </w:pPr>
      <w:r>
        <w:rPr>
          <w:b/>
        </w:rPr>
        <w:t xml:space="preserve"> </w:t>
      </w:r>
      <w:r>
        <w:rPr>
          <w:b/>
        </w:rPr>
        <w:t xml:space="preserve">другого </w:t>
      </w:r>
      <w:r>
        <w:rPr>
          <w:b/>
        </w:rPr>
        <w:t xml:space="preserve">пленарного засідання Менської міської ради</w:t>
      </w:r>
      <w:r/>
    </w:p>
    <w:p>
      <w:pPr>
        <w:pBdr/>
        <w:spacing/>
        <w:ind w:firstLine="0"/>
        <w:jc w:val="center"/>
        <w:rPr/>
      </w:pPr>
      <w:r>
        <w:rPr>
          <w:sz w:val="16"/>
        </w:rPr>
        <w:t xml:space="preserve"> </w:t>
      </w:r>
      <w:r/>
    </w:p>
    <w:p>
      <w:pPr>
        <w:pBdr/>
        <w:tabs>
          <w:tab w:val="clear" w:leader="none" w:pos="709"/>
          <w:tab w:val="left" w:leader="none" w:pos="4537"/>
          <w:tab w:val="left" w:leader="none" w:pos="7373"/>
        </w:tabs>
        <w:spacing/>
        <w:ind w:firstLine="0"/>
        <w:rPr/>
      </w:pPr>
      <w:r>
        <w:t xml:space="preserve">2</w:t>
      </w:r>
      <w:r>
        <w:t xml:space="preserve">1 </w:t>
      </w:r>
      <w:r>
        <w:t xml:space="preserve">листопада</w:t>
      </w:r>
      <w:r>
        <w:t xml:space="preserve"> 2024 року</w:t>
      </w:r>
      <w:r>
        <w:tab/>
        <w:t xml:space="preserve">м. Мена</w:t>
      </w:r>
      <w:r>
        <w:tab/>
        <w:t xml:space="preserve">№ ____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16"/>
        </w:rPr>
        <w:t xml:space="preserve"> </w:t>
      </w:r>
      <w:r/>
    </w:p>
    <w:p>
      <w:pPr>
        <w:pBdr/>
        <w:spacing/>
        <w:ind w:firstLine="0" w:left="6094"/>
        <w:rPr/>
      </w:pPr>
      <w:r>
        <w:t xml:space="preserve">10-00</w:t>
      </w:r>
      <w:r/>
    </w:p>
    <w:p>
      <w:pPr>
        <w:pBdr/>
        <w:spacing/>
        <w:ind w:firstLine="0" w:left="6094"/>
        <w:rPr/>
      </w:pPr>
      <w:r>
        <w:t xml:space="preserve">сесійна зала</w:t>
      </w:r>
      <w:r/>
    </w:p>
    <w:p>
      <w:pPr>
        <w:pBdr/>
        <w:spacing/>
        <w:ind w:firstLine="0" w:left="6094"/>
        <w:rPr/>
      </w:pPr>
      <w:r>
        <w:t xml:space="preserve">Менської міської ради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В міській раді встановлено 26 депутатських мандатів, обрано 26 депутатів. На сесії зареєстровано </w:t>
      </w:r>
      <w:r>
        <w:t xml:space="preserve">1</w:t>
      </w:r>
      <w:r>
        <w:t xml:space="preserve">7</w:t>
      </w:r>
      <w:r>
        <w:t xml:space="preserve"> депутатів, присутні 1</w:t>
      </w:r>
      <w:r>
        <w:t xml:space="preserve">6</w:t>
      </w:r>
      <w:r>
        <w:t xml:space="preserve"> </w:t>
      </w:r>
      <w:r>
        <w:t xml:space="preserve">депутатів, відсутні </w:t>
      </w:r>
      <w:r>
        <w:t xml:space="preserve">1</w:t>
      </w:r>
      <w:r>
        <w:t xml:space="preserve">0</w:t>
      </w:r>
      <w:r>
        <w:t xml:space="preserve"> депутатів</w:t>
      </w:r>
      <w:r>
        <w:t xml:space="preserve"> (депутатка Скобєлєва В.М. зареєстрована, але відсутня на пленарному засіданні сесії)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На </w:t>
      </w:r>
      <w:r>
        <w:t xml:space="preserve">другому </w:t>
      </w:r>
      <w:r>
        <w:t xml:space="preserve">пленарному засіданні </w:t>
      </w:r>
      <w:r>
        <w:t xml:space="preserve">5</w:t>
      </w:r>
      <w:r>
        <w:t xml:space="preserve">5</w:t>
      </w:r>
      <w:r>
        <w:t xml:space="preserve"> сесії Менської міської ради 8 скликання присутні: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Вишняк Тетяна Сергіївна, директор КУ «Менський міський центр соціальних служб» Менської міської ради.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Відповідно до ст. ст. 42, 50 Закону України «Про місцеве самоврядування в Україні» </w:t>
      </w:r>
      <w:r>
        <w:t xml:space="preserve">друге </w:t>
      </w:r>
      <w:r>
        <w:t xml:space="preserve">пленарне засідання </w:t>
      </w:r>
      <w:r>
        <w:t xml:space="preserve">5</w:t>
      </w:r>
      <w:r>
        <w:t xml:space="preserve">5</w:t>
      </w:r>
      <w:r>
        <w:t xml:space="preserve"> сесії відбувається під головуванням секретаря ради Юрія СТАЛЬНИЧЕНКА, оскільки міський голова Геннадій ПРИМАКОВ увільнений у зв’язку з мобілізацією. 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Згідно ст. 5, 6 Регламенту Менської міської ради 8 скликання Сесії ради проводяться гласно із забезпеченням права кожного бути присутнім на них, крім випадків передбачених законодавством. Порядок доступу до засі</w:t>
      </w:r>
      <w:r>
        <w:t xml:space="preserve">дань визначається радою відповідно до закону та цього Регламенту. Представники засобів масової інформації та журналісти, які бажають бути присутніми на пленарному засіданні сесії, допускаються за умови пред’явлення службового (журналістського) посвідчення.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На засіданнях Ради та її органів можуть бути присутні народні депутати України, депутати обласної ради, представники центральних органів викона</w:t>
      </w:r>
      <w:r>
        <w:t xml:space="preserve">вчої влади, депутати та посадові особи Менської районної ради, голова та посадові особи Менської районної державної адміністрації, посадові особи місцевого самоврядування територіальної громади, старости, керівники підприємств, установ і організацій комуна</w:t>
      </w:r>
      <w:r>
        <w:t xml:space="preserve">льної власності територіальної громади міста, запрошені особи, особи, присутність яких визначена Радою як обов’язкова, члени територіальної громади, інші особи, які виявили бажання бути присутніми за засіданнях. Для них у залі відводяться спеціальні місця.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Інші особи за рішенням ради можуть бути присутніми на пленарних засіданнях ради під час розгляду питань пор</w:t>
      </w:r>
      <w:r>
        <w:t xml:space="preserve">ядку денного за умови встановлення їх особи. Для них відводяться місця позаду рядів місць для депутатів та осіб, визначених у пункті 1 цієї статті. Заяви про надання дозволу на участь в пленарному засіданні при розгляді конкретного питання порядку денного </w:t>
      </w:r>
      <w:r>
        <w:t xml:space="preserve">подаються зацікавленими особами не пізніше за один день до пленарного засідання сесії ради.</w:t>
      </w:r>
      <w:r/>
    </w:p>
    <w:p>
      <w:pPr>
        <w:pBdr/>
        <w:spacing/>
        <w:ind w:right="-1"/>
        <w:rPr/>
      </w:pPr>
      <w:r>
        <w:t xml:space="preserve">Головуючий запропонував зайняти визначені місця і відкрив </w:t>
      </w:r>
      <w:r>
        <w:t xml:space="preserve">друге </w:t>
      </w:r>
      <w:r>
        <w:t xml:space="preserve">пленарне засідання </w:t>
      </w:r>
      <w:r>
        <w:t xml:space="preserve">5</w:t>
      </w:r>
      <w:r>
        <w:t xml:space="preserve">5</w:t>
      </w:r>
      <w:r>
        <w:t xml:space="preserve">-ї сесії Менської міської ради 8 скликання.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t xml:space="preserve">ЗВУЧИТЬ ГІМН УКРАЇНИ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/>
        <w:rPr>
          <w:color w:val="auto"/>
        </w:rPr>
      </w:pPr>
      <w:r>
        <w:t xml:space="preserve">Головуючий повідомив депутатів, що згідно ст. 46 п.4 Закону України «Про місцеве самоврядування в Україні» та ст.19, 20 Регламенту Менської міської ради сьогодні проводиться </w:t>
      </w:r>
      <w:r>
        <w:t xml:space="preserve">друге </w:t>
      </w:r>
      <w:r>
        <w:t xml:space="preserve">пленарне засідання </w:t>
      </w:r>
      <w:r>
        <w:t xml:space="preserve">5</w:t>
      </w:r>
      <w:r>
        <w:t xml:space="preserve">5</w:t>
      </w:r>
      <w:r>
        <w:t xml:space="preserve">-ї сесії Менської міської ради 8 скликання. Пропонується прийняти за основу </w:t>
      </w:r>
      <w:r>
        <w:t xml:space="preserve">та в цілому </w:t>
      </w:r>
      <w:r>
        <w:t xml:space="preserve">наступний порядок денний </w:t>
      </w:r>
      <w:r>
        <w:t xml:space="preserve">другого</w:t>
      </w:r>
      <w:r>
        <w:t xml:space="preserve"> пленарного засідання </w:t>
      </w:r>
      <w:r>
        <w:t xml:space="preserve">5</w:t>
      </w:r>
      <w:r>
        <w:t xml:space="preserve">5</w:t>
      </w:r>
      <w:r>
        <w:t xml:space="preserve">-ї сесії Менської міської ради 8 скликання, </w:t>
      </w:r>
      <w:r>
        <w:rPr>
          <w:color w:val="auto"/>
        </w:rPr>
        <w:t xml:space="preserve">з вне</w:t>
      </w:r>
      <w:r>
        <w:rPr>
          <w:color w:val="auto"/>
        </w:rPr>
        <w:t xml:space="preserve">сеними змінами за пропозиціями постійних комісій (виключен</w:t>
      </w:r>
      <w:r>
        <w:rPr>
          <w:color w:val="auto"/>
        </w:rPr>
        <w:t xml:space="preserve">і</w:t>
      </w:r>
      <w:r>
        <w:rPr>
          <w:color w:val="auto"/>
        </w:rPr>
        <w:t xml:space="preserve"> питання</w:t>
      </w:r>
      <w:r>
        <w:rPr>
          <w:color w:val="auto"/>
        </w:rPr>
        <w:t xml:space="preserve">:</w:t>
      </w:r>
      <w:r>
        <w:rPr>
          <w:color w:val="auto"/>
        </w:rPr>
      </w:r>
      <w:r>
        <w:rPr>
          <w:color w:val="auto"/>
        </w:rPr>
      </w:r>
    </w:p>
    <w:p>
      <w:pPr>
        <w:pStyle w:val="769"/>
        <w:numPr>
          <w:ilvl w:val="0"/>
          <w:numId w:val="4"/>
        </w:numPr>
        <w:pBdr/>
        <w:spacing/>
        <w:ind/>
        <w:rPr>
          <w:color w:val="auto"/>
        </w:rPr>
      </w:pPr>
      <w:r>
        <w:rPr>
          <w:color w:val="auto"/>
        </w:rPr>
        <w:t xml:space="preserve">«Про внесеня змін до </w:t>
      </w:r>
      <w:r>
        <w:rPr>
          <w:color w:val="auto"/>
        </w:rPr>
        <w:t xml:space="preserve">штатного розпису Степанівського МНВК»</w:t>
      </w:r>
      <w:r>
        <w:rPr>
          <w:color w:val="auto"/>
        </w:rPr>
        <w:t xml:space="preserve">;</w:t>
      </w:r>
      <w:r>
        <w:rPr>
          <w:color w:val="auto"/>
        </w:rPr>
      </w:r>
      <w:r>
        <w:rPr>
          <w:color w:val="auto"/>
        </w:rPr>
      </w:r>
    </w:p>
    <w:p>
      <w:pPr>
        <w:pStyle w:val="769"/>
        <w:numPr>
          <w:ilvl w:val="0"/>
          <w:numId w:val="4"/>
        </w:numPr>
        <w:pBdr/>
        <w:spacing/>
        <w:ind/>
        <w:rPr>
          <w:color w:val="auto"/>
          <w:szCs w:val="28"/>
        </w:rPr>
      </w:pPr>
      <w:r>
        <w:rPr>
          <w:color w:val="auto"/>
        </w:rPr>
        <w:t xml:space="preserve">«</w:t>
      </w:r>
      <w:r>
        <w:rPr>
          <w:color w:val="auto"/>
          <w:szCs w:val="28"/>
        </w:rPr>
        <w:t xml:space="preserve">Про внесення змін до штатного розпису Менського закладу дошкільної освіти (ясла-садок) «Сонечко» комбінованого типу Менської міської ради»</w:t>
      </w:r>
      <w:r>
        <w:rPr>
          <w:color w:val="auto"/>
          <w:szCs w:val="28"/>
        </w:rPr>
        <w:t xml:space="preserve">;</w:t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769"/>
        <w:numPr>
          <w:ilvl w:val="0"/>
          <w:numId w:val="4"/>
        </w:numPr>
        <w:pBdr/>
        <w:spacing/>
        <w:ind/>
        <w:rPr>
          <w:szCs w:val="28"/>
        </w:rPr>
      </w:pPr>
      <w:r>
        <w:rPr>
          <w:szCs w:val="28"/>
        </w:rPr>
        <w:t xml:space="preserve">«Про розгляд звернення щодо погодження створення ботанічної пам’ятки природи місцевого значення за межами с. Дягова»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color w:val="auto"/>
        </w:rPr>
        <w:t xml:space="preserve">а саме: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584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виконання бюджету Менської міської територіальної громади за 9 місяців 2024 року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585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Стратегії розвитку освіти Менської міської територіальної громади на 2024-2027 роки»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586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 на 2022-2024 р.р.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587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рішення 24 сесії Менської міської ради 8 скликання від 26 жовтня 2022 року № 357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588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2024 рік в новій редакції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589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прийняття в комунальну власність Менської міської територіальної громади майна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590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списання з балансу Дягівського закладу загальної середньої освіти І-ІІІ ступенів Менської міської </w:t>
      </w:r>
      <w:r>
        <w:rPr>
          <w:szCs w:val="28"/>
          <w:lang w:val="ru-RU"/>
        </w:rPr>
        <w:t xml:space="preserve">ради майна</w:t>
      </w:r>
      <w:r>
        <w:rPr>
          <w:szCs w:val="28"/>
          <w:lang w:val="ru-RU"/>
        </w:rPr>
        <w:t xml:space="preserve">, непридатного до використання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591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структури та загальної чисельності Киселівського закладу дошкільної освіти (дитячий садок) «Веселка» загального типу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592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прийняття у комунальну власність майна та передачу на баланс Менського ЗДО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Калинонька</w:t>
      </w:r>
      <w:r>
        <w:rPr>
          <w:szCs w:val="28"/>
          <w:lang w:val="ru-RU"/>
        </w:rPr>
        <w:t xml:space="preserve">».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59</w:t>
      </w:r>
      <w:r>
        <w:rPr>
          <w:szCs w:val="28"/>
          <w:lang w:val="ru-RU"/>
        </w:rPr>
        <w:t xml:space="preserve">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Програми розвитку позашкіл</w:t>
      </w:r>
      <w:r>
        <w:rPr>
          <w:szCs w:val="28"/>
          <w:lang w:val="ru-RU"/>
        </w:rPr>
        <w:t xml:space="preserve">ьної освіти на 2022 – 2024 роки.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59</w:t>
      </w:r>
      <w:r>
        <w:rPr>
          <w:szCs w:val="28"/>
          <w:lang w:val="ru-RU"/>
        </w:rPr>
        <w:t xml:space="preserve">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прийняття у комунальну власність майна та передачу на баланс Менського ЗДО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Дитяча академія</w:t>
      </w:r>
      <w:r>
        <w:rPr>
          <w:szCs w:val="28"/>
          <w:lang w:val="ru-RU"/>
        </w:rPr>
        <w:t xml:space="preserve">».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59</w:t>
      </w:r>
      <w:r>
        <w:rPr>
          <w:szCs w:val="28"/>
          <w:lang w:val="ru-RU"/>
        </w:rPr>
        <w:t xml:space="preserve">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структури та загальної чисельності КУ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ЦООУЗО</w:t>
      </w:r>
      <w:r>
        <w:rPr>
          <w:szCs w:val="28"/>
          <w:lang w:val="ru-RU"/>
        </w:rPr>
        <w:t xml:space="preserve">»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59</w:t>
      </w: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порядок складання, затвердження та контролю виконання фінансових планів</w:t>
      </w:r>
      <w:r>
        <w:rPr>
          <w:szCs w:val="28"/>
        </w:rPr>
        <w:t xml:space="preserve">  </w:t>
      </w:r>
      <w:r>
        <w:rPr>
          <w:szCs w:val="28"/>
          <w:lang w:val="ru-RU"/>
        </w:rPr>
        <w:t xml:space="preserve"> комунальних некомерційних </w:t>
      </w:r>
      <w:r>
        <w:rPr>
          <w:szCs w:val="28"/>
          <w:lang w:val="ru-RU"/>
        </w:rPr>
        <w:t xml:space="preserve">підприємств </w:t>
      </w:r>
      <w:r>
        <w:rPr>
          <w:szCs w:val="28"/>
        </w:rPr>
        <w:t xml:space="preserve"> </w:t>
      </w:r>
      <w:r>
        <w:rPr>
          <w:szCs w:val="28"/>
          <w:lang w:val="ru-RU"/>
        </w:rPr>
        <w:t xml:space="preserve">в</w:t>
      </w:r>
      <w:r>
        <w:rPr>
          <w:szCs w:val="28"/>
          <w:lang w:val="ru-RU"/>
        </w:rPr>
        <w:t xml:space="preserve"> галузі охорони здоров’я, що належать до комунальної власності Менської міської територіальної громади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59</w:t>
      </w:r>
      <w:r>
        <w:rPr>
          <w:szCs w:val="28"/>
          <w:lang w:val="ru-RU"/>
        </w:rPr>
        <w:t xml:space="preserve">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утворення віддаленого робочого місця спеціаліста відділу «Центр надання адміністративних послуг»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598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Положення про Менську молодіжну раду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599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створення Комунальної установи «Централізована бухгалтерія з обслуговування закладів культури»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60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структури та загальної чисельності виконавчого органу Менської міської ради з правом юридичної особи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60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рішення 15 сесії Менської міської ради 8 скликання від 09 грудня 2021 року №783 до Програми «Відшкодування втрат КП «Менакомунпослуга» від надання послуг лазні за пільговими тарифами на 2022-2024 роки», зі змінами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60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рішення 15 сесії Менської міської ради 8 скликання від 09 грудня 2021 року № </w:t>
      </w:r>
      <w:r>
        <w:rPr>
          <w:szCs w:val="28"/>
          <w:lang w:val="ru-RU"/>
        </w:rPr>
        <w:t xml:space="preserve">790 зі</w:t>
      </w:r>
      <w:r>
        <w:rPr>
          <w:szCs w:val="28"/>
          <w:lang w:val="ru-RU"/>
        </w:rPr>
        <w:t xml:space="preserve"> змінами «Про затвердження Програми видалення аварійних та небезпечних дерев на території населених пунктів Менської міської територіальної громади на 2022-2024 роки»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60</w:t>
      </w:r>
      <w:r>
        <w:rPr>
          <w:szCs w:val="28"/>
          <w:lang w:val="ru-RU"/>
        </w:rPr>
        <w:t xml:space="preserve">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прийняття в комунальну власність мережу зливової каналізації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60</w:t>
      </w:r>
      <w:r>
        <w:rPr>
          <w:szCs w:val="28"/>
          <w:lang w:val="ru-RU"/>
        </w:rPr>
        <w:t xml:space="preserve">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нової редакції Положення про Комунальну установу «Менський міський центр соціальних служб»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60</w:t>
      </w:r>
      <w:r>
        <w:rPr>
          <w:szCs w:val="28"/>
          <w:lang w:val="ru-RU"/>
        </w:rPr>
        <w:t xml:space="preserve">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структури Комунальної установи «Менський міський центр соціалних служб»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60</w:t>
      </w: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передачу в оперативне управління КУ «ЦПРПП ММР» частини приміщення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60</w:t>
      </w:r>
      <w:r>
        <w:rPr>
          <w:szCs w:val="28"/>
          <w:lang w:val="ru-RU"/>
        </w:rPr>
        <w:t xml:space="preserve">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виключення майна з переліку об’єктів комунальної власності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08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погодження меморандуму про муніципальне співробітництво громад між органами місцевого самоврядування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09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безоплатну передачу майна з комунальної власності Менської міської територіальної громади у комунальну власність Березнянської селищної територіальної громади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61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припинення пра</w:t>
      </w:r>
      <w:r>
        <w:rPr>
          <w:szCs w:val="28"/>
          <w:lang w:val="ru-RU"/>
        </w:rPr>
        <w:t xml:space="preserve">ва оперативного управління КНП «</w:t>
      </w:r>
      <w:r>
        <w:rPr>
          <w:szCs w:val="28"/>
          <w:lang w:val="ru-RU"/>
        </w:rPr>
        <w:t xml:space="preserve">Менський центр ПМСД</w:t>
      </w:r>
      <w:r>
        <w:rPr>
          <w:szCs w:val="28"/>
          <w:lang w:val="ru-RU"/>
        </w:rPr>
        <w:t xml:space="preserve">»</w:t>
      </w:r>
      <w:r>
        <w:rPr>
          <w:szCs w:val="28"/>
          <w:lang w:val="ru-RU"/>
        </w:rPr>
        <w:t xml:space="preserve"> на майно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61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Положення про Відділ соціального захисту населення та охорони здоров’я Менської міської ради в новій редакції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61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розміщення медичних пунктів тимчасового базування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61</w:t>
      </w:r>
      <w:r>
        <w:rPr>
          <w:szCs w:val="28"/>
          <w:lang w:val="ru-RU"/>
        </w:rPr>
        <w:t xml:space="preserve">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прийняття в комунальну власність Менської міської територіальної громади майна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61</w:t>
      </w:r>
      <w:r>
        <w:rPr>
          <w:szCs w:val="28"/>
          <w:lang w:val="ru-RU"/>
        </w:rPr>
        <w:t xml:space="preserve">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Плану взаємодії з Менською територіальною громадою на 2024–2027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61</w:t>
      </w:r>
      <w:r>
        <w:rPr>
          <w:szCs w:val="28"/>
          <w:lang w:val="ru-RU"/>
        </w:rPr>
        <w:t xml:space="preserve">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рішення 54 сесії Менської міської ради 8 скликання від 22 жовтня 2024 року № 557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61</w:t>
      </w: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надання субвенції з бюджету Менської міської територіальної громади </w:t>
      </w:r>
      <w:r>
        <w:rPr>
          <w:szCs w:val="28"/>
          <w:lang w:val="ru-RU"/>
        </w:rPr>
        <w:t xml:space="preserve">до державного бюджету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61</w:t>
      </w:r>
      <w:r>
        <w:rPr>
          <w:szCs w:val="28"/>
          <w:lang w:val="ru-RU"/>
        </w:rPr>
        <w:t xml:space="preserve">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рішення 43 сесії Менської міської ради 8 скликання від 21 грудня 2023 року № 777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18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розгляд звернення гр. Фесюн Р.Б.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19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зміну координат земельних ділянок комунальної власності за межами с. Осьмаки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62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проекту землеустрою щодо відведення земельної ділянки ТОВ «АГРОТОРГОВИЙ ДІМ-МЕНСЬКИЙ КООПЗАГОТПРОМ» з метою передачі в оренду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62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</w:t>
      </w:r>
      <w:r>
        <w:rPr>
          <w:szCs w:val="28"/>
          <w:lang w:val="ru-RU"/>
        </w:rPr>
        <w:t xml:space="preserve">до договору</w:t>
      </w:r>
      <w:r>
        <w:rPr>
          <w:szCs w:val="28"/>
          <w:lang w:val="ru-RU"/>
        </w:rPr>
        <w:t xml:space="preserve"> оренди землі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62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проекту землеустрою щодо відведення земельної ділянки </w:t>
      </w:r>
      <w:r>
        <w:rPr>
          <w:szCs w:val="28"/>
          <w:lang w:val="ru-RU"/>
        </w:rPr>
        <w:t xml:space="preserve">у порядку</w:t>
      </w:r>
      <w:r>
        <w:rPr>
          <w:szCs w:val="28"/>
          <w:lang w:val="ru-RU"/>
        </w:rPr>
        <w:t xml:space="preserve"> зміни її цільового призначення гр. Пархоменко С.В.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62</w:t>
      </w:r>
      <w:r>
        <w:rPr>
          <w:szCs w:val="28"/>
          <w:lang w:val="ru-RU"/>
        </w:rPr>
        <w:t xml:space="preserve">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надання дозволу на виготовлення проєкту землеустрою щодо відведення земельної ділянки з метою передачі в оренду Менській райспоживспілці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62</w:t>
      </w:r>
      <w:r>
        <w:rPr>
          <w:szCs w:val="28"/>
          <w:lang w:val="ru-RU"/>
        </w:rPr>
        <w:t xml:space="preserve">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проекту землеустрою щодо відведення земельної ділянки ТОВ «АГРОТОРГОВИЙ ДІМ-МЕНСЬКИЙ КООПЗАГОТПРОМ» з метою передачі в оренду в с. Киселівка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62</w:t>
      </w:r>
      <w:r>
        <w:rPr>
          <w:szCs w:val="28"/>
          <w:lang w:val="ru-RU"/>
        </w:rPr>
        <w:t xml:space="preserve">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укладання договору оренди землі з ПАТ «МЕНА ПАК» на новий строк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62</w:t>
      </w: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надання дозволу громадянам на розробку документації із землеустрою по встановленню меж земельних ділянок (паї)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62</w:t>
      </w:r>
      <w:r>
        <w:rPr>
          <w:szCs w:val="28"/>
          <w:lang w:val="ru-RU"/>
        </w:rPr>
        <w:t xml:space="preserve">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28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надання дозволу на виготовлення проєкту землеустрою щодо відведення земельної ділянки на умовах оренди ТОВ «ЮНС» в селищі Макошине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29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надання дозволу на виготовлення проєкту землеустрою щодо відведення земельної ділянки на умовах оренди для індивідуальних гаражів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63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надання дозволу на виготовлення проєктів землеустрою щодо відведення земельних ділянок в постійне користування ДП «Ліси України»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63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надання дозволу на виготовлення проєкту землеустрою щодо відведення земельної ділянки в постійне користування Службі відновлення та розвитку інфраструктури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63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</w:t>
      </w:r>
      <w:r>
        <w:rPr>
          <w:szCs w:val="28"/>
          <w:lang w:val="ru-RU"/>
        </w:rPr>
        <w:t xml:space="preserve">рішень Менської</w:t>
      </w:r>
      <w:r>
        <w:rPr>
          <w:szCs w:val="28"/>
          <w:lang w:val="ru-RU"/>
        </w:rPr>
        <w:t xml:space="preserve">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63</w:t>
      </w:r>
      <w:r>
        <w:rPr>
          <w:szCs w:val="28"/>
          <w:lang w:val="ru-RU"/>
        </w:rPr>
        <w:t xml:space="preserve">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проекту землеустрою щодо відведення земельної ділянки зі зміною цільового призначення за межами с. Слобідка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63</w:t>
      </w:r>
      <w:r>
        <w:rPr>
          <w:szCs w:val="28"/>
          <w:lang w:val="ru-RU"/>
        </w:rPr>
        <w:t xml:space="preserve">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проекту землеустрою щодо відведення земельної ділянки право оренди якої буде продано на земельних торгах (аукціоні) в м. Мена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63</w:t>
      </w:r>
      <w:r>
        <w:rPr>
          <w:szCs w:val="28"/>
          <w:lang w:val="ru-RU"/>
        </w:rPr>
        <w:t xml:space="preserve">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проєкту землеустрою щодо відведення земельної ділянки з метою передачі в оренду ТОВ «ЮНС»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63</w:t>
      </w: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проєктів землеустрою щодо відведення земельних ділянок з метою передачі в оренду для городництва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63</w:t>
      </w:r>
      <w:r>
        <w:rPr>
          <w:szCs w:val="28"/>
          <w:lang w:val="ru-RU"/>
        </w:rPr>
        <w:t xml:space="preserve">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проектів землеустрою щодо відведення земельних ділянок право оренди яких буде продано на земельних торгах (аукціоні)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38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виготовлення технічної документації із землеустрою щодо інвентаризації земельної ділянки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639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припинення права орендного користування земельною ділянкою гр. Прищепою В.Ф.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64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виготовлення проектів землеустрою щодо відведення земельних ділянок по зміні цільового призначення з подальшим продажем права оренди на земельних торгах с. Ліски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64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виготовлення проекту землеустрою щодо відведення земельної ділянки по зміні цільового призначення з подальшим продажем права оренди на земельних торгах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64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проекту землеустрою щодо відведення земельної ділянки ТОВ «Нептун» з метою передачі в оренду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64</w:t>
      </w:r>
      <w:r>
        <w:rPr>
          <w:szCs w:val="28"/>
          <w:lang w:val="ru-RU"/>
        </w:rPr>
        <w:t xml:space="preserve">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передачу земельної ділянки в постійне користування Службі відновлення та розвитку інфраструктури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64</w:t>
      </w:r>
      <w:r>
        <w:rPr>
          <w:szCs w:val="28"/>
          <w:lang w:val="ru-RU"/>
        </w:rPr>
        <w:t xml:space="preserve">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надання дозволів на виготовлення проєктів із землеустрою щодо відведення земельних ділянок на умовах оренди для городництва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64</w:t>
      </w:r>
      <w:r>
        <w:rPr>
          <w:szCs w:val="28"/>
          <w:lang w:val="ru-RU"/>
        </w:rPr>
        <w:t xml:space="preserve">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64</w:t>
      </w: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технічної документації із землеустрою щодо інвентаризації земель комунальної власності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64</w:t>
      </w:r>
      <w:r>
        <w:rPr>
          <w:szCs w:val="28"/>
          <w:lang w:val="ru-RU"/>
        </w:rPr>
        <w:t xml:space="preserve">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проведення земельних торгів (аукціону)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48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включення земельної ділянки до переліку ділянок, які підлягають продажу в с. Стольне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49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проекту землеустрою щодо відведення земельної ділянки </w:t>
      </w:r>
      <w:r>
        <w:rPr>
          <w:szCs w:val="28"/>
          <w:lang w:val="ru-RU"/>
        </w:rPr>
        <w:t xml:space="preserve">у порядку</w:t>
      </w:r>
      <w:r>
        <w:rPr>
          <w:szCs w:val="28"/>
          <w:lang w:val="ru-RU"/>
        </w:rPr>
        <w:t xml:space="preserve"> зміни її цільового призначення гр. Обушній Т.О.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65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передачу земельної ділянки в орендне користування ТОВ «БК «ВОЛМАКС»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65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передачу земельної ділянки в постійне користування ДП «Менарайагролісництво»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65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надання дозволу на виготовлення проєктів землеустрою щодо відведення земельних ділянок в постійне користування ДП «Менарайагролісництво»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65</w:t>
      </w:r>
      <w:r>
        <w:rPr>
          <w:szCs w:val="28"/>
          <w:lang w:val="ru-RU"/>
        </w:rPr>
        <w:t xml:space="preserve">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погодження створення ботанічної пам’ятки природи місцевого значення за межами с. Дягова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Прийняти порядок денний пленарного засідання сесії </w:t>
      </w:r>
      <w:r>
        <w:rPr>
          <w:color w:val="auto"/>
        </w:rPr>
        <w:t xml:space="preserve">зі змінами </w:t>
      </w:r>
      <w:r>
        <w:t xml:space="preserve">за основу</w:t>
      </w:r>
      <w:r>
        <w:t xml:space="preserve"> та в цілому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 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t xml:space="preserve">Головуючий звернувся до депутатів затвердити такий порядок роботи сесії:</w:t>
      </w:r>
      <w:r/>
    </w:p>
    <w:p>
      <w:pPr>
        <w:pBdr/>
        <w:spacing/>
        <w:ind w:firstLine="0"/>
        <w:rPr/>
      </w:pPr>
      <w:r>
        <w:t xml:space="preserve">для доповіді – до 20 хвилин, співдоповіді і заключного слова – </w:t>
      </w:r>
      <w:r>
        <w:t xml:space="preserve">до 10 хвилин. Виступаючим в обговоренні, для повторних виступів при обговоренні, для виступів за процедурою скороченого обговорення, для виступів з інформацією з питань порядку денного, для заяв, внесення запитів, резолюцій, надається час тривалістю до 3 х</w:t>
      </w:r>
      <w:r>
        <w:t xml:space="preserve">вилин, для виступів щодо кандидатур, процедури та з мотивів голосування, пояснень, зауважень, запитань, пропозицій, повідомлень і довідок, внесення поправок, а також виступів в «Різному» - до 2 хвилин. Кожні 2 години роботи сесії робити перерву 15 хвилин. 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t xml:space="preserve">Голосування проводити </w:t>
      </w:r>
      <w:r>
        <w:t xml:space="preserve">підняттям рук, враховуючи відсутність електроенергії.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t xml:space="preserve">Головуючий поставив на голосування затвердження вищеназваного порядку роботи пленарного засідання.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Затвердити порядок роботи сесії.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t xml:space="preserve">Головуючий оголосив про перехід до розгляду питань порядку денного.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  <w:szCs w:val="28"/>
          <w:lang w:val="ru-RU"/>
        </w:rPr>
        <w:t xml:space="preserve">584.</w:t>
      </w:r>
      <w:r>
        <w:rPr>
          <w:szCs w:val="28"/>
          <w:lang w:val="ru-RU"/>
        </w:rPr>
        <w:t xml:space="preserve"> Про виконання бюджету Менської міської територіальної громади за 9 місяців 2024 року</w:t>
      </w:r>
      <w:r>
        <w:rPr>
          <w:szCs w:val="28"/>
          <w:lang w:val="ru-RU"/>
        </w:rPr>
        <w:t xml:space="preserve">.</w:t>
      </w:r>
      <w:r/>
    </w:p>
    <w:p>
      <w:pPr>
        <w:pBdr/>
        <w:tabs>
          <w:tab w:val="clear" w:leader="none" w:pos="709"/>
        </w:tabs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</w:t>
      </w:r>
      <w:r>
        <w:rPr>
          <w:szCs w:val="28"/>
        </w:rPr>
        <w:t xml:space="preserve">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rPr>
          <w:szCs w:val="28"/>
          <w:lang w:val="ru-RU"/>
        </w:rPr>
        <w:t xml:space="preserve">584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Про виконання бюджету Менської міської територіальної громади за 9 місяців 2024 року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  <w:szCs w:val="28"/>
        </w:rPr>
        <w:t xml:space="preserve">585</w:t>
      </w:r>
      <w:r>
        <w:rPr>
          <w:b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 затвердження Стратегії розвитку освіти Менської міської територіальної громади на 2024-2027 роки»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585</w:t>
      </w:r>
      <w:r>
        <w:t xml:space="preserve"> «</w:t>
      </w:r>
      <w:r>
        <w:rPr>
          <w:szCs w:val="28"/>
          <w:lang w:val="ru-RU"/>
        </w:rPr>
        <w:t xml:space="preserve">Про виконання Програми розвитку міжнародного співробітництва та партнерства Менської міської територіальної громади на 2022-2024 роки за 1 півріччя 2024 року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586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внесення змін до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 на 2022-2024 </w:t>
      </w:r>
      <w:r>
        <w:rPr>
          <w:szCs w:val="28"/>
          <w:lang w:val="ru-RU"/>
        </w:rPr>
        <w:t xml:space="preserve">р.р.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 </w:t>
      </w: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586</w:t>
      </w:r>
      <w:r>
        <w:t xml:space="preserve"> «</w:t>
      </w:r>
      <w:r>
        <w:rPr>
          <w:szCs w:val="28"/>
          <w:lang w:val="ru-RU"/>
        </w:rPr>
        <w:t xml:space="preserve">Про внесення змін до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 на 2022-2024 р.р.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587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внесення змін до рішення 24 сесії Менської міської ради 8 скликання від 26 жовтня 2022 року № 357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587</w:t>
      </w:r>
      <w:r>
        <w:t xml:space="preserve"> «</w:t>
      </w:r>
      <w:r>
        <w:rPr>
          <w:szCs w:val="28"/>
        </w:rPr>
        <w:t xml:space="preserve">Про внесення змін до рішення 24 сесії Менської міської ради 8 скликання від 26 жовтня 2022 року № 357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b/>
        </w:rPr>
        <w:t xml:space="preserve">588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2024 рік в новій редакції</w:t>
      </w:r>
      <w:r>
        <w:rPr>
          <w:szCs w:val="28"/>
          <w:lang w:val="ru-RU"/>
        </w:rP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Рішення </w:t>
      </w:r>
      <w:r>
        <w:t xml:space="preserve">588</w:t>
      </w:r>
      <w:r>
        <w:t xml:space="preserve"> «</w:t>
      </w:r>
      <w:r>
        <w:rPr>
          <w:szCs w:val="28"/>
        </w:rPr>
        <w:t xml:space="preserve">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2024 рік в новій редакції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589</w:t>
      </w:r>
      <w:r>
        <w:rPr>
          <w:b/>
        </w:rPr>
        <w:t xml:space="preserve">.</w:t>
      </w:r>
      <w:r>
        <w:t xml:space="preserve"> </w:t>
      </w:r>
      <w:r>
        <w:rPr>
          <w:szCs w:val="28"/>
          <w:lang w:val="ru-RU"/>
        </w:rPr>
        <w:t xml:space="preserve">Про прийняття в комунальну власність Менської міської територіальної громади майна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589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прийняття в комунальну власність Менської міської територіальної громади майна</w:t>
      </w:r>
      <w:r>
        <w:t xml:space="preserve">» ПРИЙНЯТО.</w:t>
      </w:r>
      <w:r/>
    </w:p>
    <w:p>
      <w:pPr>
        <w:pBdr/>
        <w:spacing/>
        <w:ind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firstLine="0"/>
        <w:rPr/>
      </w:pPr>
      <w:r>
        <w:rPr>
          <w:b/>
        </w:rPr>
        <w:t xml:space="preserve">590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списання з балансу Дягівського закладу загальної середньої освіти І-ІІІ ступенів Менської міської </w:t>
      </w:r>
      <w:r>
        <w:rPr>
          <w:szCs w:val="28"/>
          <w:lang w:val="ru-RU"/>
        </w:rPr>
        <w:t xml:space="preserve">ради майна</w:t>
      </w:r>
      <w:r>
        <w:rPr>
          <w:szCs w:val="28"/>
          <w:lang w:val="ru-RU"/>
        </w:rPr>
        <w:t xml:space="preserve">, непридатного до використання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590</w:t>
      </w:r>
      <w:r>
        <w:t xml:space="preserve"> «</w:t>
      </w:r>
      <w:r>
        <w:rPr>
          <w:szCs w:val="28"/>
          <w:lang w:val="ru-RU"/>
        </w:rPr>
        <w:t xml:space="preserve">Про списання з балансу Дягівського закладу загальної середньої освіти І-ІІІ ступенів Менської міської ради майна, непридатного до використання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591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внесення змін до структури та загальної чисельності Киселівського закладу дошкільної освіти (дитячий садок) «Веселка» загального типу Менської міської ради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591</w:t>
      </w:r>
      <w:r>
        <w:t xml:space="preserve"> «</w:t>
      </w:r>
      <w:r>
        <w:rPr>
          <w:szCs w:val="28"/>
        </w:rPr>
        <w:t xml:space="preserve">Про внесення змін до структури та загальної чисельності Киселівського закладу дошкільної освіти (дитячий садок) «Веселка» загального типу Менської міської ради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592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прийняття у комунальну власність майна та передачу на баланс Менського ЗДО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Калинонька</w:t>
      </w:r>
      <w:r>
        <w:rPr>
          <w:szCs w:val="28"/>
          <w:lang w:val="ru-RU"/>
        </w:rPr>
        <w:t xml:space="preserve">»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</w:t>
      </w:r>
      <w:r>
        <w:rPr>
          <w:szCs w:val="28"/>
        </w:rPr>
        <w:t xml:space="preserve">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592</w:t>
      </w:r>
      <w:r>
        <w:t xml:space="preserve"> «</w:t>
      </w:r>
      <w:r>
        <w:rPr>
          <w:szCs w:val="28"/>
          <w:lang w:val="ru-RU"/>
        </w:rPr>
        <w:t xml:space="preserve">Про прийняття у комунальну власність майна та передачу на баланс Менського ЗДО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Калинонька</w:t>
      </w:r>
      <w:r>
        <w:rPr>
          <w:szCs w:val="28"/>
          <w:lang w:val="ru-RU"/>
        </w:rPr>
        <w:t xml:space="preserve">»</w:t>
      </w:r>
      <w:r>
        <w:rPr>
          <w:szCs w:val="28"/>
        </w:rPr>
        <w:t xml:space="preserve">»</w:t>
      </w:r>
      <w:r>
        <w:t xml:space="preserve">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593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внесення змін до Програми розвитку позашкіл</w:t>
      </w:r>
      <w:r>
        <w:rPr>
          <w:szCs w:val="28"/>
          <w:lang w:val="ru-RU"/>
        </w:rPr>
        <w:t xml:space="preserve">ьної освіти на 2022 – 2024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59</w:t>
      </w:r>
      <w:r>
        <w:t xml:space="preserve">3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внесення змін до Програми розвитку позашкіл</w:t>
      </w:r>
      <w:r>
        <w:rPr>
          <w:szCs w:val="28"/>
          <w:lang w:val="ru-RU"/>
        </w:rPr>
        <w:t xml:space="preserve">ьної освіти на 2022 – 2024 роки</w:t>
      </w:r>
      <w:r>
        <w:t xml:space="preserve">»</w:t>
      </w:r>
      <w:r>
        <w:t xml:space="preserve">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59</w:t>
      </w:r>
      <w:r>
        <w:rPr>
          <w:b/>
        </w:rPr>
        <w:t xml:space="preserve">4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прийняття у комунальну власність майна та передачу на баланс Менського ЗДО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Дитяча академія</w:t>
      </w:r>
      <w:r>
        <w:rPr>
          <w:szCs w:val="28"/>
          <w:lang w:val="ru-RU"/>
        </w:rPr>
        <w:t xml:space="preserve">»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>
          <w:lang w:val="ru-RU"/>
        </w:rPr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rPr>
          <w:lang w:val="ru-RU"/>
        </w:rPr>
        <w:t xml:space="preserve">0</w:t>
      </w:r>
      <w:r>
        <w:rPr>
          <w:lang w:val="ru-RU"/>
        </w:rPr>
      </w:r>
      <w:r>
        <w:rPr>
          <w:lang w:val="ru-RU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59</w:t>
      </w:r>
      <w:r>
        <w:t xml:space="preserve">4</w:t>
      </w:r>
      <w:r>
        <w:t xml:space="preserve"> «</w:t>
      </w:r>
      <w:r>
        <w:rPr>
          <w:szCs w:val="28"/>
          <w:lang w:val="ru-RU"/>
        </w:rPr>
        <w:t xml:space="preserve">Про прийняття у комунальну власність майна та передачу на баланс Менського ЗДО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Дитяча академія</w:t>
      </w:r>
      <w:r>
        <w:rPr>
          <w:szCs w:val="28"/>
          <w:lang w:val="ru-RU"/>
        </w:rPr>
        <w:t xml:space="preserve">»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59</w:t>
      </w:r>
      <w:r>
        <w:rPr>
          <w:b/>
        </w:rPr>
        <w:t xml:space="preserve">5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внесення змін до структури та загальної чисельності КУ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ЦООУЗО</w:t>
      </w:r>
      <w:r>
        <w:rPr>
          <w:szCs w:val="28"/>
          <w:lang w:val="ru-RU"/>
        </w:rPr>
        <w:t xml:space="preserve">»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59</w:t>
      </w:r>
      <w:r>
        <w:t xml:space="preserve">5</w:t>
      </w:r>
      <w:r>
        <w:t xml:space="preserve"> «</w:t>
      </w:r>
      <w:r>
        <w:rPr>
          <w:szCs w:val="28"/>
          <w:lang w:val="ru-RU"/>
        </w:rPr>
        <w:t xml:space="preserve">Про внесення змін до структури та загальної чисельності КУ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ЦООУЗО</w:t>
      </w:r>
      <w:r>
        <w:rPr>
          <w:szCs w:val="28"/>
          <w:lang w:val="ru-RU"/>
        </w:rPr>
        <w:t xml:space="preserve">»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>
          <w:color w:val="ff0000"/>
        </w:rPr>
      </w:pPr>
      <w:r>
        <w:rPr>
          <w:sz w:val="24"/>
        </w:rPr>
        <w:t xml:space="preserve"> </w:t>
      </w:r>
      <w:r>
        <w:rPr>
          <w:color w:val="ff0000"/>
        </w:rPr>
      </w:r>
      <w:r>
        <w:rPr>
          <w:color w:val="ff0000"/>
        </w:rPr>
      </w:r>
    </w:p>
    <w:p>
      <w:pPr>
        <w:pBdr/>
        <w:spacing/>
        <w:ind w:firstLine="0"/>
        <w:rPr/>
      </w:pPr>
      <w:r>
        <w:rPr>
          <w:b/>
          <w:color w:val="auto"/>
        </w:rPr>
        <w:t xml:space="preserve">59</w:t>
      </w:r>
      <w:r>
        <w:rPr>
          <w:b/>
          <w:color w:val="auto"/>
        </w:rPr>
        <w:t xml:space="preserve">6</w:t>
      </w:r>
      <w:r>
        <w:rPr>
          <w:b/>
          <w:color w:val="auto"/>
        </w:rPr>
        <w:t xml:space="preserve">.</w:t>
      </w:r>
      <w:r>
        <w:rPr>
          <w:color w:val="ff0000"/>
        </w:rPr>
        <w:t xml:space="preserve"> </w:t>
      </w:r>
      <w:r>
        <w:rPr>
          <w:szCs w:val="28"/>
          <w:lang w:val="ru-RU"/>
        </w:rPr>
        <w:t xml:space="preserve">Про порядок складання, затвердження та контролю виконання фінансових планів</w:t>
      </w:r>
      <w:r>
        <w:rPr>
          <w:szCs w:val="28"/>
        </w:rPr>
        <w:t xml:space="preserve">  </w:t>
      </w:r>
      <w:r>
        <w:rPr>
          <w:szCs w:val="28"/>
          <w:lang w:val="ru-RU"/>
        </w:rPr>
        <w:t xml:space="preserve"> комунальних некомерційних </w:t>
      </w:r>
      <w:r>
        <w:rPr>
          <w:szCs w:val="28"/>
          <w:lang w:val="ru-RU"/>
        </w:rPr>
        <w:t xml:space="preserve">підприємств </w:t>
      </w:r>
      <w:r>
        <w:rPr>
          <w:szCs w:val="28"/>
        </w:rPr>
        <w:t xml:space="preserve"> </w:t>
      </w:r>
      <w:r>
        <w:rPr>
          <w:szCs w:val="28"/>
          <w:lang w:val="ru-RU"/>
        </w:rPr>
        <w:t xml:space="preserve">в</w:t>
      </w:r>
      <w:r>
        <w:rPr>
          <w:szCs w:val="28"/>
          <w:lang w:val="ru-RU"/>
        </w:rPr>
        <w:t xml:space="preserve"> галузі охорони здоров’я, що належать до комунальної власності Менської міської територіальної громади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59</w:t>
      </w:r>
      <w:r>
        <w:t xml:space="preserve">6</w:t>
      </w:r>
      <w:r>
        <w:t xml:space="preserve"> «</w:t>
      </w:r>
      <w:r>
        <w:rPr>
          <w:szCs w:val="28"/>
        </w:rPr>
        <w:t xml:space="preserve">Про порядок складання, затвердження та контролю виконання фінансових планів</w:t>
      </w:r>
      <w:r>
        <w:rPr>
          <w:szCs w:val="28"/>
        </w:rPr>
        <w:t xml:space="preserve">  </w:t>
      </w:r>
      <w:r>
        <w:rPr>
          <w:szCs w:val="28"/>
        </w:rPr>
        <w:t xml:space="preserve"> комунальних некомерційних підприємств </w:t>
      </w:r>
      <w:r>
        <w:rPr>
          <w:szCs w:val="28"/>
        </w:rPr>
        <w:t xml:space="preserve"> </w:t>
      </w:r>
      <w:r>
        <w:rPr>
          <w:szCs w:val="28"/>
        </w:rPr>
        <w:t xml:space="preserve">в галузі охорони здоров’я, що належать до комунальної власності Менської міської територіальної громади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59</w:t>
      </w:r>
      <w:r>
        <w:rPr>
          <w:b/>
        </w:rPr>
        <w:t xml:space="preserve">7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утворення віддаленого робочого місця спеціаліста відділу «Центр надання адміністративних послуг»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59</w:t>
      </w:r>
      <w:r>
        <w:t xml:space="preserve">7</w:t>
      </w:r>
      <w:r>
        <w:t xml:space="preserve"> </w:t>
      </w:r>
      <w:r>
        <w:rPr>
          <w:b/>
        </w:rPr>
        <w:t xml:space="preserve">«</w:t>
      </w:r>
      <w:r>
        <w:rPr>
          <w:szCs w:val="28"/>
        </w:rPr>
        <w:t xml:space="preserve">Про утворення віддаленого робочого місця спеціаліста відділу «Центр надання адміністративних послуг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>
        <w:rPr>
          <w:b/>
        </w:rPr>
        <w:t xml:space="preserve">598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Положення про Менську молодіжну раду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5</w:t>
      </w:r>
      <w:r>
        <w:t xml:space="preserve">, «Проти» - 0, «Утримались» - </w:t>
      </w:r>
      <w:r>
        <w:t xml:space="preserve">1</w:t>
      </w:r>
      <w:r>
        <w:t xml:space="preserve">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598</w:t>
      </w:r>
      <w:r>
        <w:t xml:space="preserve"> </w:t>
      </w:r>
      <w:r>
        <w:t xml:space="preserve">«</w:t>
      </w:r>
      <w:r>
        <w:rPr>
          <w:szCs w:val="28"/>
          <w:lang w:val="ru-RU"/>
        </w:rPr>
        <w:t xml:space="preserve">Про затвердження Положення про Менську молодіжну раду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599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створення Комунальної установи «Централізована бухгалтерія з обслуговування закладів культури» Менської міської ради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5</w:t>
      </w:r>
      <w:r>
        <w:t xml:space="preserve">, «Проти» - 0, «Утримались» - </w:t>
      </w:r>
      <w:r>
        <w:t xml:space="preserve">1</w:t>
      </w:r>
      <w:r>
        <w:t xml:space="preserve">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599</w:t>
      </w:r>
      <w:r>
        <w:t xml:space="preserve"> «</w:t>
      </w:r>
      <w:r>
        <w:rPr>
          <w:szCs w:val="28"/>
          <w:lang w:val="ru-RU"/>
        </w:rPr>
        <w:t xml:space="preserve">Про створення Комунальної установи «Централізована бухгалтерія з обслуговування закладів культури» Менської міської ради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60</w:t>
      </w:r>
      <w:r>
        <w:rPr>
          <w:b/>
        </w:rPr>
        <w:t xml:space="preserve">0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внесення змін до структури та загальної чисельності виконавчого органу Менської міської ради з правом юридичної особи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60</w:t>
      </w:r>
      <w:r>
        <w:t xml:space="preserve">0</w:t>
      </w:r>
      <w:r>
        <w:t xml:space="preserve"> «</w:t>
      </w:r>
      <w:r>
        <w:rPr>
          <w:szCs w:val="28"/>
          <w:lang w:val="ru-RU"/>
        </w:rPr>
        <w:t xml:space="preserve">Про внесення змін до структури та загальної чисельності виконавчого органу Менської міської ради з правом юридичної особи</w:t>
      </w:r>
      <w:r>
        <w:rPr>
          <w:szCs w:val="28"/>
          <w:lang w:val="ru-RU"/>
        </w:rPr>
        <w:t xml:space="preserve">»</w:t>
      </w:r>
      <w:r>
        <w:t xml:space="preserve">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60</w:t>
      </w:r>
      <w:r>
        <w:rPr>
          <w:b/>
        </w:rPr>
        <w:t xml:space="preserve">1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внесення змін до рішення 15 сесії Менської міської ради 8 скликання від 09 грудня 2021 року №783 до Програми «Відшкодування втрат КП «Менакомунпослуга» від надання послуг лазні за пільговими тарифами на 2022-2024 роки», зі змінами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60</w:t>
      </w:r>
      <w:r>
        <w:t xml:space="preserve">1</w:t>
      </w:r>
      <w:r>
        <w:t xml:space="preserve"> «</w:t>
      </w:r>
      <w:r>
        <w:rPr>
          <w:szCs w:val="28"/>
        </w:rPr>
        <w:t xml:space="preserve">Про внесення змін до рішення 15 сесії Менської міської ради 8 скликання від 09 грудня 2021 року №783 до Програми «Відшкодування втрат КП «Менакомунпослуга» від надання послуг лазні за пільговими тарифами на 2022-2024 роки», зі змінами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60</w:t>
      </w:r>
      <w:r>
        <w:rPr>
          <w:b/>
        </w:rPr>
        <w:t xml:space="preserve">2</w:t>
      </w:r>
      <w:r>
        <w:rPr>
          <w:b/>
        </w:rPr>
        <w:t xml:space="preserve">.</w:t>
      </w:r>
      <w:r>
        <w:t xml:space="preserve">  </w:t>
      </w:r>
      <w:r>
        <w:rPr>
          <w:szCs w:val="28"/>
        </w:rPr>
        <w:t xml:space="preserve">Про внесення змін до рішення 15 сесії Менської міської ради 8 скликання від 09 грудня 2021 року № 790 зі змінами «Про затвердження Програми </w:t>
      </w:r>
      <w:r>
        <w:rPr>
          <w:szCs w:val="28"/>
        </w:rPr>
        <w:t xml:space="preserve">видалення аварійних та небезпечних дерев на території населених пунктів Менської міської територіальної громади на 2022-2024 роки»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60</w:t>
      </w:r>
      <w:r>
        <w:t xml:space="preserve">2</w:t>
      </w:r>
      <w:r>
        <w:t xml:space="preserve"> </w:t>
      </w:r>
      <w:r>
        <w:rPr>
          <w:b/>
        </w:rPr>
        <w:t xml:space="preserve">«</w:t>
      </w:r>
      <w:r>
        <w:rPr>
          <w:szCs w:val="28"/>
        </w:rPr>
        <w:t xml:space="preserve">Про внесення змін до рішення 15 сесії Менської міської ради 8 скликання від 09 грудня 2021 року № 790 зі змінами «Про затвердження Програми видалення аварійних та небезпечних дерев на території населених пунктів Менської міської територіа</w:t>
      </w:r>
      <w:r>
        <w:rPr>
          <w:szCs w:val="28"/>
        </w:rPr>
        <w:t xml:space="preserve">льної громади на 2022-2024 роки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60</w:t>
      </w:r>
      <w:r>
        <w:rPr>
          <w:b/>
        </w:rPr>
        <w:t xml:space="preserve">3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прийняття в комунальну власність мережу зливової каналізації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60</w:t>
      </w:r>
      <w:r>
        <w:t xml:space="preserve">3</w:t>
      </w:r>
      <w:r>
        <w:t xml:space="preserve"> «</w:t>
      </w:r>
      <w:r>
        <w:rPr>
          <w:szCs w:val="28"/>
          <w:lang w:val="ru-RU"/>
        </w:rPr>
        <w:t xml:space="preserve">Про прийняття в комунальну власність мережу зливової каналізації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60</w:t>
      </w:r>
      <w:r>
        <w:rPr>
          <w:b/>
        </w:rPr>
        <w:t xml:space="preserve">4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нової редакції Положення про Комунальну установу «Менський міський центр соціальних служб» Менської міської ради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60</w:t>
      </w:r>
      <w:r>
        <w:t xml:space="preserve">4</w:t>
      </w:r>
      <w:r>
        <w:t xml:space="preserve"> «</w:t>
      </w:r>
      <w:r>
        <w:rPr>
          <w:szCs w:val="28"/>
          <w:lang w:val="ru-RU"/>
        </w:rPr>
        <w:t xml:space="preserve">Про затвердження нової редакції Положення про Комунальну установу «Менський міський центр соціальних служб» Менської міської ради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60</w:t>
      </w:r>
      <w:r>
        <w:rPr>
          <w:b/>
        </w:rPr>
        <w:t xml:space="preserve">5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структури Комунальної установи «Менський міський центр соціалних служб» Менської міської ради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60</w:t>
      </w:r>
      <w:r>
        <w:t xml:space="preserve">5</w:t>
      </w:r>
      <w:r>
        <w:t xml:space="preserve"> «</w:t>
      </w:r>
      <w:r>
        <w:rPr>
          <w:szCs w:val="28"/>
          <w:lang w:val="ru-RU"/>
        </w:rPr>
        <w:t xml:space="preserve">Про затвердження структури Комунальної установи «Менський міський центр соціалних служб» Менської міської ради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60</w:t>
      </w:r>
      <w:r>
        <w:rPr>
          <w:b/>
        </w:rPr>
        <w:t xml:space="preserve">6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передачу в оперативне управління КУ «ЦПРПП ММР» частини приміщення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</w:t>
      </w:r>
      <w:r>
        <w:t xml:space="preserve">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60</w:t>
      </w:r>
      <w:r>
        <w:t xml:space="preserve">6</w:t>
      </w:r>
      <w:r>
        <w:t xml:space="preserve"> «</w:t>
      </w:r>
      <w:r>
        <w:rPr>
          <w:szCs w:val="28"/>
          <w:lang w:val="ru-RU"/>
        </w:rPr>
        <w:t xml:space="preserve">Про передачу в оперативне управління КУ «ЦПРПП ММР» частини приміщення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60</w:t>
      </w:r>
      <w:r>
        <w:rPr>
          <w:b/>
        </w:rPr>
        <w:t xml:space="preserve">7</w:t>
      </w:r>
      <w:r>
        <w:rPr>
          <w:b/>
        </w:rPr>
        <w:t xml:space="preserve">.</w:t>
      </w:r>
      <w:r>
        <w:t xml:space="preserve">  </w:t>
      </w:r>
      <w:r>
        <w:rPr>
          <w:szCs w:val="28"/>
          <w:lang w:val="ru-RU"/>
        </w:rPr>
        <w:t xml:space="preserve">Про виключення майна з переліку об’єктів комунальної власності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60</w:t>
      </w:r>
      <w:r>
        <w:t xml:space="preserve">7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виключення майна з переліку об’єктів комунальної власності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08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погодження меморандуму про муніципальне співробітництво громад між органами місцевого самоврядування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</w:t>
      </w:r>
      <w:r>
        <w:t xml:space="preserve">08</w:t>
      </w:r>
      <w:r>
        <w:t xml:space="preserve"> «</w:t>
      </w:r>
      <w:r>
        <w:rPr>
          <w:szCs w:val="28"/>
          <w:lang w:val="ru-RU"/>
        </w:rPr>
        <w:t xml:space="preserve">Про погодження меморандуму про муніципальне співробітництво громад між органами місцевого самоврядування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09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безоплатну передачу майна з комунальної власності Менської міської територіальної громади у комунальну власність Березнянської селищної територіальної громади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</w:t>
      </w:r>
      <w:r>
        <w:t xml:space="preserve">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>
          <w:lang w:val="ru-RU"/>
        </w:rPr>
      </w:pPr>
      <w:r>
        <w:t xml:space="preserve">«За» - </w:t>
      </w:r>
      <w:r>
        <w:t xml:space="preserve">1</w:t>
      </w:r>
      <w:r>
        <w:rPr>
          <w:lang w:val="ru-RU"/>
        </w:rPr>
        <w:t xml:space="preserve">6</w:t>
      </w:r>
      <w:r>
        <w:t xml:space="preserve">, «Проти» - </w:t>
      </w:r>
      <w:r>
        <w:t xml:space="preserve">0, «Утримались» - </w:t>
      </w:r>
      <w:r>
        <w:t xml:space="preserve">0, Не голосували – </w:t>
      </w:r>
      <w:r>
        <w:rPr>
          <w:lang w:val="ru-RU"/>
        </w:rPr>
        <w:t xml:space="preserve">0</w:t>
      </w:r>
      <w:r>
        <w:rPr>
          <w:lang w:val="ru-RU"/>
        </w:rPr>
      </w:r>
      <w:r>
        <w:rPr>
          <w:lang w:val="ru-RU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</w:t>
      </w:r>
      <w:r>
        <w:t xml:space="preserve">09</w:t>
      </w:r>
      <w:r>
        <w:t xml:space="preserve"> «</w:t>
      </w:r>
      <w:r>
        <w:rPr>
          <w:szCs w:val="28"/>
        </w:rPr>
        <w:t xml:space="preserve">Про безоплатну передачу майна з комунальної власності Менської міської територіальної громади у комунальну власність Березнянської селищної територіальної громади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61</w:t>
      </w:r>
      <w:r>
        <w:rPr>
          <w:b/>
        </w:rPr>
        <w:t xml:space="preserve">0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припинення пра</w:t>
      </w:r>
      <w:r>
        <w:rPr>
          <w:szCs w:val="28"/>
          <w:lang w:val="ru-RU"/>
        </w:rPr>
        <w:t xml:space="preserve">ва оперативного управління КНП «</w:t>
      </w:r>
      <w:r>
        <w:rPr>
          <w:szCs w:val="28"/>
          <w:lang w:val="ru-RU"/>
        </w:rPr>
        <w:t xml:space="preserve">Менський центр ПМСД</w:t>
      </w:r>
      <w:r>
        <w:rPr>
          <w:szCs w:val="28"/>
          <w:lang w:val="ru-RU"/>
        </w:rPr>
        <w:t xml:space="preserve">»</w:t>
      </w:r>
      <w:r>
        <w:rPr>
          <w:szCs w:val="28"/>
          <w:lang w:val="ru-RU"/>
        </w:rPr>
        <w:t xml:space="preserve"> на майно</w:t>
      </w:r>
      <w:r>
        <w:rPr>
          <w:szCs w:val="28"/>
          <w:lang w:val="ru-RU"/>
        </w:rP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61</w:t>
      </w:r>
      <w:r>
        <w:t xml:space="preserve">0</w:t>
      </w:r>
      <w:r>
        <w:t xml:space="preserve"> «</w:t>
      </w:r>
      <w:r>
        <w:rPr>
          <w:szCs w:val="28"/>
          <w:lang w:val="ru-RU"/>
        </w:rPr>
        <w:t xml:space="preserve">Про припинення пра</w:t>
      </w:r>
      <w:r>
        <w:rPr>
          <w:szCs w:val="28"/>
          <w:lang w:val="ru-RU"/>
        </w:rPr>
        <w:t xml:space="preserve">ва оперативного управління КНП «</w:t>
      </w:r>
      <w:r>
        <w:rPr>
          <w:szCs w:val="28"/>
          <w:lang w:val="ru-RU"/>
        </w:rPr>
        <w:t xml:space="preserve">Менський центр ПМСД</w:t>
      </w:r>
      <w:r>
        <w:rPr>
          <w:szCs w:val="28"/>
          <w:lang w:val="ru-RU"/>
        </w:rPr>
        <w:t xml:space="preserve">»</w:t>
      </w:r>
      <w:r>
        <w:rPr>
          <w:szCs w:val="28"/>
          <w:lang w:val="ru-RU"/>
        </w:rPr>
        <w:t xml:space="preserve"> на майно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  <w:color w:val="auto"/>
        </w:rPr>
        <w:t xml:space="preserve">61</w:t>
      </w:r>
      <w:r>
        <w:rPr>
          <w:b/>
          <w:color w:val="auto"/>
        </w:rPr>
        <w:t xml:space="preserve">1</w:t>
      </w:r>
      <w:r>
        <w:rPr>
          <w:b/>
          <w:color w:val="auto"/>
        </w:rPr>
        <w:t xml:space="preserve">.</w:t>
      </w:r>
      <w:r>
        <w:rPr>
          <w:color w:val="ff0000"/>
        </w:rPr>
        <w:t xml:space="preserve"> </w:t>
      </w:r>
      <w:r>
        <w:rPr>
          <w:szCs w:val="28"/>
          <w:lang w:val="ru-RU"/>
        </w:rPr>
        <w:t xml:space="preserve">Про затвердження Положення про Відділ соціального захисту населення та охорони здоров’я Менської міської ради в новій редакції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61</w:t>
      </w:r>
      <w:r>
        <w:t xml:space="preserve">1</w:t>
      </w:r>
      <w:r>
        <w:t xml:space="preserve"> «</w:t>
      </w:r>
      <w:r>
        <w:rPr>
          <w:szCs w:val="28"/>
          <w:lang w:val="ru-RU"/>
        </w:rPr>
        <w:t xml:space="preserve">Про затвердження Положення про Відділ соціального захисту населення та охорони здоров’я Менської міської ради в новій редакції</w:t>
      </w:r>
      <w:r>
        <w:t xml:space="preserve">» ПРИЙНЯТО.</w:t>
      </w:r>
      <w:r/>
    </w:p>
    <w:p>
      <w:pPr>
        <w:pBdr/>
        <w:spacing/>
        <w:ind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firstLine="0"/>
        <w:rPr/>
      </w:pPr>
      <w:r>
        <w:rPr>
          <w:b/>
        </w:rPr>
        <w:t xml:space="preserve">61</w:t>
      </w:r>
      <w:r>
        <w:rPr>
          <w:b/>
        </w:rPr>
        <w:t xml:space="preserve">2</w:t>
      </w:r>
      <w:r>
        <w:rPr>
          <w:b/>
        </w:rPr>
        <w:t xml:space="preserve">.</w:t>
      </w:r>
      <w:r>
        <w:t xml:space="preserve">  </w:t>
      </w:r>
      <w:r>
        <w:rPr>
          <w:szCs w:val="28"/>
          <w:lang w:val="ru-RU"/>
        </w:rPr>
        <w:t xml:space="preserve">Про розміщення медичних пунктів тимчасового базування</w:t>
      </w:r>
      <w:r>
        <w:rPr>
          <w:szCs w:val="28"/>
        </w:rP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Рішення </w:t>
      </w:r>
      <w:r>
        <w:t xml:space="preserve">61</w:t>
      </w:r>
      <w:r>
        <w:t xml:space="preserve">2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розміщення медичних пунктів тимчасового базування</w:t>
      </w:r>
      <w:r>
        <w:rPr>
          <w:szCs w:val="28"/>
          <w:lang w:val="ru-RU"/>
        </w:rPr>
        <w:t xml:space="preserve">»</w:t>
      </w:r>
      <w:r>
        <w:t xml:space="preserve"> </w:t>
      </w:r>
      <w:r>
        <w:t xml:space="preserve">ПРИЙНЯТО.</w:t>
      </w:r>
      <w:r/>
    </w:p>
    <w:p>
      <w:pPr>
        <w:pBdr/>
        <w:spacing/>
        <w:ind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firstLine="0"/>
        <w:rPr/>
      </w:pPr>
      <w:r>
        <w:rPr>
          <w:b/>
        </w:rPr>
        <w:t xml:space="preserve">61</w:t>
      </w:r>
      <w:r>
        <w:rPr>
          <w:b/>
        </w:rPr>
        <w:t xml:space="preserve">3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прийняття в комунальну власність Менської міської територіальної громади майна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61</w:t>
      </w:r>
      <w:r>
        <w:t xml:space="preserve">3</w:t>
      </w:r>
      <w:r>
        <w:t xml:space="preserve"> «</w:t>
      </w:r>
      <w:r>
        <w:rPr>
          <w:szCs w:val="28"/>
          <w:lang w:val="ru-RU"/>
        </w:rPr>
        <w:t xml:space="preserve">Про прийняття в комунальну власність Менської міської територіальної громади майна</w:t>
      </w:r>
      <w:r>
        <w:t xml:space="preserve">» ПРИЙНЯТО.</w:t>
      </w:r>
      <w:r/>
    </w:p>
    <w:p>
      <w:pPr>
        <w:pBdr/>
        <w:spacing/>
        <w:ind w:firstLine="0"/>
        <w:rPr/>
      </w:pPr>
      <w:r/>
      <w:r/>
    </w:p>
    <w:p>
      <w:pPr>
        <w:pBdr/>
        <w:spacing/>
        <w:ind w:firstLine="0"/>
        <w:rPr>
          <w:szCs w:val="28"/>
        </w:rPr>
      </w:pPr>
      <w:r>
        <w:rPr>
          <w:b/>
        </w:rPr>
        <w:t xml:space="preserve">61</w:t>
      </w:r>
      <w:r>
        <w:rPr>
          <w:b/>
        </w:rPr>
        <w:t xml:space="preserve">4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Плану взаємодії з Менською територіальною громадою на 2024–2027 роки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61</w:t>
      </w:r>
      <w:r>
        <w:t xml:space="preserve">4</w:t>
      </w:r>
      <w:r>
        <w:t xml:space="preserve"> «</w:t>
      </w:r>
      <w:r>
        <w:rPr>
          <w:szCs w:val="28"/>
          <w:lang w:val="ru-RU"/>
        </w:rPr>
        <w:t xml:space="preserve">Про затвердження Плану взаємодії з Менською територіальною громадою на 2024–2027 роки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61</w:t>
      </w:r>
      <w:r>
        <w:rPr>
          <w:b/>
        </w:rPr>
        <w:t xml:space="preserve">5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внесення змін до рішення 54 сесії Менської міської ради 8 скликання від 22 жовтня 2024 року № 557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61</w:t>
      </w:r>
      <w:r>
        <w:t xml:space="preserve">5</w:t>
      </w:r>
      <w:r>
        <w:t xml:space="preserve"> «</w:t>
      </w:r>
      <w:r>
        <w:rPr>
          <w:szCs w:val="28"/>
        </w:rPr>
        <w:t xml:space="preserve">Про внесення змін до рішення 54 сесії Менської міської ради 8 скликання від 22 жовтня 2024 року № 557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61</w:t>
      </w:r>
      <w:r>
        <w:rPr>
          <w:b/>
        </w:rPr>
        <w:t xml:space="preserve">6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надання субвенції з бюджету Менської міської територіальної громади </w:t>
      </w:r>
      <w:r>
        <w:rPr>
          <w:szCs w:val="28"/>
          <w:lang w:val="ru-RU"/>
        </w:rPr>
        <w:t xml:space="preserve">до державного бюджету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61</w:t>
      </w:r>
      <w:r>
        <w:t xml:space="preserve">6</w:t>
      </w:r>
      <w:r>
        <w:t xml:space="preserve"> «</w:t>
      </w:r>
      <w:r>
        <w:rPr>
          <w:szCs w:val="28"/>
          <w:lang w:val="ru-RU"/>
        </w:rPr>
        <w:t xml:space="preserve">Про надання субвенції з бюджету Менської міської територіальної громади до державного бюджету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61</w:t>
      </w:r>
      <w:r>
        <w:rPr>
          <w:b/>
        </w:rPr>
        <w:t xml:space="preserve">7</w:t>
      </w:r>
      <w:r>
        <w:rPr>
          <w:b/>
        </w:rPr>
        <w:t xml:space="preserve">.</w:t>
      </w:r>
      <w:r>
        <w:t xml:space="preserve"> </w:t>
      </w:r>
      <w:r>
        <w:rPr>
          <w:szCs w:val="28"/>
        </w:rPr>
        <w:t xml:space="preserve">Про внесення змін до рішення 43 сесії Менської міської ради 8 скликання від 21 грудня 2023 року № 777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</w:t>
      </w:r>
      <w:r>
        <w:t xml:space="preserve">0</w:t>
      </w:r>
      <w:r>
        <w:t xml:space="preserve">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61</w:t>
      </w:r>
      <w:r>
        <w:t xml:space="preserve">7</w:t>
      </w:r>
      <w:r>
        <w:t xml:space="preserve"> </w:t>
      </w:r>
      <w:r>
        <w:rPr>
          <w:b/>
        </w:rPr>
        <w:t xml:space="preserve">«</w:t>
      </w:r>
      <w:r>
        <w:rPr>
          <w:szCs w:val="28"/>
        </w:rPr>
        <w:t xml:space="preserve">Про внесення змін до рішення 43 сесії Менської міської ради 8 скликання від 21 грудня 2023 року № 777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18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розгляд звернення гр. Фесюн </w:t>
      </w:r>
      <w:r>
        <w:rPr>
          <w:szCs w:val="28"/>
          <w:lang w:val="ru-RU"/>
        </w:rPr>
        <w:t xml:space="preserve">Р.Б.</w:t>
      </w:r>
      <w:r>
        <w:rPr>
          <w:szCs w:val="28"/>
          <w:lang w:val="ru-RU"/>
        </w:rP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</w:t>
      </w:r>
      <w:r>
        <w:t xml:space="preserve">18</w:t>
      </w:r>
      <w:r>
        <w:t xml:space="preserve"> «</w:t>
      </w:r>
      <w:r>
        <w:rPr>
          <w:szCs w:val="28"/>
          <w:lang w:val="ru-RU"/>
        </w:rPr>
        <w:t xml:space="preserve">Про розгляд звернення гр. Фесюн Р.Б.</w:t>
      </w:r>
      <w:r>
        <w:rPr>
          <w:szCs w:val="28"/>
          <w:lang w:val="ru-RU"/>
        </w:rPr>
        <w:t xml:space="preserve">»</w:t>
      </w:r>
      <w:r>
        <w:rPr>
          <w:szCs w:val="28"/>
          <w:lang w:val="ru-RU"/>
        </w:rPr>
        <w:t xml:space="preserve">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19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зміну координат земельних ділянок комунальної власності за межами с. Осьмаки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</w:t>
      </w:r>
      <w:r>
        <w:t xml:space="preserve">0</w:t>
      </w:r>
      <w:r>
        <w:t xml:space="preserve">, Не голосували –</w:t>
      </w:r>
      <w:r>
        <w:t xml:space="preserve">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</w:t>
      </w:r>
      <w:r>
        <w:t xml:space="preserve">19</w:t>
      </w:r>
      <w:r>
        <w:t xml:space="preserve"> «</w:t>
      </w:r>
      <w:r>
        <w:rPr>
          <w:szCs w:val="28"/>
          <w:lang w:val="ru-RU"/>
        </w:rPr>
        <w:t xml:space="preserve">Про зміну координат земельних ділянок комунальної власності за межами с. Осьмаки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62</w:t>
      </w:r>
      <w:r>
        <w:rPr>
          <w:b/>
        </w:rPr>
        <w:t xml:space="preserve">0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ТОВ «АГРОТОРГОВИЙ ДІМ-МЕНСЬКИЙ КООПЗАГОТПРОМ» з метою передачі в оренду</w:t>
      </w:r>
      <w:r>
        <w:t xml:space="preserve">.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</w:t>
      </w:r>
      <w:r>
        <w:t xml:space="preserve">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62</w:t>
      </w:r>
      <w:r>
        <w:t xml:space="preserve">0</w:t>
      </w:r>
      <w:r>
        <w:t xml:space="preserve"> «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ТОВ «АГРОТОРГОВИЙ ДІМ-МЕНСЬКИЙ КООПЗАГОТПРОМ» з метою передачі в оренду</w:t>
      </w:r>
      <w:r>
        <w:t xml:space="preserve">» ПРИЙНЯТО</w:t>
      </w:r>
      <w:r>
        <w:t xml:space="preserve">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62</w:t>
      </w:r>
      <w:r>
        <w:rPr>
          <w:b/>
        </w:rPr>
        <w:t xml:space="preserve">1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внесення змін </w:t>
      </w:r>
      <w:r>
        <w:rPr>
          <w:szCs w:val="28"/>
          <w:lang w:val="ru-RU"/>
        </w:rPr>
        <w:t xml:space="preserve">до договору</w:t>
      </w:r>
      <w:r>
        <w:rPr>
          <w:szCs w:val="28"/>
          <w:lang w:val="ru-RU"/>
        </w:rPr>
        <w:t xml:space="preserve"> оренди землі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62</w:t>
      </w:r>
      <w:r>
        <w:t xml:space="preserve">1</w:t>
      </w:r>
      <w:r>
        <w:t xml:space="preserve"> «</w:t>
      </w:r>
      <w:r>
        <w:rPr>
          <w:szCs w:val="28"/>
          <w:lang w:val="ru-RU"/>
        </w:rPr>
        <w:t xml:space="preserve">Про внесення змін до договору оренди землі</w:t>
      </w:r>
      <w:r>
        <w:rPr>
          <w:szCs w:val="28"/>
        </w:rPr>
        <w:t xml:space="preserve">»</w:t>
      </w:r>
      <w:r>
        <w:t xml:space="preserve">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62</w:t>
      </w:r>
      <w:r>
        <w:rPr>
          <w:b/>
        </w:rPr>
        <w:t xml:space="preserve">2</w:t>
      </w:r>
      <w:r>
        <w:rPr>
          <w:b/>
        </w:rPr>
        <w:t xml:space="preserve">.</w:t>
      </w:r>
      <w:r>
        <w:t xml:space="preserve"> 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</w:t>
      </w:r>
      <w:r>
        <w:rPr>
          <w:szCs w:val="28"/>
          <w:lang w:val="ru-RU"/>
        </w:rPr>
        <w:t xml:space="preserve">у порядку</w:t>
      </w:r>
      <w:r>
        <w:rPr>
          <w:szCs w:val="28"/>
          <w:lang w:val="ru-RU"/>
        </w:rPr>
        <w:t xml:space="preserve"> зміни її цільового</w:t>
      </w:r>
      <w:r>
        <w:rPr>
          <w:szCs w:val="28"/>
          <w:lang w:val="ru-RU"/>
        </w:rPr>
        <w:t xml:space="preserve"> призначення гр. Пархоменко С.В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62</w:t>
      </w:r>
      <w:r>
        <w:t xml:space="preserve">2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у порядку зміни її цільового призначення гр. Пархоменко С.В.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62</w:t>
      </w:r>
      <w:r>
        <w:rPr>
          <w:b/>
        </w:rPr>
        <w:t xml:space="preserve">3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надання дозволу на виготовлення проєкту землеустрою щодо відведення земельної ділянки з метою передачі в оренду Менській райспоживспілці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62</w:t>
      </w:r>
      <w:r>
        <w:t xml:space="preserve">3</w:t>
      </w:r>
      <w:r>
        <w:t xml:space="preserve"> </w:t>
      </w:r>
      <w:r>
        <w:t xml:space="preserve">«</w:t>
      </w:r>
      <w:r>
        <w:rPr>
          <w:szCs w:val="28"/>
        </w:rPr>
        <w:t xml:space="preserve">Про надання дозволу на виготовлення проєкту землеустрою щодо відведення земельної ділянки з метою передачі в оренду Менській райспоживспілці</w:t>
      </w:r>
      <w:r>
        <w:t xml:space="preserve">» ПРИЙНЯТО.</w:t>
      </w:r>
      <w:r/>
    </w:p>
    <w:p>
      <w:pPr>
        <w:pBdr/>
        <w:spacing/>
        <w:ind w:firstLine="0"/>
        <w:rPr/>
      </w:pPr>
      <w:r/>
      <w:r/>
    </w:p>
    <w:p>
      <w:pPr>
        <w:pBdr/>
        <w:spacing/>
        <w:ind w:firstLine="0"/>
        <w:rPr/>
      </w:pPr>
      <w:r>
        <w:rPr>
          <w:b/>
        </w:rPr>
        <w:t xml:space="preserve">62</w:t>
      </w:r>
      <w:r>
        <w:rPr>
          <w:b/>
        </w:rPr>
        <w:t xml:space="preserve">4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ТОВ «АГРОТОРГОВИЙ ДІМ-МЕНСЬКИЙ КООПЗАГОТПРОМ» з метою передачі в оренду в с. Киселівка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62</w:t>
      </w:r>
      <w:r>
        <w:t xml:space="preserve">4</w:t>
      </w:r>
      <w:r>
        <w:t xml:space="preserve"> «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ТОВ «АГРОТОРГОВИЙ ДІМ-МЕНСЬКИЙ КООПЗАГОТПРОМ» з метою передачі в оренду в с. Киселівка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62</w:t>
      </w:r>
      <w:r>
        <w:rPr>
          <w:b/>
        </w:rPr>
        <w:t xml:space="preserve">5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укладання договору оренди землі з ПАТ «МЕНА ПАК» на новий строк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62</w:t>
      </w:r>
      <w:r>
        <w:t xml:space="preserve">5</w:t>
      </w:r>
      <w:r>
        <w:t xml:space="preserve"> «</w:t>
      </w:r>
      <w:r>
        <w:rPr>
          <w:szCs w:val="28"/>
          <w:lang w:val="ru-RU"/>
        </w:rPr>
        <w:t xml:space="preserve">Про укладання договору оренди землі з ПАТ «МЕНА ПАК» на новий строк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62</w:t>
      </w:r>
      <w:r>
        <w:rPr>
          <w:b/>
        </w:rPr>
        <w:t xml:space="preserve">6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надання дозволу громадянам на розробку документації із землеустрою по встановленню меж земельних ділянок (паї)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62</w:t>
      </w:r>
      <w:r>
        <w:t xml:space="preserve">6</w:t>
      </w:r>
      <w:r>
        <w:t xml:space="preserve"> «</w:t>
      </w:r>
      <w:r>
        <w:rPr>
          <w:szCs w:val="28"/>
          <w:lang w:val="ru-RU"/>
        </w:rPr>
        <w:t xml:space="preserve">Про надання дозволу громадянам на розробку документації із землеустрою по встановленню меж земельних ділянок (паї)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62</w:t>
      </w:r>
      <w:r>
        <w:rPr>
          <w:b/>
        </w:rPr>
        <w:t xml:space="preserve">7</w:t>
      </w:r>
      <w:r>
        <w:rPr>
          <w:b/>
        </w:rPr>
        <w:t xml:space="preserve">.</w:t>
      </w:r>
      <w:r>
        <w:t xml:space="preserve">  </w:t>
      </w:r>
      <w:r>
        <w:rPr>
          <w:szCs w:val="28"/>
        </w:rPr>
        <w:t xml:space="preserve">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62</w:t>
      </w:r>
      <w:r>
        <w:t xml:space="preserve">7</w:t>
      </w:r>
      <w:r>
        <w:t xml:space="preserve"> </w:t>
      </w:r>
      <w:r>
        <w:rPr>
          <w:b/>
        </w:rPr>
        <w:t xml:space="preserve">«</w:t>
      </w:r>
      <w:r>
        <w:rPr>
          <w:szCs w:val="28"/>
        </w:rPr>
        <w:t xml:space="preserve">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szCs w:val="28"/>
        </w:rPr>
        <w:t xml:space="preserve">»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28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надання дозволу на виготовлення проєкту землеустрою щодо відведення земельної ділянки на умовах оренди ТОВ «ЮНС» в селищі Макошине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</w:t>
      </w:r>
      <w:r>
        <w:t xml:space="preserve">28</w:t>
      </w:r>
      <w:r>
        <w:t xml:space="preserve"> «</w:t>
      </w:r>
      <w:r>
        <w:rPr>
          <w:szCs w:val="28"/>
          <w:lang w:val="ru-RU"/>
        </w:rPr>
        <w:t xml:space="preserve">Про надання дозволу на виготовлення проєкту землеустрою щодо відведення земельної ділянки на умовах оренди ТОВ «ЮНС» в селищі Макошине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29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надання дозволу на виготовлення проєкту землеустрою щодо відведення земельної ділянки на умовах оренди для індивідуальних гаражів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</w:t>
      </w:r>
      <w:r>
        <w:t xml:space="preserve">29</w:t>
      </w:r>
      <w:r>
        <w:t xml:space="preserve"> «</w:t>
      </w:r>
      <w:r>
        <w:rPr>
          <w:szCs w:val="28"/>
          <w:lang w:val="ru-RU"/>
        </w:rPr>
        <w:t xml:space="preserve">Про надання дозволу на виготовлення проєкту землеустрою щодо відведення земельної ділянки на умовах оренди для індивідуальних гаражів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63</w:t>
      </w:r>
      <w:r>
        <w:rPr>
          <w:b/>
        </w:rPr>
        <w:t xml:space="preserve">0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надання дозволу на виготовлення проєктів землеустрою щодо відведення земельних ділянок в постійне користування ДП «Ліси України»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63</w:t>
      </w:r>
      <w:r>
        <w:t xml:space="preserve">0</w:t>
      </w:r>
      <w:r>
        <w:t xml:space="preserve"> «</w:t>
      </w:r>
      <w:r>
        <w:rPr>
          <w:szCs w:val="28"/>
          <w:lang w:val="ru-RU"/>
        </w:rPr>
        <w:t xml:space="preserve">Про надання дозволу на виготовлення проєктів землеустрою щодо відведення земельних ділянок в постійне користування ДП «Ліси України»</w:t>
      </w:r>
      <w:r>
        <w:rPr>
          <w:szCs w:val="28"/>
        </w:rPr>
        <w:t xml:space="preserve">»</w:t>
      </w:r>
      <w:r>
        <w:t xml:space="preserve">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63</w:t>
      </w:r>
      <w:r>
        <w:rPr>
          <w:b/>
        </w:rPr>
        <w:t xml:space="preserve">1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надання дозволу на виготовлення проєкту землеустрою щодо відведення земельної ділянки в постійне користування Службі відновлення та розвитку інфраструктури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63</w:t>
      </w:r>
      <w:r>
        <w:t xml:space="preserve">1</w:t>
      </w:r>
      <w:r>
        <w:t xml:space="preserve"> «</w:t>
      </w:r>
      <w:r>
        <w:rPr>
          <w:szCs w:val="28"/>
          <w:lang w:val="ru-RU"/>
        </w:rPr>
        <w:t xml:space="preserve">Про надання дозволу на виготовлення проєкту землеустрою щодо відведення земельної ділянки в постійне користування Службі відновлення та розвитку інфраструктури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63</w:t>
      </w:r>
      <w:r>
        <w:rPr>
          <w:b/>
        </w:rPr>
        <w:t xml:space="preserve">2</w:t>
      </w:r>
      <w:r>
        <w:rPr>
          <w:b/>
        </w:rPr>
        <w:t xml:space="preserve">.</w:t>
      </w:r>
      <w:r>
        <w:t xml:space="preserve"> </w:t>
      </w:r>
      <w:r>
        <w:rPr>
          <w:szCs w:val="28"/>
          <w:lang w:val="ru-RU"/>
        </w:rPr>
        <w:t xml:space="preserve">Про внесення змін до </w:t>
      </w:r>
      <w:r>
        <w:rPr>
          <w:szCs w:val="28"/>
          <w:lang w:val="ru-RU"/>
        </w:rPr>
        <w:t xml:space="preserve">рішень Менської</w:t>
      </w:r>
      <w:r>
        <w:rPr>
          <w:szCs w:val="28"/>
          <w:lang w:val="ru-RU"/>
        </w:rPr>
        <w:t xml:space="preserve"> міської ради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63</w:t>
      </w:r>
      <w:r>
        <w:t xml:space="preserve">2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внесення змін до рішень Менської міської ради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63</w:t>
      </w:r>
      <w:r>
        <w:rPr>
          <w:b/>
        </w:rPr>
        <w:t xml:space="preserve">3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зі зміною цільового призначення за межами с. Слобідка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63</w:t>
      </w:r>
      <w:r>
        <w:t xml:space="preserve">3</w:t>
      </w:r>
      <w:r>
        <w:t xml:space="preserve"> «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зі зміною цільового призначення за межами с. Слобідка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>
          <w:szCs w:val="28"/>
          <w:lang w:val="ru-RU"/>
        </w:rPr>
      </w:pPr>
      <w:r>
        <w:rPr>
          <w:b/>
        </w:rPr>
        <w:t xml:space="preserve">63</w:t>
      </w:r>
      <w:r>
        <w:rPr>
          <w:b/>
        </w:rPr>
        <w:t xml:space="preserve">4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право оренди якої буде продано на земельних торгах (аукціоні) в м. Мена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63</w:t>
      </w:r>
      <w:r>
        <w:t xml:space="preserve">4</w:t>
      </w:r>
      <w:r>
        <w:t xml:space="preserve"> «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право оренди якої буде продано на земельних торгах (аукціоні) в м. Мена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>
          <w:sz w:val="24"/>
        </w:rPr>
      </w:pPr>
      <w:r>
        <w:rPr>
          <w:sz w:val="24"/>
        </w:rPr>
        <w:t xml:space="preserve"> </w:t>
      </w:r>
      <w:r>
        <w:rPr>
          <w:sz w:val="24"/>
        </w:rPr>
      </w:r>
      <w:r>
        <w:rPr>
          <w:sz w:val="24"/>
        </w:rPr>
      </w:r>
    </w:p>
    <w:p>
      <w:pPr>
        <w:pBdr/>
        <w:spacing/>
        <w:ind w:firstLine="0"/>
        <w:rPr/>
      </w:pPr>
      <w:r>
        <w:rPr>
          <w:b/>
        </w:rPr>
        <w:t xml:space="preserve">63</w:t>
      </w:r>
      <w:r>
        <w:rPr>
          <w:b/>
        </w:rPr>
        <w:t xml:space="preserve">5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проєкту землеустрою щодо відведення земельної ділянки з метою передачі в оренду ТОВ «ЮНС»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63</w:t>
      </w:r>
      <w:r>
        <w:t xml:space="preserve">5</w:t>
      </w:r>
      <w:r>
        <w:t xml:space="preserve"> «</w:t>
      </w:r>
      <w:r>
        <w:rPr>
          <w:szCs w:val="28"/>
        </w:rPr>
        <w:t xml:space="preserve">Про затвердження проєкту землеустрою щодо відведення земельної ділянки з метою передачі в оренду ТОВ «ЮНС»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63</w:t>
      </w:r>
      <w:r>
        <w:rPr>
          <w:b/>
        </w:rPr>
        <w:t xml:space="preserve">6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проєктів землеустрою щодо відведення земельних ділянок з метою передачі в оренду для городництва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63</w:t>
      </w:r>
      <w:r>
        <w:t xml:space="preserve">6</w:t>
      </w:r>
      <w:r>
        <w:t xml:space="preserve"> «</w:t>
      </w:r>
      <w:r>
        <w:rPr>
          <w:szCs w:val="28"/>
          <w:lang w:val="ru-RU"/>
        </w:rPr>
        <w:t xml:space="preserve">Про затвердження проєктів землеустрою щодо відведення земельних ділянок з метою передачі в оренду для городництва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63</w:t>
      </w:r>
      <w:r>
        <w:rPr>
          <w:b/>
        </w:rPr>
        <w:t xml:space="preserve">7</w:t>
      </w:r>
      <w:r>
        <w:rPr>
          <w:b/>
        </w:rPr>
        <w:t xml:space="preserve">.</w:t>
      </w:r>
      <w:r>
        <w:t xml:space="preserve">  </w:t>
      </w:r>
      <w:r>
        <w:rPr>
          <w:szCs w:val="28"/>
          <w:lang w:val="ru-RU"/>
        </w:rPr>
        <w:t xml:space="preserve">Про затвердження проектів землеустрою щодо відведення земельних ділянок право оренди яких буде продано на земельних торгах (аукціоні)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63</w:t>
      </w:r>
      <w:r>
        <w:t xml:space="preserve">7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проектів землеустрою щодо відведення земельних ділянок право оренди яких буде продано на земельних торгах (аукціоні)</w:t>
      </w:r>
      <w:r>
        <w:t xml:space="preserve">» ПРИЙНЯТО.</w:t>
      </w:r>
      <w:r/>
    </w:p>
    <w:p>
      <w:pPr>
        <w:pBdr/>
        <w:spacing/>
        <w:ind w:firstLine="0"/>
        <w:rPr/>
      </w:pPr>
      <w:r/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38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виготовлення технічної документації із землеустрою щодо інвентаризації земельної ділянки.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</w:t>
      </w:r>
      <w:r>
        <w:rPr>
          <w:szCs w:val="28"/>
        </w:rPr>
        <w:t xml:space="preserve">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38</w:t>
      </w:r>
      <w:r>
        <w:t xml:space="preserve"> «</w:t>
      </w:r>
      <w:r>
        <w:rPr>
          <w:szCs w:val="28"/>
        </w:rPr>
        <w:t xml:space="preserve">Про виготовлення технічної документації із землеустрою щодо інвентаризації земельної ділянки»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39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припинення права орендного користування земельною ділянкою гр. Прищепою </w:t>
      </w:r>
      <w:r>
        <w:rPr>
          <w:szCs w:val="28"/>
          <w:lang w:val="ru-RU"/>
        </w:rPr>
        <w:t xml:space="preserve">В.Ф.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39</w:t>
      </w:r>
      <w:r>
        <w:t xml:space="preserve"> «</w:t>
      </w:r>
      <w:r>
        <w:rPr>
          <w:szCs w:val="28"/>
          <w:lang w:val="ru-RU"/>
        </w:rPr>
        <w:t xml:space="preserve">Про припинення права орендного користування земельною ділянкою гр. Прищепою В.Ф.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4</w:t>
      </w:r>
      <w:r>
        <w:rPr>
          <w:b/>
        </w:rPr>
        <w:t xml:space="preserve">0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виготовлення проектів землеустрою щодо відведення земельних ділянок по зміні цільового призначення з подальшим продажем права оренди на земельних торгах с. Ліски</w:t>
      </w:r>
      <w:r>
        <w:t xml:space="preserve">.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4</w:t>
      </w:r>
      <w:r>
        <w:t xml:space="preserve">0</w:t>
      </w:r>
      <w:r>
        <w:t xml:space="preserve"> «</w:t>
      </w:r>
      <w:r>
        <w:rPr>
          <w:szCs w:val="28"/>
          <w:lang w:val="ru-RU"/>
        </w:rPr>
        <w:t xml:space="preserve">Про виготовлення проектів землеустрою щодо відведення земельних ділянок по зміні цільового призначення з подальшим продажем права оренди на земельних торгах с. Ліски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4</w:t>
      </w:r>
      <w:r>
        <w:rPr>
          <w:b/>
        </w:rPr>
        <w:t xml:space="preserve">1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виготовлення проекту землеустрою щодо відведення земельної ділянки по зміні цільового призначення з подальшим продажем права оренди на земельних торгах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4</w:t>
      </w:r>
      <w:r>
        <w:t xml:space="preserve">1</w:t>
      </w:r>
      <w:r>
        <w:t xml:space="preserve"> «</w:t>
      </w:r>
      <w:r>
        <w:rPr>
          <w:szCs w:val="28"/>
          <w:lang w:val="ru-RU"/>
        </w:rPr>
        <w:t xml:space="preserve">Про виготовлення проекту землеустрою щодо відведення земельної ділянки по зміні цільового призначення з подальшим продажем права оренди на земельних торгах</w:t>
      </w:r>
      <w:r>
        <w:rPr>
          <w:szCs w:val="28"/>
        </w:rPr>
        <w:t xml:space="preserve">»</w:t>
      </w:r>
      <w:r>
        <w:t xml:space="preserve">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4</w:t>
      </w:r>
      <w:r>
        <w:rPr>
          <w:b/>
        </w:rPr>
        <w:t xml:space="preserve">2</w:t>
      </w:r>
      <w:r>
        <w:rPr>
          <w:b/>
        </w:rPr>
        <w:t xml:space="preserve">.</w:t>
      </w:r>
      <w:r>
        <w:t xml:space="preserve"> 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ТОВ «Нептун» з метою передачі в оренду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6</w:t>
      </w:r>
      <w:r>
        <w:t xml:space="preserve">4</w:t>
      </w:r>
      <w:r>
        <w:t xml:space="preserve">2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ТОВ «Нептун» з метою передачі в оренду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4</w:t>
      </w:r>
      <w:r>
        <w:rPr>
          <w:b/>
        </w:rPr>
        <w:t xml:space="preserve">3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передачу земельної ділянки в постійне користування Службі відновлення та розвитку інфраструктури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4</w:t>
      </w:r>
      <w:r>
        <w:t xml:space="preserve">3</w:t>
      </w:r>
      <w:r>
        <w:t xml:space="preserve"> «</w:t>
      </w:r>
      <w:r>
        <w:rPr>
          <w:szCs w:val="28"/>
          <w:lang w:val="ru-RU"/>
        </w:rPr>
        <w:t xml:space="preserve">Про передачу земельної ділянки в постійне користування Службі відновлення та розвитку інфраструктури</w:t>
      </w:r>
      <w:r>
        <w:t xml:space="preserve">» ПРИЙНЯТО.</w:t>
      </w:r>
      <w:r/>
    </w:p>
    <w:p>
      <w:pPr>
        <w:pBdr/>
        <w:spacing/>
        <w:ind w:firstLine="0"/>
        <w:rPr/>
      </w:pPr>
      <w:r/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4</w:t>
      </w:r>
      <w:r>
        <w:rPr>
          <w:b/>
        </w:rPr>
        <w:t xml:space="preserve">4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надання дозволів на виготовлення проєктів із землеустрою щодо відведення земельних ділянок на умовах оренди для городництва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4</w:t>
      </w:r>
      <w:r>
        <w:t xml:space="preserve">4</w:t>
      </w:r>
      <w:r>
        <w:t xml:space="preserve"> «</w:t>
      </w:r>
      <w:r>
        <w:rPr>
          <w:szCs w:val="28"/>
          <w:lang w:val="ru-RU"/>
        </w:rPr>
        <w:t xml:space="preserve">Про надання дозволів на виготовлення проєктів із землеустрою щодо відведення земельних ділянок на умовах оренди для городництва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4</w:t>
      </w:r>
      <w:r>
        <w:rPr>
          <w:b/>
        </w:rPr>
        <w:t xml:space="preserve">5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4</w:t>
      </w:r>
      <w:r>
        <w:t xml:space="preserve">5</w:t>
      </w:r>
      <w:r>
        <w:t xml:space="preserve"> «</w:t>
      </w:r>
      <w:r>
        <w:rPr>
          <w:szCs w:val="28"/>
        </w:rPr>
        <w:t xml:space="preserve">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4</w:t>
      </w:r>
      <w:r>
        <w:rPr>
          <w:b/>
        </w:rPr>
        <w:t xml:space="preserve">6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затвердження технічної документації із землеустрою щодо інвентаризації земель комунальної власності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4</w:t>
      </w:r>
      <w:r>
        <w:t xml:space="preserve">6</w:t>
      </w:r>
      <w:r>
        <w:t xml:space="preserve"> «</w:t>
      </w:r>
      <w:r>
        <w:rPr>
          <w:szCs w:val="28"/>
        </w:rPr>
        <w:t xml:space="preserve">Про затвердження технічної документації із землеустрою щодо інвентаризації земель комунальної власності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4</w:t>
      </w:r>
      <w:r>
        <w:rPr>
          <w:b/>
        </w:rPr>
        <w:t xml:space="preserve">7</w:t>
      </w:r>
      <w:r>
        <w:rPr>
          <w:b/>
        </w:rPr>
        <w:t xml:space="preserve">.</w:t>
      </w:r>
      <w:r>
        <w:t xml:space="preserve">  </w:t>
      </w:r>
      <w:r>
        <w:rPr>
          <w:szCs w:val="28"/>
          <w:lang w:val="ru-RU"/>
        </w:rPr>
        <w:t xml:space="preserve">Про проведення земельних торгів (аукціону)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6</w:t>
      </w:r>
      <w:r>
        <w:t xml:space="preserve">4</w:t>
      </w:r>
      <w:r>
        <w:t xml:space="preserve">7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проведення земельних торгів (аукціону)</w:t>
      </w:r>
      <w:r>
        <w:rPr>
          <w:szCs w:val="28"/>
        </w:rPr>
        <w:t xml:space="preserve">»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48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включення земельної ділянки до переліку ділянок, які підлягають продажу в с. Стольне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</w:t>
      </w:r>
      <w:r>
        <w:rPr>
          <w:szCs w:val="28"/>
        </w:rPr>
        <w:t xml:space="preserve">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48</w:t>
      </w:r>
      <w:r>
        <w:t xml:space="preserve"> «</w:t>
      </w:r>
      <w:r>
        <w:rPr>
          <w:szCs w:val="28"/>
          <w:lang w:val="ru-RU"/>
        </w:rPr>
        <w:t xml:space="preserve">Про включення земельної ділянки до переліку ділянок, які підлягають продажу в с. Стольне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49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</w:t>
      </w:r>
      <w:r>
        <w:rPr>
          <w:szCs w:val="28"/>
          <w:lang w:val="ru-RU"/>
        </w:rPr>
        <w:t xml:space="preserve">у порядку</w:t>
      </w:r>
      <w:r>
        <w:rPr>
          <w:szCs w:val="28"/>
          <w:lang w:val="ru-RU"/>
        </w:rPr>
        <w:t xml:space="preserve"> зміни її цільового призначення гр. Обушній Т.О.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Рішення 6</w:t>
      </w:r>
      <w:r>
        <w:t xml:space="preserve">49</w:t>
      </w:r>
      <w:r>
        <w:t xml:space="preserve"> «</w:t>
      </w:r>
      <w:r>
        <w:rPr>
          <w:szCs w:val="28"/>
          <w:lang w:val="ru-RU"/>
        </w:rPr>
        <w:t xml:space="preserve">Про затвердження проекту землеустрою щодо відведення земельної ділянки у порядку зміни її цільового призначення гр. Обушній Т.О.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5</w:t>
      </w:r>
      <w:r>
        <w:rPr>
          <w:b/>
        </w:rPr>
        <w:t xml:space="preserve">0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передачу земельної ділянки в орендне користування ТОВ «БК «ВОЛМАКС»</w:t>
      </w:r>
      <w:r>
        <w:rPr>
          <w:szCs w:val="28"/>
          <w:lang w:val="ru-RU"/>
        </w:rP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5</w:t>
      </w:r>
      <w:r>
        <w:t xml:space="preserve">0</w:t>
      </w:r>
      <w:r>
        <w:t xml:space="preserve"> «</w:t>
      </w:r>
      <w:r>
        <w:rPr>
          <w:szCs w:val="28"/>
          <w:lang w:val="ru-RU"/>
        </w:rPr>
        <w:t xml:space="preserve">Про передачу земельної ділянки в орендн</w:t>
      </w:r>
      <w:r>
        <w:rPr>
          <w:szCs w:val="28"/>
          <w:lang w:val="ru-RU"/>
        </w:rPr>
        <w:t xml:space="preserve">е користування ТОВ «БК «ВОЛМАКС</w:t>
      </w:r>
      <w:r>
        <w:rPr>
          <w:szCs w:val="28"/>
        </w:rPr>
        <w:t xml:space="preserve">»</w:t>
      </w:r>
      <w:r>
        <w:t xml:space="preserve">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5</w:t>
      </w:r>
      <w:r>
        <w:rPr>
          <w:b/>
        </w:rPr>
        <w:t xml:space="preserve">1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передачу земельної ділянки в постійне користування ДП «Менарайагролісництво»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5</w:t>
      </w:r>
      <w:r>
        <w:t xml:space="preserve">1</w:t>
      </w:r>
      <w:r>
        <w:t xml:space="preserve"> «</w:t>
      </w:r>
      <w:r>
        <w:rPr>
          <w:szCs w:val="28"/>
          <w:lang w:val="ru-RU"/>
        </w:rPr>
        <w:t xml:space="preserve">Про передачу земельної ділянки в постійне корист</w:t>
      </w:r>
      <w:r>
        <w:rPr>
          <w:szCs w:val="28"/>
          <w:lang w:val="ru-RU"/>
        </w:rPr>
        <w:t xml:space="preserve">ування ДП «Менарайагролісництво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5</w:t>
      </w:r>
      <w:r>
        <w:rPr>
          <w:b/>
        </w:rPr>
        <w:t xml:space="preserve">2</w:t>
      </w:r>
      <w:r>
        <w:rPr>
          <w:b/>
        </w:rPr>
        <w:t xml:space="preserve">.</w:t>
      </w:r>
      <w:r>
        <w:t xml:space="preserve"> </w:t>
      </w:r>
      <w:r>
        <w:rPr>
          <w:szCs w:val="28"/>
          <w:lang w:val="ru-RU"/>
        </w:rPr>
        <w:t xml:space="preserve">Про надання дозволу на виготовлення проєктів землеустрою щодо відведення земельних ділянок в постійне користування ДП «Менарайагролісництво»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6</w:t>
      </w:r>
      <w:r>
        <w:t xml:space="preserve">5</w:t>
      </w:r>
      <w:r>
        <w:t xml:space="preserve">2</w:t>
      </w:r>
      <w:r>
        <w:t xml:space="preserve"> </w:t>
      </w:r>
      <w:r>
        <w:rPr>
          <w:b/>
        </w:rPr>
        <w:t xml:space="preserve">«</w:t>
      </w:r>
      <w:r>
        <w:rPr>
          <w:szCs w:val="28"/>
        </w:rPr>
        <w:t xml:space="preserve">Про надання дозволу на виготовлення проєктів землеустрою щодо відведення земельних ділянок в постійне користування ДП «Менарайагролісництво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6</w:t>
      </w:r>
      <w:r>
        <w:rPr>
          <w:b/>
        </w:rPr>
        <w:t xml:space="preserve">5</w:t>
      </w:r>
      <w:r>
        <w:rPr>
          <w:b/>
        </w:rPr>
        <w:t xml:space="preserve">3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погодження створення ботанічної пам’ятки природи місцевого значення за межами с. Дягова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спільному за</w:t>
      </w:r>
      <w:r>
        <w:rPr>
          <w:szCs w:val="28"/>
        </w:rPr>
        <w:t xml:space="preserve">сіданні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остійних депутатських</w:t>
      </w:r>
      <w:r>
        <w:rPr>
          <w:szCs w:val="28"/>
        </w:rPr>
        <w:t xml:space="preserve"> комісі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опрацьований депутатами,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6</w:t>
      </w:r>
      <w:r>
        <w:t xml:space="preserve">5</w:t>
      </w:r>
      <w:r>
        <w:t xml:space="preserve">3</w:t>
      </w:r>
      <w:bookmarkStart w:id="0" w:name="_GoBack"/>
      <w:r/>
      <w:bookmarkEnd w:id="0"/>
      <w:r>
        <w:t xml:space="preserve"> «</w:t>
      </w:r>
      <w:r>
        <w:rPr>
          <w:szCs w:val="28"/>
          <w:lang w:val="ru-RU"/>
        </w:rPr>
        <w:t xml:space="preserve">Про погодження створення ботанічної пам’ятки природи місцевого значення за межами с. Дягова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t xml:space="preserve">Всі питання, які включені до порядку денного </w:t>
      </w:r>
      <w:r>
        <w:t xml:space="preserve">другого </w:t>
      </w:r>
      <w:r>
        <w:t xml:space="preserve">пленарного засідання </w:t>
      </w:r>
      <w:r>
        <w:t xml:space="preserve">5</w:t>
      </w:r>
      <w:r>
        <w:t xml:space="preserve">5</w:t>
      </w:r>
      <w:r>
        <w:t xml:space="preserve">-ї</w:t>
      </w:r>
      <w:r>
        <w:t xml:space="preserve"> сесії Менської міської ради 8 скликання, розглянуті.</w:t>
      </w:r>
      <w:r/>
    </w:p>
    <w:p>
      <w:pPr>
        <w:pBdr/>
        <w:tabs>
          <w:tab w:val="clear" w:leader="none" w:pos="709"/>
          <w:tab w:val="left" w:leader="none" w:pos="7089"/>
        </w:tabs>
        <w:spacing/>
        <w:ind w:firstLine="0"/>
        <w:rPr/>
      </w:pPr>
      <w:r>
        <w:t xml:space="preserve">Виступ</w:t>
      </w:r>
      <w:r>
        <w:t xml:space="preserve">ів</w:t>
      </w:r>
      <w:r>
        <w:t xml:space="preserve"> у</w:t>
      </w:r>
      <w:r>
        <w:t xml:space="preserve"> розділі «Різне»</w:t>
      </w:r>
      <w:r>
        <w:t xml:space="preserve"> не було.</w:t>
      </w:r>
      <w:r/>
    </w:p>
    <w:p>
      <w:pPr>
        <w:pBdr/>
        <w:tabs>
          <w:tab w:val="clear" w:leader="none" w:pos="709"/>
          <w:tab w:val="left" w:leader="none" w:pos="7089"/>
        </w:tabs>
        <w:spacing/>
        <w:ind w:firstLine="0"/>
        <w:rPr/>
      </w:pPr>
      <w:r>
        <w:t xml:space="preserve">Головуючий оголосив закритим </w:t>
      </w:r>
      <w:r>
        <w:t xml:space="preserve">друге </w:t>
      </w:r>
      <w:r>
        <w:t xml:space="preserve">плен</w:t>
      </w:r>
      <w:r>
        <w:t xml:space="preserve">арне засідання </w:t>
      </w:r>
      <w:r>
        <w:t xml:space="preserve">5</w:t>
      </w:r>
      <w:r>
        <w:t xml:space="preserve">5</w:t>
      </w:r>
      <w:r>
        <w:t xml:space="preserve">-ї </w:t>
      </w:r>
      <w:r>
        <w:t xml:space="preserve">сесії Менської міської ради 8 скликання.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 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ЗВУЧИТЬ ГІМН УКРАЇНИ</w:t>
      </w:r>
      <w:r/>
    </w:p>
    <w:p>
      <w:pPr>
        <w:pBdr/>
        <w:tabs>
          <w:tab w:val="clear" w:leader="none" w:pos="709"/>
          <w:tab w:val="left" w:leader="none" w:pos="6803"/>
          <w:tab w:val="left" w:leader="none" w:pos="9359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tabs>
          <w:tab w:val="clear" w:leader="none" w:pos="709"/>
          <w:tab w:val="left" w:leader="none" w:pos="6803"/>
          <w:tab w:val="left" w:leader="none" w:pos="9359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tabs>
          <w:tab w:val="clear" w:leader="none" w:pos="709"/>
          <w:tab w:val="left" w:leader="none" w:pos="6521"/>
          <w:tab w:val="left" w:leader="none" w:pos="9359"/>
        </w:tabs>
        <w:spacing/>
        <w:ind w:right="-1" w:firstLine="0"/>
        <w:rPr/>
      </w:pPr>
      <w:r>
        <w:t xml:space="preserve">Секретар ради</w:t>
      </w:r>
      <w:r>
        <w:tab/>
        <w:t xml:space="preserve">Юрій СТАЛЬНИЧЕНКО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Lucida Sans Unicode">
    <w:panose1 w:val="020B0603030804020204"/>
  </w:font>
  <w:font w:name="Courier New">
    <w:panose1 w:val="020703090202050204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26</w:t>
    </w:r>
    <w:r>
      <w:fldChar w:fldCharType="end"/>
    </w:r>
    <w:r/>
  </w:p>
  <w:p>
    <w:pPr>
      <w:pStyle w:val="779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firstLine="0"/>
      <w:jc w:val="center"/>
      <w:rPr/>
    </w:pPr>
    <w:r>
      <w:rPr>
        <w:lang w:val="ru-RU"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/>
      <w:start w:val="1"/>
      <w:suff w:val="tab"/>
    </w:lvl>
  </w:abstractNum>
  <w:abstractNum w:abstractNumId="1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292b2c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757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4">
    <w:name w:val="Heading 2 Char"/>
    <w:basedOn w:val="757"/>
    <w:link w:val="7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5">
    <w:name w:val="Heading 3 Char"/>
    <w:basedOn w:val="757"/>
    <w:link w:val="7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6">
    <w:name w:val="Heading 4 Char"/>
    <w:basedOn w:val="757"/>
    <w:link w:val="75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7">
    <w:name w:val="Heading 5 Char"/>
    <w:basedOn w:val="757"/>
    <w:link w:val="7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8">
    <w:name w:val="Heading 6 Char"/>
    <w:basedOn w:val="757"/>
    <w:link w:val="75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9">
    <w:name w:val="Heading 7 Char"/>
    <w:basedOn w:val="757"/>
    <w:link w:val="75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0">
    <w:name w:val="Heading 8 Char"/>
    <w:basedOn w:val="757"/>
    <w:link w:val="75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1">
    <w:name w:val="Heading 9 Char"/>
    <w:basedOn w:val="757"/>
    <w:link w:val="7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2">
    <w:name w:val="Title Char"/>
    <w:basedOn w:val="757"/>
    <w:link w:val="77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3">
    <w:name w:val="Subtitle Char"/>
    <w:basedOn w:val="757"/>
    <w:link w:val="77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4">
    <w:name w:val="Quote Char"/>
    <w:basedOn w:val="757"/>
    <w:link w:val="77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5">
    <w:name w:val="Intense Emphasis"/>
    <w:basedOn w:val="75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6">
    <w:name w:val="Intense Quote Char"/>
    <w:basedOn w:val="757"/>
    <w:link w:val="77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7">
    <w:name w:val="Intense Reference"/>
    <w:basedOn w:val="75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8">
    <w:name w:val="Subtle Emphasis"/>
    <w:basedOn w:val="75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9">
    <w:name w:val="Emphasis"/>
    <w:basedOn w:val="757"/>
    <w:uiPriority w:val="20"/>
    <w:qFormat/>
    <w:pPr>
      <w:pBdr/>
      <w:spacing/>
      <w:ind/>
    </w:pPr>
    <w:rPr>
      <w:i/>
      <w:iCs/>
    </w:rPr>
  </w:style>
  <w:style w:type="character" w:styleId="740">
    <w:name w:val="Strong"/>
    <w:basedOn w:val="757"/>
    <w:uiPriority w:val="22"/>
    <w:qFormat/>
    <w:pPr>
      <w:pBdr/>
      <w:spacing/>
      <w:ind/>
    </w:pPr>
    <w:rPr>
      <w:b/>
      <w:bCs/>
    </w:rPr>
  </w:style>
  <w:style w:type="character" w:styleId="741">
    <w:name w:val="Subtle Reference"/>
    <w:basedOn w:val="75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2">
    <w:name w:val="Book Title"/>
    <w:basedOn w:val="75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3">
    <w:name w:val="Header Char"/>
    <w:basedOn w:val="757"/>
    <w:link w:val="779"/>
    <w:uiPriority w:val="99"/>
    <w:pPr>
      <w:pBdr/>
      <w:spacing/>
      <w:ind/>
    </w:pPr>
  </w:style>
  <w:style w:type="character" w:styleId="744">
    <w:name w:val="Footnote Text Char"/>
    <w:basedOn w:val="757"/>
    <w:link w:val="912"/>
    <w:uiPriority w:val="99"/>
    <w:semiHidden/>
    <w:pPr>
      <w:pBdr/>
      <w:spacing/>
      <w:ind/>
    </w:pPr>
    <w:rPr>
      <w:sz w:val="20"/>
      <w:szCs w:val="20"/>
    </w:rPr>
  </w:style>
  <w:style w:type="character" w:styleId="745">
    <w:name w:val="Endnote Text Char"/>
    <w:basedOn w:val="757"/>
    <w:link w:val="915"/>
    <w:uiPriority w:val="99"/>
    <w:semiHidden/>
    <w:pPr>
      <w:pBdr/>
      <w:spacing/>
      <w:ind/>
    </w:pPr>
    <w:rPr>
      <w:sz w:val="20"/>
      <w:szCs w:val="20"/>
    </w:rPr>
  </w:style>
  <w:style w:type="character" w:styleId="746">
    <w:name w:val="FollowedHyperlink"/>
    <w:basedOn w:val="75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color w:val="000000"/>
      <w:sz w:val="28"/>
    </w:rPr>
  </w:style>
  <w:style w:type="paragraph" w:styleId="748">
    <w:name w:val="Heading 1"/>
    <w:basedOn w:val="747"/>
    <w:next w:val="747"/>
    <w:link w:val="760"/>
    <w:uiPriority w:val="9"/>
    <w:qFormat/>
    <w:pPr>
      <w:widowControl w:val="false"/>
      <w:pBdr/>
      <w:spacing/>
      <w:ind w:firstLine="0"/>
      <w:jc w:val="center"/>
      <w:outlineLvl w:val="0"/>
    </w:pPr>
    <w:rPr>
      <w:rFonts w:eastAsia="Lucida Sans Unicode" w:cs="Mangal"/>
      <w:b/>
      <w:color w:val="000000" w:themeColor="text1"/>
      <w:szCs w:val="28"/>
      <w:lang w:eastAsia="hi-IN" w:bidi="hi-IN"/>
    </w:rPr>
  </w:style>
  <w:style w:type="paragraph" w:styleId="749">
    <w:name w:val="Heading 2"/>
    <w:basedOn w:val="747"/>
    <w:next w:val="747"/>
    <w:link w:val="761"/>
    <w:uiPriority w:val="9"/>
    <w:unhideWhenUsed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Lucida Sans Unicode" w:cs="Mangal"/>
      <w:color w:val="000000" w:themeColor="text1"/>
      <w:szCs w:val="28"/>
      <w:lang w:eastAsia="hi-IN" w:bidi="hi-IN"/>
    </w:rPr>
  </w:style>
  <w:style w:type="paragraph" w:styleId="750">
    <w:name w:val="Heading 3"/>
    <w:basedOn w:val="747"/>
    <w:next w:val="747"/>
    <w:link w:val="762"/>
    <w:uiPriority w:val="9"/>
    <w:unhideWhenUsed/>
    <w:qFormat/>
    <w:pPr>
      <w:pBdr/>
      <w:tabs>
        <w:tab w:val="left" w:leader="none" w:pos="6803"/>
      </w:tabs>
      <w:spacing/>
      <w:ind w:firstLine="0"/>
      <w:outlineLvl w:val="2"/>
    </w:pPr>
  </w:style>
  <w:style w:type="paragraph" w:styleId="751">
    <w:name w:val="Heading 4"/>
    <w:basedOn w:val="747"/>
    <w:next w:val="747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747"/>
    <w:next w:val="747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747"/>
    <w:next w:val="747"/>
    <w:link w:val="7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54">
    <w:name w:val="Heading 7"/>
    <w:basedOn w:val="747"/>
    <w:next w:val="747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55">
    <w:name w:val="Heading 8"/>
    <w:basedOn w:val="747"/>
    <w:next w:val="747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56">
    <w:name w:val="Heading 9"/>
    <w:basedOn w:val="747"/>
    <w:next w:val="747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 w:default="1">
    <w:name w:val="Default Paragraph Font"/>
    <w:uiPriority w:val="1"/>
    <w:semiHidden/>
    <w:unhideWhenUsed/>
    <w:pPr>
      <w:pBdr/>
      <w:spacing/>
      <w:ind/>
    </w:pPr>
  </w:style>
  <w:style w:type="table" w:styleId="75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9" w:default="1">
    <w:name w:val="No List"/>
    <w:uiPriority w:val="99"/>
    <w:semiHidden/>
    <w:unhideWhenUsed/>
    <w:pPr>
      <w:pBdr/>
      <w:spacing/>
      <w:ind/>
    </w:pPr>
  </w:style>
  <w:style w:type="character" w:styleId="760" w:customStyle="1">
    <w:name w:val="Заголовок 1 Знак"/>
    <w:link w:val="748"/>
    <w:uiPriority w:val="9"/>
    <w:pPr>
      <w:pBdr/>
      <w:spacing/>
      <w:ind/>
    </w:pPr>
    <w:rPr>
      <w:rFonts w:ascii="Times New Roman" w:hAnsi="Times New Roman" w:eastAsia="Lucida Sans Unicode" w:cs="Mangal"/>
      <w:b/>
      <w:color w:val="000000" w:themeColor="text1"/>
      <w:sz w:val="28"/>
      <w:szCs w:val="28"/>
      <w:lang w:eastAsia="hi-IN" w:bidi="hi-IN"/>
    </w:rPr>
  </w:style>
  <w:style w:type="character" w:styleId="761" w:customStyle="1">
    <w:name w:val="Заголовок 2 Знак"/>
    <w:link w:val="749"/>
    <w:uiPriority w:val="9"/>
    <w:pPr>
      <w:pBdr/>
      <w:spacing/>
      <w:ind/>
    </w:pPr>
    <w:rPr>
      <w:rFonts w:ascii="Times New Roman" w:hAnsi="Times New Roman" w:eastAsia="Lucida Sans Unicode" w:cs="Mangal"/>
      <w:color w:val="000000" w:themeColor="text1"/>
      <w:sz w:val="28"/>
      <w:szCs w:val="28"/>
      <w:lang w:eastAsia="hi-IN" w:bidi="hi-IN"/>
    </w:rPr>
  </w:style>
  <w:style w:type="character" w:styleId="762" w:customStyle="1">
    <w:name w:val="Заголовок 3 Знак"/>
    <w:link w:val="750"/>
    <w:uiPriority w:val="9"/>
    <w:pPr>
      <w:pBdr/>
      <w:spacing/>
      <w:ind/>
    </w:pPr>
    <w:rPr>
      <w:rFonts w:ascii="Times New Roman" w:hAnsi="Times New Roman" w:eastAsia="Times New Roman" w:cs="Times New Roman"/>
      <w:b w:val="0"/>
      <w:color w:val="000000"/>
      <w:sz w:val="28"/>
    </w:rPr>
  </w:style>
  <w:style w:type="character" w:styleId="763" w:customStyle="1">
    <w:name w:val="Заголовок 4 Знак"/>
    <w:basedOn w:val="757"/>
    <w:link w:val="75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basedOn w:val="757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basedOn w:val="757"/>
    <w:link w:val="75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basedOn w:val="757"/>
    <w:link w:val="75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basedOn w:val="757"/>
    <w:link w:val="75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basedOn w:val="757"/>
    <w:link w:val="75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747"/>
    <w:uiPriority w:val="34"/>
    <w:qFormat/>
    <w:pPr>
      <w:pBdr/>
      <w:spacing/>
      <w:ind w:left="720"/>
      <w:contextualSpacing w:val="true"/>
    </w:pPr>
  </w:style>
  <w:style w:type="paragraph" w:styleId="770">
    <w:name w:val="No Spacing"/>
    <w:basedOn w:val="747"/>
    <w:uiPriority w:val="1"/>
    <w:qFormat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paragraph" w:styleId="771">
    <w:name w:val="Title"/>
    <w:basedOn w:val="747"/>
    <w:next w:val="747"/>
    <w:link w:val="77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2" w:customStyle="1">
    <w:name w:val="Заголовок Знак"/>
    <w:basedOn w:val="757"/>
    <w:link w:val="771"/>
    <w:uiPriority w:val="10"/>
    <w:pPr>
      <w:pBdr/>
      <w:spacing/>
      <w:ind/>
    </w:pPr>
    <w:rPr>
      <w:sz w:val="48"/>
      <w:szCs w:val="48"/>
    </w:rPr>
  </w:style>
  <w:style w:type="paragraph" w:styleId="773">
    <w:name w:val="Subtitle"/>
    <w:basedOn w:val="747"/>
    <w:next w:val="747"/>
    <w:link w:val="77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4" w:customStyle="1">
    <w:name w:val="Подзаголовок Знак"/>
    <w:basedOn w:val="757"/>
    <w:link w:val="773"/>
    <w:uiPriority w:val="11"/>
    <w:pPr>
      <w:pBdr/>
      <w:spacing/>
      <w:ind/>
    </w:pPr>
    <w:rPr>
      <w:sz w:val="24"/>
      <w:szCs w:val="24"/>
    </w:rPr>
  </w:style>
  <w:style w:type="paragraph" w:styleId="775">
    <w:name w:val="Quote"/>
    <w:basedOn w:val="747"/>
    <w:next w:val="747"/>
    <w:link w:val="776"/>
    <w:uiPriority w:val="29"/>
    <w:qFormat/>
    <w:pPr>
      <w:pBdr/>
      <w:spacing/>
      <w:ind w:right="720" w:left="720"/>
    </w:pPr>
    <w:rPr>
      <w:i/>
    </w:rPr>
  </w:style>
  <w:style w:type="character" w:styleId="776" w:customStyle="1">
    <w:name w:val="Цитата 2 Знак"/>
    <w:link w:val="775"/>
    <w:uiPriority w:val="29"/>
    <w:pPr>
      <w:pBdr/>
      <w:spacing/>
      <w:ind/>
    </w:pPr>
    <w:rPr>
      <w:i/>
    </w:rPr>
  </w:style>
  <w:style w:type="paragraph" w:styleId="777">
    <w:name w:val="Intense Quote"/>
    <w:basedOn w:val="747"/>
    <w:next w:val="747"/>
    <w:link w:val="77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78" w:customStyle="1">
    <w:name w:val="Выделенная цитата Знак"/>
    <w:link w:val="777"/>
    <w:uiPriority w:val="30"/>
    <w:pPr>
      <w:pBdr/>
      <w:spacing/>
      <w:ind/>
    </w:pPr>
    <w:rPr>
      <w:i/>
    </w:rPr>
  </w:style>
  <w:style w:type="paragraph" w:styleId="779">
    <w:name w:val="Header"/>
    <w:basedOn w:val="747"/>
    <w:link w:val="78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80" w:customStyle="1">
    <w:name w:val="Верхний колонтитул Знак"/>
    <w:basedOn w:val="757"/>
    <w:link w:val="779"/>
    <w:uiPriority w:val="99"/>
    <w:pPr>
      <w:pBdr/>
      <w:spacing/>
      <w:ind/>
    </w:pPr>
  </w:style>
  <w:style w:type="paragraph" w:styleId="781">
    <w:name w:val="Footer"/>
    <w:basedOn w:val="747"/>
    <w:link w:val="78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82" w:customStyle="1">
    <w:name w:val="Footer Char"/>
    <w:basedOn w:val="757"/>
    <w:uiPriority w:val="99"/>
    <w:pPr>
      <w:pBdr/>
      <w:spacing/>
      <w:ind/>
    </w:pPr>
  </w:style>
  <w:style w:type="paragraph" w:styleId="783">
    <w:name w:val="Caption"/>
    <w:basedOn w:val="747"/>
    <w:next w:val="74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4" w:customStyle="1">
    <w:name w:val="Нижний колонтитул Знак"/>
    <w:link w:val="781"/>
    <w:uiPriority w:val="99"/>
    <w:pPr>
      <w:pBdr/>
      <w:spacing/>
      <w:ind/>
    </w:pPr>
  </w:style>
  <w:style w:type="table" w:styleId="785">
    <w:name w:val="Table Grid"/>
    <w:basedOn w:val="75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Table Grid Light"/>
    <w:basedOn w:val="75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1"/>
    <w:basedOn w:val="75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2"/>
    <w:basedOn w:val="75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"/>
    <w:basedOn w:val="75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1"/>
    <w:basedOn w:val="75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2"/>
    <w:basedOn w:val="75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3"/>
    <w:basedOn w:val="75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4"/>
    <w:basedOn w:val="75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5"/>
    <w:basedOn w:val="75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6"/>
    <w:basedOn w:val="75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1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2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3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4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5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6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1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2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3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4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5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6"/>
    <w:basedOn w:val="758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1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2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3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4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5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6"/>
    <w:basedOn w:val="75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2">
    <w:name w:val="footnote text"/>
    <w:basedOn w:val="747"/>
    <w:link w:val="913"/>
    <w:uiPriority w:val="99"/>
    <w:semiHidden/>
    <w:unhideWhenUsed/>
    <w:pPr>
      <w:pBdr/>
      <w:spacing w:after="40"/>
      <w:ind/>
    </w:pPr>
    <w:rPr>
      <w:sz w:val="18"/>
    </w:rPr>
  </w:style>
  <w:style w:type="character" w:styleId="913" w:customStyle="1">
    <w:name w:val="Текст сноски Знак"/>
    <w:link w:val="912"/>
    <w:uiPriority w:val="99"/>
    <w:pPr>
      <w:pBdr/>
      <w:spacing/>
      <w:ind/>
    </w:pPr>
    <w:rPr>
      <w:sz w:val="18"/>
    </w:rPr>
  </w:style>
  <w:style w:type="character" w:styleId="914">
    <w:name w:val="footnote reference"/>
    <w:basedOn w:val="757"/>
    <w:uiPriority w:val="99"/>
    <w:unhideWhenUsed/>
    <w:pPr>
      <w:pBdr/>
      <w:spacing/>
      <w:ind/>
    </w:pPr>
    <w:rPr>
      <w:vertAlign w:val="superscript"/>
    </w:rPr>
  </w:style>
  <w:style w:type="paragraph" w:styleId="915">
    <w:name w:val="endnote text"/>
    <w:basedOn w:val="747"/>
    <w:link w:val="916"/>
    <w:uiPriority w:val="99"/>
    <w:semiHidden/>
    <w:unhideWhenUsed/>
    <w:pPr>
      <w:pBdr/>
      <w:spacing/>
      <w:ind/>
    </w:pPr>
    <w:rPr>
      <w:sz w:val="20"/>
    </w:rPr>
  </w:style>
  <w:style w:type="character" w:styleId="916" w:customStyle="1">
    <w:name w:val="Текст концевой сноски Знак"/>
    <w:link w:val="915"/>
    <w:uiPriority w:val="99"/>
    <w:pPr>
      <w:pBdr/>
      <w:spacing/>
      <w:ind/>
    </w:pPr>
    <w:rPr>
      <w:sz w:val="20"/>
    </w:rPr>
  </w:style>
  <w:style w:type="character" w:styleId="917">
    <w:name w:val="endnote reference"/>
    <w:basedOn w:val="757"/>
    <w:uiPriority w:val="99"/>
    <w:semiHidden/>
    <w:unhideWhenUsed/>
    <w:pPr>
      <w:pBdr/>
      <w:spacing/>
      <w:ind/>
    </w:pPr>
    <w:rPr>
      <w:vertAlign w:val="superscript"/>
    </w:rPr>
  </w:style>
  <w:style w:type="paragraph" w:styleId="918">
    <w:name w:val="toc 1"/>
    <w:basedOn w:val="747"/>
    <w:next w:val="747"/>
    <w:uiPriority w:val="39"/>
    <w:unhideWhenUsed/>
    <w:pPr>
      <w:pBdr/>
      <w:spacing w:after="57"/>
      <w:ind w:firstLine="0"/>
    </w:pPr>
  </w:style>
  <w:style w:type="paragraph" w:styleId="919">
    <w:name w:val="toc 2"/>
    <w:basedOn w:val="747"/>
    <w:next w:val="747"/>
    <w:uiPriority w:val="39"/>
    <w:unhideWhenUsed/>
    <w:pPr>
      <w:pBdr/>
      <w:spacing w:after="57"/>
      <w:ind w:firstLine="0" w:left="283"/>
    </w:pPr>
  </w:style>
  <w:style w:type="paragraph" w:styleId="920">
    <w:name w:val="toc 3"/>
    <w:basedOn w:val="747"/>
    <w:next w:val="747"/>
    <w:uiPriority w:val="39"/>
    <w:unhideWhenUsed/>
    <w:pPr>
      <w:pBdr/>
      <w:spacing w:after="57"/>
      <w:ind w:firstLine="0" w:left="567"/>
    </w:pPr>
  </w:style>
  <w:style w:type="paragraph" w:styleId="921">
    <w:name w:val="toc 4"/>
    <w:basedOn w:val="747"/>
    <w:next w:val="747"/>
    <w:uiPriority w:val="39"/>
    <w:unhideWhenUsed/>
    <w:pPr>
      <w:pBdr/>
      <w:spacing w:after="57"/>
      <w:ind w:firstLine="0" w:left="850"/>
    </w:pPr>
  </w:style>
  <w:style w:type="paragraph" w:styleId="922">
    <w:name w:val="toc 5"/>
    <w:basedOn w:val="747"/>
    <w:next w:val="747"/>
    <w:uiPriority w:val="39"/>
    <w:unhideWhenUsed/>
    <w:pPr>
      <w:pBdr/>
      <w:spacing w:after="57"/>
      <w:ind w:firstLine="0" w:left="1134"/>
    </w:pPr>
  </w:style>
  <w:style w:type="paragraph" w:styleId="923">
    <w:name w:val="toc 6"/>
    <w:basedOn w:val="747"/>
    <w:next w:val="747"/>
    <w:uiPriority w:val="39"/>
    <w:unhideWhenUsed/>
    <w:pPr>
      <w:pBdr/>
      <w:spacing w:after="57"/>
      <w:ind w:firstLine="0" w:left="1417"/>
    </w:pPr>
  </w:style>
  <w:style w:type="paragraph" w:styleId="924">
    <w:name w:val="toc 7"/>
    <w:basedOn w:val="747"/>
    <w:next w:val="747"/>
    <w:uiPriority w:val="39"/>
    <w:unhideWhenUsed/>
    <w:pPr>
      <w:pBdr/>
      <w:spacing w:after="57"/>
      <w:ind w:firstLine="0" w:left="1701"/>
    </w:pPr>
  </w:style>
  <w:style w:type="paragraph" w:styleId="925">
    <w:name w:val="toc 8"/>
    <w:basedOn w:val="747"/>
    <w:next w:val="747"/>
    <w:uiPriority w:val="39"/>
    <w:unhideWhenUsed/>
    <w:pPr>
      <w:pBdr/>
      <w:spacing w:after="57"/>
      <w:ind w:firstLine="0" w:left="1984"/>
    </w:pPr>
  </w:style>
  <w:style w:type="paragraph" w:styleId="926">
    <w:name w:val="toc 9"/>
    <w:basedOn w:val="747"/>
    <w:next w:val="747"/>
    <w:uiPriority w:val="39"/>
    <w:unhideWhenUsed/>
    <w:pPr>
      <w:pBdr/>
      <w:spacing w:after="57"/>
      <w:ind w:firstLine="0" w:left="2268"/>
    </w:pPr>
  </w:style>
  <w:style w:type="paragraph" w:styleId="927">
    <w:name w:val="TOC Heading"/>
    <w:uiPriority w:val="39"/>
    <w:unhideWhenUsed/>
    <w:pPr>
      <w:pBdr/>
      <w:spacing/>
      <w:ind/>
    </w:pPr>
  </w:style>
  <w:style w:type="paragraph" w:styleId="928">
    <w:name w:val="table of figures"/>
    <w:basedOn w:val="747"/>
    <w:next w:val="747"/>
    <w:uiPriority w:val="99"/>
    <w:unhideWhenUsed/>
    <w:pPr>
      <w:pBdr/>
      <w:spacing/>
      <w:ind/>
    </w:pPr>
  </w:style>
  <w:style w:type="paragraph" w:styleId="929">
    <w:name w:val="Normal (Web)"/>
    <w:basedOn w:val="747"/>
    <w:uiPriority w:val="99"/>
    <w:unhideWhenUsed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lear" w:leader="none" w:pos="709"/>
      </w:tabs>
      <w:spacing w:after="100" w:afterAutospacing="1" w:before="100" w:beforeAutospacing="1"/>
      <w:ind w:firstLine="0"/>
      <w:jc w:val="left"/>
    </w:pPr>
    <w:rPr>
      <w:color w:val="auto"/>
      <w:sz w:val="24"/>
      <w:szCs w:val="24"/>
      <w:lang w:val="ru-RU" w:eastAsia="ru-RU"/>
    </w:rPr>
  </w:style>
  <w:style w:type="character" w:styleId="930" w:customStyle="1">
    <w:name w:val="docdata"/>
    <w:basedOn w:val="757"/>
    <w:pPr>
      <w:pBdr/>
      <w:spacing/>
      <w:ind/>
    </w:pPr>
  </w:style>
  <w:style w:type="paragraph" w:styleId="931" w:customStyle="1">
    <w:name w:val="5873"/>
    <w:basedOn w:val="747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lear" w:leader="none" w:pos="709"/>
      </w:tabs>
      <w:spacing w:after="100" w:afterAutospacing="1" w:before="100" w:beforeAutospacing="1"/>
      <w:ind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66319F0-2303-41A7-82EE-1D6AFFE33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Сапон Світлана Іванівна</cp:lastModifiedBy>
  <cp:revision>11</cp:revision>
  <dcterms:created xsi:type="dcterms:W3CDTF">2024-11-21T08:34:00Z</dcterms:created>
  <dcterms:modified xsi:type="dcterms:W3CDTF">2024-12-18T08:19:42Z</dcterms:modified>
</cp:coreProperties>
</file>