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60"/>
        <w:pBdr/>
        <w:spacing w:after="0" w:afterAutospacing="0" w:before="0" w:beforeAutospacing="0"/>
        <w:ind/>
        <w:jc w:val="center"/>
        <w:rPr>
          <w:rFonts w:ascii="Times New Roman" w:hAnsi="Times New Roman" w:eastAsia="Times New Roman"/>
          <w:color w:val="000000"/>
          <w:sz w:val="22"/>
          <w:szCs w:val="22"/>
        </w:rPr>
      </w:pPr>
      <w:r>
        <w:rPr>
          <w:rFonts w:ascii="Times New Roman" w:hAnsi="Times New Roman" w:eastAsia="Times New Roman"/>
          <w:b/>
          <w:color w:val="000000"/>
          <w:sz w:val="22"/>
          <w:szCs w:val="22"/>
          <w:highlight w:val="none"/>
        </w:rPr>
      </w:r>
      <w:r>
        <w:rPr>
          <w:rFonts w:ascii="Times New Roman" w:hAnsi="Times New Roman" w:eastAsia="Times New Roman"/>
          <w:color w:val="000000"/>
          <w:sz w:val="22"/>
          <w:szCs w:val="22"/>
        </w:rPr>
      </w:r>
      <w:r>
        <w:rPr>
          <w:rFonts w:ascii="Times New Roman" w:hAnsi="Times New Roman" w:eastAsia="Times New Roman"/>
          <w:color w:val="000000"/>
          <w:sz w:val="22"/>
          <w:szCs w:val="22"/>
        </w:rPr>
      </w:r>
    </w:p>
    <w:p>
      <w:pPr>
        <w:pStyle w:val="760"/>
        <w:pBdr/>
        <w:spacing w:after="0" w:afterAutospacing="0" w:before="0" w:beforeAutospacing="0"/>
        <w:ind/>
        <w:jc w:val="center"/>
        <w:rPr>
          <w:rFonts w:ascii="Times New Roman" w:hAnsi="Times New Roman" w:eastAsia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/>
          <w:b/>
          <w:color w:val="000000"/>
          <w:sz w:val="28"/>
        </w:rPr>
        <w:t xml:space="preserve">МЕНСЬКА МІСЬКА РАДА</w:t>
      </w:r>
      <w:r>
        <w:rPr>
          <w:rFonts w:ascii="Times New Roman" w:hAnsi="Times New Roman" w:eastAsia="Times New Roman"/>
          <w:color w:val="000000"/>
          <w:sz w:val="28"/>
        </w:rPr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  <w:highlight w:val="none"/>
        </w:rPr>
      </w:r>
    </w:p>
    <w:p>
      <w:pPr>
        <w:pStyle w:val="760"/>
        <w:pBdr/>
        <w:spacing w:after="0" w:afterAutospacing="0" w:before="0" w:beforeAutospacing="0"/>
        <w:ind/>
        <w:jc w:val="center"/>
        <w:rPr>
          <w:rFonts w:ascii="Times New Roman" w:hAnsi="Times New Roman" w:eastAsia="Times New Roman"/>
          <w:b/>
          <w:color w:val="000000"/>
          <w:sz w:val="28"/>
          <w:szCs w:val="28"/>
        </w:rPr>
      </w:pPr>
      <w:r>
        <w:rPr>
          <w:rFonts w:ascii="Times New Roman" w:hAnsi="Times New Roman" w:eastAsia="Times New Roman"/>
          <w:b/>
          <w:color w:val="000000"/>
          <w:sz w:val="28"/>
          <w:szCs w:val="28"/>
        </w:rPr>
        <w:t xml:space="preserve">(</w:t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  <w:t xml:space="preserve">п'ятдесят п'ята</w:t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  <w:t xml:space="preserve"> сесія восьмого скликання) </w:t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</w:p>
    <w:p>
      <w:pPr>
        <w:pStyle w:val="755"/>
        <w:widowControl w:val="false"/>
        <w:pBdr/>
        <w:spacing w:after="0" w:afterAutospacing="0" w:before="0" w:beforeAutospacing="0"/>
        <w:ind/>
        <w:jc w:val="center"/>
        <w:rPr>
          <w:rFonts w:ascii="Times New Roman" w:hAnsi="Times New Roman" w:eastAsia="Times New Roman"/>
          <w:b/>
          <w:color w:val="000000"/>
          <w:sz w:val="28"/>
          <w:szCs w:val="28"/>
        </w:rPr>
      </w:pPr>
      <w:r>
        <w:rPr>
          <w:rFonts w:ascii="Times New Roman" w:hAnsi="Times New Roman" w:eastAsia="Times New Roman"/>
          <w:b/>
          <w:color w:val="000000"/>
          <w:sz w:val="28"/>
          <w:szCs w:val="28"/>
          <w:lang w:val="ru-RU" w:eastAsia="hi-IN" w:bidi="hi-IN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  <w:lang w:eastAsia="hi-IN" w:bidi="hi-IN"/>
        </w:rPr>
        <w:t xml:space="preserve">РІШЕННЯ</w:t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</w:p>
    <w:p>
      <w:pPr>
        <w:pStyle w:val="755"/>
        <w:widowControl w:val="false"/>
        <w:pBdr/>
        <w:tabs>
          <w:tab w:val="left" w:leader="none" w:pos="4394"/>
          <w:tab w:val="left" w:leader="none" w:pos="7370"/>
        </w:tabs>
        <w:spacing w:after="0" w:afterAutospacing="0" w:before="0" w:beforeAutospacing="0"/>
        <w:ind/>
        <w:rPr>
          <w:rFonts w:ascii="Times New Roman" w:hAnsi="Times New Roman" w:eastAsia="Times New Roman"/>
          <w:color w:val="000000"/>
          <w:sz w:val="16"/>
          <w:szCs w:val="16"/>
        </w:rPr>
      </w:pPr>
      <w:r>
        <w:rPr>
          <w:rFonts w:ascii="Times New Roman" w:hAnsi="Times New Roman" w:eastAsia="Times New Roman"/>
          <w:color w:val="000000"/>
          <w:sz w:val="16"/>
          <w:szCs w:val="16"/>
        </w:rPr>
      </w:r>
      <w:r>
        <w:rPr>
          <w:rFonts w:ascii="Times New Roman" w:hAnsi="Times New Roman" w:eastAsia="Times New Roman"/>
          <w:color w:val="000000"/>
          <w:sz w:val="28"/>
          <w:szCs w:val="28"/>
        </w:rPr>
      </w:r>
      <w:r>
        <w:rPr>
          <w:rFonts w:ascii="Times New Roman" w:hAnsi="Times New Roman" w:eastAsia="Times New Roman"/>
          <w:color w:val="000000"/>
          <w:sz w:val="16"/>
          <w:szCs w:val="16"/>
        </w:rPr>
      </w:r>
    </w:p>
    <w:p>
      <w:pPr>
        <w:pStyle w:val="755"/>
        <w:widowControl w:val="false"/>
        <w:pBdr/>
        <w:tabs>
          <w:tab w:val="left" w:leader="none" w:pos="4394"/>
          <w:tab w:val="left" w:leader="none" w:pos="7370"/>
        </w:tabs>
        <w:spacing w:after="0" w:afterAutospacing="0" w:before="0" w:beforeAutospacing="0"/>
        <w:ind/>
        <w:rPr>
          <w:rFonts w:ascii="Times New Roman" w:hAnsi="Times New Roman" w:eastAsia="Times New Roman"/>
          <w:color w:val="000000"/>
          <w:sz w:val="28"/>
          <w:szCs w:val="28"/>
          <w:lang w:eastAsia="hi-IN" w:bidi="hi-IN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hi-IN" w:bidi="hi-IN"/>
        </w:rPr>
        <w:t xml:space="preserve">21</w:t>
      </w:r>
      <w:r>
        <w:rPr>
          <w:rFonts w:ascii="Times New Roman" w:hAnsi="Times New Roman" w:eastAsia="Times New Roman"/>
          <w:color w:val="000000"/>
          <w:sz w:val="28"/>
          <w:szCs w:val="28"/>
          <w:lang w:eastAsia="hi-IN" w:bidi="hi-IN"/>
        </w:rPr>
        <w:t xml:space="preserve"> </w:t>
      </w:r>
      <w:r>
        <w:rPr>
          <w:rFonts w:ascii="Times New Roman" w:hAnsi="Times New Roman" w:eastAsia="Times New Roman"/>
          <w:color w:val="000000"/>
          <w:sz w:val="28"/>
          <w:szCs w:val="28"/>
          <w:lang w:eastAsia="hi-IN" w:bidi="hi-IN"/>
        </w:rPr>
        <w:t xml:space="preserve">листопада 202</w:t>
      </w:r>
      <w:r>
        <w:rPr>
          <w:rFonts w:ascii="Times New Roman" w:hAnsi="Times New Roman" w:eastAsia="Times New Roman"/>
          <w:color w:val="000000"/>
          <w:sz w:val="28"/>
          <w:szCs w:val="28"/>
          <w:lang w:eastAsia="hi-IN" w:bidi="hi-IN"/>
        </w:rPr>
        <w:t xml:space="preserve">4</w:t>
      </w:r>
      <w:r>
        <w:rPr>
          <w:rFonts w:ascii="Times New Roman" w:hAnsi="Times New Roman" w:eastAsia="Times New Roman"/>
          <w:color w:val="000000"/>
          <w:sz w:val="28"/>
          <w:szCs w:val="28"/>
          <w:lang w:eastAsia="hi-IN" w:bidi="hi-IN"/>
        </w:rPr>
        <w:t xml:space="preserve"> року</w:t>
        <w:tab/>
        <w:t xml:space="preserve">м. Мена</w:t>
        <w:tab/>
        <w:t xml:space="preserve">№</w:t>
      </w:r>
      <w:r>
        <w:rPr>
          <w:rFonts w:ascii="Times New Roman" w:hAnsi="Times New Roman" w:eastAsia="Times New Roman"/>
          <w:color w:val="000000"/>
          <w:sz w:val="28"/>
          <w:szCs w:val="28"/>
          <w:lang w:eastAsia="hi-IN" w:bidi="hi-IN"/>
        </w:rPr>
        <w:t xml:space="preserve"> 601</w:t>
      </w:r>
      <w:r>
        <w:rPr>
          <w:rFonts w:ascii="Times New Roman" w:hAnsi="Times New Roman" w:eastAsia="Times New Roman"/>
          <w:color w:val="000000"/>
          <w:sz w:val="28"/>
          <w:szCs w:val="28"/>
          <w:lang w:eastAsia="hi-IN" w:bidi="hi-IN"/>
        </w:rPr>
      </w:r>
      <w:r>
        <w:rPr>
          <w:rFonts w:ascii="Times New Roman" w:hAnsi="Times New Roman" w:eastAsia="Times New Roman"/>
          <w:color w:val="000000"/>
          <w:sz w:val="28"/>
          <w:szCs w:val="28"/>
          <w:lang w:eastAsia="hi-IN" w:bidi="hi-IN"/>
        </w:rPr>
      </w:r>
    </w:p>
    <w:p>
      <w:pPr>
        <w:pStyle w:val="755"/>
        <w:widowControl w:val="false"/>
        <w:pBdr/>
        <w:tabs>
          <w:tab w:val="left" w:leader="none" w:pos="4394"/>
          <w:tab w:val="left" w:leader="none" w:pos="7370"/>
        </w:tabs>
        <w:spacing w:after="0" w:afterAutospacing="0" w:before="0" w:beforeAutospacing="0"/>
        <w:ind/>
        <w:rPr>
          <w:rFonts w:ascii="Times New Roman" w:hAnsi="Times New Roman" w:eastAsia="Times New Roman"/>
          <w:color w:val="000000"/>
          <w:sz w:val="18"/>
          <w:szCs w:val="18"/>
          <w:lang w:eastAsia="hi-IN" w:bidi="hi-IN"/>
        </w:rPr>
      </w:pPr>
      <w:r>
        <w:rPr>
          <w:rFonts w:ascii="Times New Roman" w:hAnsi="Times New Roman" w:eastAsia="Times New Roman"/>
          <w:color w:val="000000"/>
          <w:sz w:val="18"/>
          <w:szCs w:val="18"/>
          <w:lang w:eastAsia="hi-IN" w:bidi="hi-IN"/>
        </w:rPr>
      </w:r>
      <w:r>
        <w:rPr>
          <w:rFonts w:ascii="Times New Roman" w:hAnsi="Times New Roman" w:eastAsia="Times New Roman"/>
          <w:color w:val="000000"/>
          <w:sz w:val="28"/>
          <w:szCs w:val="28"/>
          <w:lang w:eastAsia="hi-IN" w:bidi="hi-IN"/>
        </w:rPr>
      </w:r>
      <w:r>
        <w:rPr>
          <w:rFonts w:ascii="Times New Roman" w:hAnsi="Times New Roman" w:eastAsia="Times New Roman"/>
          <w:color w:val="000000"/>
          <w:sz w:val="18"/>
          <w:szCs w:val="18"/>
          <w:lang w:eastAsia="hi-IN" w:bidi="hi-IN"/>
        </w:rPr>
      </w:r>
    </w:p>
    <w:p>
      <w:pPr>
        <w:pStyle w:val="949"/>
        <w:pBdr/>
        <w:spacing w:after="0" w:afterAutospacing="0" w:before="0" w:beforeAutospacing="0"/>
        <w:ind/>
        <w:jc w:val="both"/>
        <w:rPr>
          <w:b/>
          <w:sz w:val="28"/>
          <w:szCs w:val="36"/>
        </w:rPr>
      </w:pPr>
      <w:r>
        <w:rPr>
          <w:b/>
          <w:sz w:val="28"/>
          <w:szCs w:val="28"/>
          <w:lang w:eastAsia="ru-RU"/>
        </w:rPr>
        <w:t xml:space="preserve">Про внесення змін до рішення 15 сесії Менської міської ради 8 скликання від 09 грудня 2021 року №</w:t>
      </w:r>
      <w:r>
        <w:rPr>
          <w:b/>
          <w:sz w:val="28"/>
        </w:rPr>
        <w:t xml:space="preserve">783</w:t>
      </w:r>
      <w:r>
        <w:rPr>
          <w:sz w:val="28"/>
        </w:rPr>
        <w:t xml:space="preserve"> </w:t>
      </w:r>
      <w:r>
        <w:rPr>
          <w:b/>
          <w:sz w:val="28"/>
        </w:rPr>
        <w:t xml:space="preserve">до</w:t>
      </w:r>
      <w:r>
        <w:rPr>
          <w:sz w:val="28"/>
        </w:rPr>
        <w:t xml:space="preserve"> </w:t>
      </w:r>
      <w:r>
        <w:rPr>
          <w:b/>
          <w:sz w:val="28"/>
          <w:szCs w:val="36"/>
          <w:lang w:eastAsia="ru-RU"/>
        </w:rPr>
        <w:t xml:space="preserve">Програми «Відшкодування втрат КП «Менакомунпослуга» від надання послуг лазні за пільговими тарифами </w:t>
      </w:r>
      <w:r>
        <w:rPr>
          <w:b/>
          <w:sz w:val="28"/>
          <w:szCs w:val="36"/>
          <w:lang w:eastAsia="ar-SA"/>
        </w:rPr>
        <w:t xml:space="preserve">на 2022-2024 роки»</w:t>
      </w:r>
      <w:r>
        <w:rPr>
          <w:b/>
          <w:sz w:val="28"/>
          <w:szCs w:val="36"/>
          <w:lang w:eastAsia="ar-SA"/>
        </w:rPr>
        <w:t xml:space="preserve">, зі змінами</w:t>
      </w:r>
      <w:r>
        <w:rPr>
          <w:b/>
          <w:sz w:val="28"/>
          <w:szCs w:val="36"/>
          <w:lang w:eastAsia="ar-SA"/>
        </w:rPr>
        <w:t xml:space="preserve"> </w:t>
      </w:r>
      <w:r>
        <w:rPr>
          <w:b/>
          <w:sz w:val="28"/>
          <w:szCs w:val="36"/>
        </w:rPr>
      </w:r>
      <w:r>
        <w:rPr>
          <w:b/>
          <w:sz w:val="28"/>
          <w:szCs w:val="36"/>
        </w:rPr>
      </w:r>
    </w:p>
    <w:p>
      <w:pPr>
        <w:pStyle w:val="755"/>
        <w:pBdr/>
        <w:spacing w:after="0" w:afterAutospacing="0" w:before="0" w:beforeAutospacing="0"/>
        <w:ind w:right="5102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18"/>
          <w:szCs w:val="18"/>
        </w:rPr>
      </w:r>
    </w:p>
    <w:p>
      <w:pPr>
        <w:pStyle w:val="760"/>
        <w:pBdr/>
        <w:spacing w:after="0" w:afterAutospacing="0" w:before="0" w:beforeAutospacing="0"/>
        <w:ind w:firstLine="567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Відповідно до звернення директора КП «Менакомунпослуга» Манжули О. В. та з</w:t>
      </w:r>
      <w:r>
        <w:rPr>
          <w:rFonts w:ascii="Times New Roman" w:hAnsi="Times New Roman" w:eastAsia="Droid Sans"/>
          <w:sz w:val="28"/>
          <w:szCs w:val="28"/>
          <w:lang w:eastAsia="hi-IN" w:bidi="hi-IN"/>
        </w:rPr>
        <w:t xml:space="preserve"> метою запровадження додаткових до встановлених законодавством гарантій щодо соціального захисту населення</w:t>
      </w:r>
      <w:r>
        <w:rPr>
          <w:rFonts w:ascii="Times New Roman" w:hAnsi="Times New Roman" w:eastAsia="Times New Roman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</w:rPr>
        <w:t xml:space="preserve">керуючись статтею 26 Закону України «Про місцеве самоврядування в Україні», </w:t>
      </w:r>
      <w:r>
        <w:rPr>
          <w:rFonts w:ascii="Times New Roman" w:hAnsi="Times New Roman" w:eastAsia="Times New Roman"/>
          <w:sz w:val="28"/>
          <w:szCs w:val="28"/>
          <w:lang w:eastAsia="ru-RU" w:bidi="ar-SA"/>
        </w:rPr>
        <w:t xml:space="preserve">Менська міська рада</w:t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755"/>
        <w:pBdr/>
        <w:tabs>
          <w:tab w:val="left" w:leader="none" w:pos="1134"/>
          <w:tab w:val="left" w:leader="none" w:pos="1276"/>
        </w:tabs>
        <w:spacing w:after="0" w:afterAutospacing="0" w:before="0" w:beforeAutospacing="0"/>
        <w:ind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ВИРІШИЛА:</w:t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755"/>
        <w:pBdr>
          <w:right w:val="none" w:color="000000" w:sz="4" w:space="9"/>
        </w:pBdr>
        <w:spacing w:after="0" w:afterAutospacing="0" w:before="0" w:beforeAutospacing="0"/>
        <w:ind w:firstLine="567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1. Внести змі</w:t>
      </w:r>
      <w:r>
        <w:rPr>
          <w:rFonts w:ascii="Times New Roman" w:hAnsi="Times New Roman" w:eastAsia="Times New Roman"/>
          <w:sz w:val="28"/>
          <w:szCs w:val="28"/>
        </w:rPr>
        <w:t xml:space="preserve">ни до програми «Відшкодування втрат КП «Менакомунпослуга» від надання послуг лазні за пільговим тарифом на 2022-2024 роки» затвердженої рішенням 15 сесії Менської міської ради 8 скликання від 09 грудня 2021 року №783 виклавши розділ 5 в наступній редакції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: Джерела та обсяги фінансування Програми п. 5.1 «Ресурсне забезпечення програми» Програми </w:t>
      </w:r>
      <w:r>
        <w:rPr>
          <w:rFonts w:ascii="Times New Roman" w:hAnsi="Times New Roman"/>
          <w:sz w:val="28"/>
          <w:szCs w:val="36"/>
          <w:lang w:eastAsia="ru-RU"/>
        </w:rPr>
        <w:t xml:space="preserve">«Відшкодування втрат КП «Менакомунпослуга» від надання послуг лазні за пільговими тарифами </w:t>
      </w:r>
      <w:r>
        <w:rPr>
          <w:rFonts w:ascii="Times New Roman" w:hAnsi="Times New Roman"/>
          <w:sz w:val="28"/>
          <w:szCs w:val="36"/>
          <w:lang w:eastAsia="ar-SA"/>
        </w:rPr>
        <w:t xml:space="preserve">на 2022-2024 роки»,   </w:t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755"/>
        <w:pBdr/>
        <w:spacing w:after="0" w:afterAutospacing="0" w:before="0" w:beforeAutospacing="0"/>
        <w:ind w:left="567"/>
        <w:jc w:val="center"/>
        <w:rPr>
          <w:rFonts w:ascii="Times New Roman" w:hAnsi="Times New Roman" w:eastAsia="Times New Roman"/>
          <w:sz w:val="14"/>
          <w:szCs w:val="8"/>
        </w:rPr>
      </w:pPr>
      <w:r>
        <w:rPr>
          <w:rFonts w:ascii="Times New Roman" w:hAnsi="Times New Roman" w:eastAsia="Times New Roman"/>
          <w:sz w:val="14"/>
          <w:szCs w:val="8"/>
        </w:rPr>
      </w:r>
      <w:r>
        <w:rPr>
          <w:rFonts w:ascii="Times New Roman" w:hAnsi="Times New Roman" w:eastAsia="Times New Roman"/>
          <w:sz w:val="28"/>
        </w:rPr>
      </w:r>
      <w:r>
        <w:rPr>
          <w:rFonts w:ascii="Times New Roman" w:hAnsi="Times New Roman" w:eastAsia="Times New Roman"/>
          <w:sz w:val="14"/>
          <w:szCs w:val="8"/>
        </w:rPr>
      </w:r>
    </w:p>
    <w:p>
      <w:pPr>
        <w:pStyle w:val="755"/>
        <w:pBdr/>
        <w:spacing w:after="0" w:afterAutospacing="0" w:before="0" w:beforeAutospacing="0"/>
        <w:ind w:left="567"/>
        <w:jc w:val="center"/>
        <w:rPr>
          <w:rFonts w:ascii="Times New Roman" w:hAnsi="Times New Roman" w:eastAsia="Times New Roman"/>
          <w:sz w:val="28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Ресурсне забезпечення Програми:</w:t>
      </w:r>
      <w:r>
        <w:rPr>
          <w:rFonts w:ascii="Times New Roman" w:hAnsi="Times New Roman" w:eastAsia="Times New Roman"/>
          <w:sz w:val="28"/>
        </w:rPr>
      </w:r>
      <w:r>
        <w:rPr>
          <w:rFonts w:ascii="Times New Roman" w:hAnsi="Times New Roman" w:eastAsia="Times New Roman"/>
          <w:sz w:val="28"/>
        </w:rPr>
      </w:r>
    </w:p>
    <w:tbl>
      <w:tblPr>
        <w:tblW w:w="9682" w:type="dxa"/>
        <w:tblInd w:w="216" w:type="dxa"/>
        <w:tblBorders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850"/>
        <w:gridCol w:w="3290"/>
        <w:gridCol w:w="1951"/>
        <w:gridCol w:w="1843"/>
        <w:gridCol w:w="1749"/>
      </w:tblGrid>
      <w:tr>
        <w:trPr>
          <w:trHeight w:val="894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50" w:type="dxa"/>
            <w:vAlign w:val="top"/>
            <w:textDirection w:val="lrTb"/>
            <w:noWrap/>
          </w:tcPr>
          <w:p>
            <w:pPr>
              <w:pStyle w:val="755"/>
              <w:pBdr/>
              <w:spacing w:after="0" w:afterAutospacing="0" w:before="0" w:beforeAutospacing="0"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szCs w:val="28"/>
                <w:lang w:eastAsia="ru-RU"/>
              </w:rPr>
              <w:t xml:space="preserve">№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755"/>
              <w:pBdr/>
              <w:spacing w:after="0" w:afterAutospacing="0" w:before="0" w:beforeAutospacing="0"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szCs w:val="28"/>
                <w:lang w:eastAsia="ru-RU"/>
              </w:rPr>
              <w:t xml:space="preserve">п/п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290" w:type="dxa"/>
            <w:vAlign w:val="top"/>
            <w:textDirection w:val="lrTb"/>
            <w:noWrap/>
          </w:tcPr>
          <w:p>
            <w:pPr>
              <w:pStyle w:val="755"/>
              <w:pBdr/>
              <w:spacing w:after="0" w:afterAutospacing="0" w:before="0" w:beforeAutospacing="0"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szCs w:val="28"/>
                <w:lang w:eastAsia="ru-RU"/>
              </w:rPr>
              <w:t xml:space="preserve">Назва підприємства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951" w:type="dxa"/>
            <w:vAlign w:val="top"/>
            <w:textDirection w:val="lrTb"/>
            <w:noWrap/>
          </w:tcPr>
          <w:p>
            <w:pPr>
              <w:pStyle w:val="755"/>
              <w:pBdr/>
              <w:spacing w:after="0" w:afterAutospacing="0" w:before="0" w:beforeAutospacing="0"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szCs w:val="28"/>
                <w:lang w:eastAsia="ru-RU"/>
              </w:rPr>
              <w:t xml:space="preserve">Обсяг коштів на виконання Програми на 2022 рік (грн)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843" w:type="dxa"/>
            <w:vAlign w:val="top"/>
            <w:textDirection w:val="lrTb"/>
            <w:noWrap/>
          </w:tcPr>
          <w:p>
            <w:pPr>
              <w:pStyle w:val="755"/>
              <w:pBdr/>
              <w:spacing w:after="0" w:afterAutospacing="0" w:before="0" w:beforeAutospacing="0"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szCs w:val="28"/>
                <w:lang w:eastAsia="ru-RU"/>
              </w:rPr>
              <w:t xml:space="preserve">Обсяг коштів на виконання Програми на 2023 рік (грн)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749" w:type="dxa"/>
            <w:vAlign w:val="top"/>
            <w:textDirection w:val="lrTb"/>
            <w:noWrap/>
          </w:tcPr>
          <w:p>
            <w:pPr>
              <w:pStyle w:val="755"/>
              <w:pBdr/>
              <w:spacing w:after="0" w:afterAutospacing="0" w:before="0" w:beforeAutospacing="0"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szCs w:val="28"/>
                <w:lang w:eastAsia="ru-RU"/>
              </w:rPr>
              <w:t xml:space="preserve">Обсяг коштів на виконання Програми на 2024 рік (грн)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top"/>
            <w:textDirection w:val="lrTb"/>
            <w:noWrap/>
          </w:tcPr>
          <w:p>
            <w:pPr>
              <w:pStyle w:val="755"/>
              <w:pBdr/>
              <w:spacing w:after="0" w:afterAutospacing="0" w:before="0" w:beforeAutospacing="0"/>
              <w:ind/>
              <w:jc w:val="center"/>
              <w:rPr>
                <w:rFonts w:ascii="Times New Roman" w:hAnsi="Times New Roman" w:eastAsia="Times New Roman"/>
                <w:sz w:val="28"/>
              </w:rPr>
            </w:pPr>
            <w:r>
              <w:rPr>
                <w:rFonts w:ascii="Times New Roman" w:hAnsi="Times New Roman" w:eastAsia="Times New Roman"/>
                <w:sz w:val="28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8"/>
              </w:rPr>
            </w:r>
            <w:r>
              <w:rPr>
                <w:rFonts w:ascii="Times New Roman" w:hAnsi="Times New Roman" w:eastAsia="Times New Roman"/>
                <w:sz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90" w:type="dxa"/>
            <w:vAlign w:val="center"/>
            <w:textDirection w:val="lrTb"/>
            <w:noWrap/>
          </w:tcPr>
          <w:p>
            <w:pPr>
              <w:pStyle w:val="755"/>
              <w:pBdr/>
              <w:spacing w:after="0" w:afterAutospacing="0" w:before="0" w:beforeAutospacing="0"/>
              <w:ind/>
              <w:rPr>
                <w:rFonts w:ascii="Times New Roman" w:hAnsi="Times New Roman" w:eastAsia="Times New Roman"/>
                <w:sz w:val="28"/>
              </w:rPr>
            </w:pPr>
            <w:r>
              <w:rPr>
                <w:rFonts w:ascii="Times New Roman" w:hAnsi="Times New Roman" w:eastAsia="Times New Roman"/>
                <w:sz w:val="28"/>
                <w:szCs w:val="24"/>
                <w:lang w:eastAsia="ru-RU"/>
              </w:rPr>
              <w:t xml:space="preserve">КП «Менакомунпослуга»</w:t>
            </w:r>
            <w:r>
              <w:rPr>
                <w:rFonts w:ascii="Times New Roman" w:hAnsi="Times New Roman" w:eastAsia="Times New Roman"/>
                <w:sz w:val="28"/>
              </w:rPr>
            </w:r>
            <w:r>
              <w:rPr>
                <w:rFonts w:ascii="Times New Roman" w:hAnsi="Times New Roman" w:eastAsia="Times New Roman"/>
                <w:sz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1" w:type="dxa"/>
            <w:vAlign w:val="center"/>
            <w:textDirection w:val="lrTb"/>
            <w:noWrap/>
          </w:tcPr>
          <w:p>
            <w:pPr>
              <w:pStyle w:val="755"/>
              <w:pBdr/>
              <w:spacing w:after="0" w:afterAutospacing="0" w:before="0" w:beforeAutospacing="0"/>
              <w:ind/>
              <w:jc w:val="center"/>
              <w:rPr>
                <w:rFonts w:ascii="Times New Roman" w:hAnsi="Times New Roman" w:eastAsia="Times New Roman"/>
                <w:sz w:val="28"/>
              </w:rPr>
            </w:pPr>
            <w:r>
              <w:rPr>
                <w:rFonts w:ascii="Times New Roman" w:hAnsi="Times New Roman" w:eastAsia="Times New Roman"/>
                <w:sz w:val="28"/>
                <w:szCs w:val="24"/>
                <w:lang w:eastAsia="ru-RU"/>
              </w:rPr>
              <w:t xml:space="preserve">60 000,00</w:t>
            </w:r>
            <w:r>
              <w:rPr>
                <w:rFonts w:ascii="Times New Roman" w:hAnsi="Times New Roman" w:eastAsia="Times New Roman"/>
                <w:sz w:val="28"/>
              </w:rPr>
            </w:r>
            <w:r>
              <w:rPr>
                <w:rFonts w:ascii="Times New Roman" w:hAnsi="Times New Roman" w:eastAsia="Times New Roman"/>
                <w:sz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/>
          </w:tcPr>
          <w:p>
            <w:pPr>
              <w:pStyle w:val="755"/>
              <w:pBdr/>
              <w:spacing w:after="0" w:afterAutospacing="0" w:before="0" w:beforeAutospacing="0"/>
              <w:ind/>
              <w:jc w:val="center"/>
              <w:rPr>
                <w:rFonts w:ascii="Times New Roman" w:hAnsi="Times New Roman" w:eastAsia="Times New Roman"/>
                <w:sz w:val="28"/>
              </w:rPr>
            </w:pPr>
            <w:r>
              <w:rPr>
                <w:rFonts w:ascii="Times New Roman" w:hAnsi="Times New Roman" w:eastAsia="Times New Roman"/>
                <w:sz w:val="28"/>
                <w:szCs w:val="24"/>
                <w:lang w:eastAsia="ru-RU"/>
              </w:rPr>
              <w:t xml:space="preserve">90 000,00</w:t>
            </w:r>
            <w:r>
              <w:rPr>
                <w:rFonts w:ascii="Times New Roman" w:hAnsi="Times New Roman" w:eastAsia="Times New Roman"/>
                <w:sz w:val="28"/>
              </w:rPr>
            </w:r>
            <w:r>
              <w:rPr>
                <w:rFonts w:ascii="Times New Roman" w:hAnsi="Times New Roman" w:eastAsia="Times New Roman"/>
                <w:sz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49" w:type="dxa"/>
            <w:vAlign w:val="top"/>
            <w:textDirection w:val="lrTb"/>
            <w:noWrap/>
          </w:tcPr>
          <w:p>
            <w:pPr>
              <w:pStyle w:val="755"/>
              <w:pBdr/>
              <w:spacing w:after="0" w:afterAutospacing="0" w:before="0" w:beforeAutospacing="0"/>
              <w:ind/>
              <w:jc w:val="center"/>
              <w:rPr>
                <w:rFonts w:ascii="Times New Roman" w:hAnsi="Times New Roman" w:eastAsia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8"/>
                <w:szCs w:val="24"/>
                <w:lang w:eastAsia="ru-RU"/>
              </w:rPr>
              <w:t xml:space="preserve">72 000,00</w:t>
            </w:r>
            <w:r>
              <w:rPr>
                <w:rFonts w:ascii="Times New Roman" w:hAnsi="Times New Roman" w:eastAsia="Times New Roman"/>
                <w:color w:val="000000" w:themeColor="text1"/>
                <w:sz w:val="28"/>
              </w:rPr>
            </w:r>
            <w:r>
              <w:rPr>
                <w:rFonts w:ascii="Times New Roman" w:hAnsi="Times New Roman" w:eastAsia="Times New Roman"/>
                <w:color w:val="000000" w:themeColor="text1"/>
                <w:sz w:val="28"/>
              </w:rPr>
            </w:r>
          </w:p>
        </w:tc>
      </w:tr>
    </w:tbl>
    <w:p>
      <w:pPr>
        <w:pStyle w:val="755"/>
        <w:pBdr>
          <w:right w:val="none" w:color="000000" w:sz="4" w:space="9"/>
        </w:pBdr>
        <w:spacing w:after="0" w:afterAutospacing="0" w:before="0" w:beforeAutospacing="0"/>
        <w:ind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755"/>
        <w:pBdr>
          <w:right w:val="none" w:color="000000" w:sz="4" w:space="9"/>
        </w:pBdr>
        <w:spacing w:after="0" w:afterAutospacing="0" w:before="0" w:beforeAutospacing="0"/>
        <w:ind w:firstLine="567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2. Контроль за виконанням рішення покласти на постійну комісію міської ради </w:t>
      </w:r>
      <w:r>
        <w:rPr>
          <w:rFonts w:ascii="Times New Roman" w:hAnsi="Times New Roman" w:eastAsia="Times New Roman"/>
          <w:bCs/>
          <w:sz w:val="28"/>
        </w:rPr>
        <w:t xml:space="preserve">з питань п</w:t>
      </w:r>
      <w:r>
        <w:rPr>
          <w:rFonts w:ascii="Times New Roman" w:hAnsi="Times New Roman" w:eastAsia="Times New Roman"/>
          <w:bCs/>
          <w:color w:val="000000"/>
          <w:sz w:val="28"/>
        </w:rPr>
        <w:t xml:space="preserve">ланування, фінансів, бюджету, соціально-економічного розвитку, житлово-комунального господарства та комунального майна </w:t>
      </w:r>
      <w:r>
        <w:rPr>
          <w:rFonts w:ascii="Times New Roman" w:hAnsi="Times New Roman" w:eastAsia="Times New Roman"/>
          <w:sz w:val="28"/>
          <w:szCs w:val="28"/>
        </w:rPr>
        <w:t xml:space="preserve">та заступника міського голови</w:t>
      </w:r>
      <w:r>
        <w:rPr>
          <w:rFonts w:ascii="Times New Roman" w:hAnsi="Times New Roman" w:eastAsia="Times New Roman"/>
          <w:sz w:val="28"/>
          <w:szCs w:val="28"/>
          <w:lang w:val="ru-RU"/>
        </w:rPr>
        <w:t xml:space="preserve"> з питань діяльності виконавчих органів ради</w:t>
      </w:r>
      <w:r>
        <w:rPr>
          <w:rFonts w:ascii="Times New Roman" w:hAnsi="Times New Roman" w:eastAsia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val="ru-RU"/>
        </w:rPr>
        <w:t xml:space="preserve">С</w:t>
      </w:r>
      <w:r>
        <w:rPr>
          <w:rFonts w:ascii="Times New Roman" w:hAnsi="Times New Roman" w:eastAsia="Times New Roman"/>
          <w:sz w:val="28"/>
          <w:szCs w:val="28"/>
        </w:rPr>
        <w:t xml:space="preserve">.</w:t>
      </w:r>
      <w:r>
        <w:rPr>
          <w:rFonts w:ascii="Times New Roman" w:hAnsi="Times New Roman" w:eastAsia="Times New Roman"/>
          <w:sz w:val="28"/>
          <w:szCs w:val="28"/>
          <w:lang w:val="ru-RU"/>
        </w:rPr>
        <w:t xml:space="preserve">М</w:t>
      </w:r>
      <w:r>
        <w:rPr>
          <w:rFonts w:ascii="Times New Roman" w:hAnsi="Times New Roman" w:eastAsia="Times New Roman"/>
          <w:sz w:val="28"/>
          <w:szCs w:val="28"/>
        </w:rPr>
        <w:t xml:space="preserve">. </w:t>
      </w:r>
      <w:r>
        <w:rPr>
          <w:rFonts w:ascii="Times New Roman" w:hAnsi="Times New Roman" w:eastAsia="Times New Roman"/>
          <w:sz w:val="28"/>
          <w:szCs w:val="28"/>
          <w:lang w:val="ru-RU"/>
        </w:rPr>
        <w:t xml:space="preserve">Гаєвого</w:t>
      </w:r>
      <w:r>
        <w:rPr>
          <w:rFonts w:ascii="Times New Roman" w:hAnsi="Times New Roman" w:eastAsia="Times New Roman"/>
          <w:sz w:val="28"/>
          <w:szCs w:val="28"/>
        </w:rPr>
        <w:t xml:space="preserve">.</w:t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755"/>
        <w:pBdr>
          <w:right w:val="none" w:color="000000" w:sz="4" w:space="9"/>
        </w:pBdr>
        <w:tabs>
          <w:tab w:val="left" w:leader="none" w:pos="567"/>
          <w:tab w:val="left" w:leader="none" w:pos="6803"/>
        </w:tabs>
        <w:spacing w:after="0" w:afterAutospacing="0" w:before="0" w:beforeAutospacing="0"/>
        <w:ind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755"/>
        <w:pBdr>
          <w:right w:val="none" w:color="000000" w:sz="4" w:space="9"/>
        </w:pBdr>
        <w:tabs>
          <w:tab w:val="left" w:leader="none" w:pos="567"/>
          <w:tab w:val="left" w:leader="none" w:pos="6803"/>
        </w:tabs>
        <w:spacing w:after="0" w:afterAutospacing="0" w:before="0" w:beforeAutospacing="0"/>
        <w:ind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755"/>
        <w:pBdr>
          <w:right w:val="none" w:color="000000" w:sz="4" w:space="9"/>
        </w:pBdr>
        <w:tabs>
          <w:tab w:val="left" w:leader="none" w:pos="567"/>
          <w:tab w:val="left" w:leader="none" w:pos="6520"/>
        </w:tabs>
        <w:spacing w:after="0" w:afterAutospacing="0" w:before="0" w:beforeAutospacing="0"/>
        <w:ind/>
        <w:jc w:val="both"/>
        <w:rPr>
          <w:rFonts w:ascii="Times New Roman" w:hAnsi="Times New Roman" w:eastAsia="Times New Roman"/>
          <w:bCs/>
          <w:sz w:val="28"/>
          <w:szCs w:val="28"/>
          <w:lang w:val="ru-RU"/>
        </w:rPr>
      </w:pPr>
      <w:r>
        <w:rPr>
          <w:rFonts w:ascii="Times New Roman" w:hAnsi="Times New Roman" w:eastAsia="Times New Roman"/>
          <w:bCs/>
          <w:sz w:val="28"/>
          <w:szCs w:val="28"/>
          <w:lang w:val="ru-RU"/>
        </w:rPr>
        <w:t xml:space="preserve">Секретар ради</w:t>
        <w:tab/>
        <w:t xml:space="preserve">Юрій</w:t>
      </w:r>
      <w:r>
        <w:rPr>
          <w:rFonts w:ascii="Times New Roman" w:hAnsi="Times New Roman" w:eastAsia="Times New Roman"/>
          <w:bCs/>
          <w:sz w:val="28"/>
          <w:szCs w:val="28"/>
        </w:rPr>
        <w:t xml:space="preserve"> </w:t>
      </w:r>
      <w:r>
        <w:rPr>
          <w:rFonts w:ascii="Times New Roman" w:hAnsi="Times New Roman" w:eastAsia="Times New Roman"/>
          <w:bCs/>
          <w:sz w:val="28"/>
          <w:szCs w:val="28"/>
          <w:lang w:val="ru-RU"/>
        </w:rPr>
        <w:t xml:space="preserve">СТАЛЬНИЧЕНКО</w:t>
      </w:r>
      <w:r>
        <w:rPr>
          <w:rFonts w:ascii="Times New Roman" w:hAnsi="Times New Roman" w:eastAsia="Times New Roman"/>
          <w:bCs/>
          <w:sz w:val="28"/>
          <w:szCs w:val="28"/>
          <w:lang w:val="ru-RU"/>
        </w:rPr>
      </w:r>
      <w:r>
        <w:rPr>
          <w:rFonts w:ascii="Times New Roman" w:hAnsi="Times New Roman" w:eastAsia="Times New Roman"/>
          <w:bCs/>
          <w:sz w:val="28"/>
          <w:szCs w:val="28"/>
          <w:lang w:val="ru-RU"/>
        </w:rPr>
      </w:r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nextPage"/>
      <w:pgSz w:h="16838" w:orient="portrait" w:w="11906"/>
      <w:pgMar w:top="1134" w:right="567" w:bottom="1134" w:left="1701" w:header="283" w:footer="708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roid Sans">
    <w:panose1 w:val="020B0502000000000001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2"/>
      <w:pBdr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2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0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810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5"/>
      <w:pBdr/>
      <w:spacing/>
      <w:ind/>
      <w:jc w:val="center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438912" cy="608990"/>
              <wp:effectExtent l="0" t="0" r="0" b="0"/>
              <wp:docPr id="1" name="_x0000_i205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8912" cy="6089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56pt;height:47.95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108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40"/>
      </w:pPr>
      <w:rPr/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2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Table Grid"/>
    <w:basedOn w:val="727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29" w:default="1">
    <w:name w:val="Default Paragraph Font"/>
    <w:uiPriority w:val="1"/>
    <w:semiHidden/>
    <w:unhideWhenUsed/>
    <w:pPr>
      <w:pBdr/>
      <w:spacing/>
      <w:ind/>
    </w:pPr>
  </w:style>
  <w:style w:type="numbering" w:styleId="730" w:default="1">
    <w:name w:val="No List"/>
    <w:uiPriority w:val="99"/>
    <w:semiHidden/>
    <w:unhideWhenUsed/>
    <w:pPr>
      <w:pBdr/>
      <w:spacing/>
      <w:ind/>
    </w:pPr>
  </w:style>
  <w:style w:type="paragraph" w:styleId="731">
    <w:name w:val="Title"/>
    <w:basedOn w:val="755"/>
    <w:next w:val="755"/>
    <w:link w:val="782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32">
    <w:name w:val="Subtitle"/>
    <w:basedOn w:val="755"/>
    <w:next w:val="755"/>
    <w:link w:val="78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733">
    <w:name w:val="Quote"/>
    <w:basedOn w:val="755"/>
    <w:next w:val="755"/>
    <w:link w:val="78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paragraph" w:styleId="734">
    <w:name w:val="List Paragraph"/>
    <w:basedOn w:val="755"/>
    <w:uiPriority w:val="34"/>
    <w:qFormat/>
    <w:pPr>
      <w:pBdr/>
      <w:spacing/>
      <w:ind w:left="720"/>
      <w:contextualSpacing w:val="true"/>
    </w:pPr>
  </w:style>
  <w:style w:type="character" w:styleId="735">
    <w:name w:val="Intense Emphasis"/>
    <w:basedOn w:val="72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736">
    <w:name w:val="Intense Quote"/>
    <w:basedOn w:val="755"/>
    <w:next w:val="755"/>
    <w:link w:val="785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737">
    <w:name w:val="Intense Reference"/>
    <w:basedOn w:val="72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738">
    <w:name w:val="No Spacing"/>
    <w:basedOn w:val="755"/>
    <w:uiPriority w:val="1"/>
    <w:qFormat/>
    <w:pPr>
      <w:pBdr/>
      <w:spacing w:after="0" w:line="240" w:lineRule="auto"/>
      <w:ind/>
    </w:pPr>
  </w:style>
  <w:style w:type="character" w:styleId="739">
    <w:name w:val="Subtle Emphasis"/>
    <w:basedOn w:val="72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40">
    <w:name w:val="Emphasis"/>
    <w:basedOn w:val="729"/>
    <w:uiPriority w:val="20"/>
    <w:qFormat/>
    <w:pPr>
      <w:pBdr/>
      <w:spacing/>
      <w:ind/>
    </w:pPr>
    <w:rPr>
      <w:i/>
      <w:iCs/>
    </w:rPr>
  </w:style>
  <w:style w:type="character" w:styleId="741">
    <w:name w:val="Strong"/>
    <w:basedOn w:val="729"/>
    <w:uiPriority w:val="22"/>
    <w:qFormat/>
    <w:pPr>
      <w:pBdr/>
      <w:spacing/>
      <w:ind/>
    </w:pPr>
    <w:rPr>
      <w:b/>
      <w:bCs/>
    </w:rPr>
  </w:style>
  <w:style w:type="character" w:styleId="742">
    <w:name w:val="Subtle Reference"/>
    <w:basedOn w:val="72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43">
    <w:name w:val="Book Title"/>
    <w:basedOn w:val="72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44">
    <w:name w:val="Header"/>
    <w:basedOn w:val="755"/>
    <w:link w:val="81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45">
    <w:name w:val="Footer"/>
    <w:basedOn w:val="755"/>
    <w:link w:val="81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46">
    <w:name w:val="Caption"/>
    <w:basedOn w:val="755"/>
    <w:next w:val="75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47">
    <w:name w:val="footnote text"/>
    <w:basedOn w:val="755"/>
    <w:link w:val="78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48">
    <w:name w:val="footnote reference"/>
    <w:basedOn w:val="729"/>
    <w:uiPriority w:val="99"/>
    <w:semiHidden/>
    <w:unhideWhenUsed/>
    <w:pPr>
      <w:pBdr/>
      <w:spacing/>
      <w:ind/>
    </w:pPr>
    <w:rPr>
      <w:vertAlign w:val="superscript"/>
    </w:rPr>
  </w:style>
  <w:style w:type="paragraph" w:styleId="749">
    <w:name w:val="endnote text"/>
    <w:basedOn w:val="755"/>
    <w:link w:val="78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50">
    <w:name w:val="endnote reference"/>
    <w:basedOn w:val="729"/>
    <w:uiPriority w:val="99"/>
    <w:semiHidden/>
    <w:unhideWhenUsed/>
    <w:pPr>
      <w:pBdr/>
      <w:spacing/>
      <w:ind/>
    </w:pPr>
    <w:rPr>
      <w:vertAlign w:val="superscript"/>
    </w:rPr>
  </w:style>
  <w:style w:type="character" w:styleId="751">
    <w:name w:val="Hyperlink"/>
    <w:basedOn w:val="729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52">
    <w:name w:val="FollowedHyperlink"/>
    <w:basedOn w:val="72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53">
    <w:name w:val="TOC Heading"/>
    <w:uiPriority w:val="39"/>
    <w:unhideWhenUsed/>
    <w:pPr>
      <w:pBdr/>
      <w:spacing/>
      <w:ind/>
    </w:pPr>
  </w:style>
  <w:style w:type="paragraph" w:styleId="754">
    <w:name w:val="table of figures"/>
    <w:basedOn w:val="755"/>
    <w:next w:val="755"/>
    <w:uiPriority w:val="99"/>
    <w:unhideWhenUsed/>
    <w:pPr>
      <w:pBdr/>
      <w:spacing w:after="0" w:afterAutospacing="0"/>
      <w:ind/>
    </w:pPr>
  </w:style>
  <w:style w:type="paragraph" w:styleId="755" w:default="1">
    <w:name w:val="Normal"/>
    <w:next w:val="755"/>
    <w:link w:val="755"/>
    <w:qFormat/>
    <w:pPr>
      <w:pBdr/>
      <w:spacing/>
      <w:ind/>
    </w:pPr>
    <w:rPr>
      <w:lang w:val="uk-UA" w:eastAsia="zh-CN" w:bidi="ar-SA"/>
    </w:rPr>
  </w:style>
  <w:style w:type="character" w:styleId="756">
    <w:name w:val="Основной шрифт абзаца"/>
    <w:next w:val="756"/>
    <w:link w:val="755"/>
    <w:uiPriority w:val="1"/>
    <w:semiHidden/>
    <w:unhideWhenUsed/>
    <w:pPr>
      <w:pBdr/>
      <w:spacing/>
      <w:ind/>
    </w:pPr>
  </w:style>
  <w:style w:type="table" w:styleId="757">
    <w:name w:val="Обычная таблица"/>
    <w:next w:val="757"/>
    <w:link w:val="755"/>
    <w:uiPriority w:val="99"/>
    <w:semiHidden/>
    <w:unhideWhenUsed/>
    <w:qFormat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8">
    <w:name w:val="Нет списка"/>
    <w:next w:val="758"/>
    <w:link w:val="755"/>
    <w:uiPriority w:val="99"/>
    <w:semiHidden/>
    <w:unhideWhenUsed/>
    <w:pPr>
      <w:pBdr/>
      <w:spacing/>
      <w:ind/>
    </w:pPr>
  </w:style>
  <w:style w:type="paragraph" w:styleId="759">
    <w:name w:val="Абзац списка"/>
    <w:next w:val="759"/>
    <w:link w:val="755"/>
    <w:pPr>
      <w:pBdr/>
      <w:spacing/>
      <w:ind w:left="720"/>
      <w:contextualSpacing w:val="true"/>
    </w:pPr>
    <w:rPr>
      <w:lang w:val="ru-RU" w:eastAsia="zh-CN" w:bidi="ar-SA"/>
    </w:rPr>
  </w:style>
  <w:style w:type="paragraph" w:styleId="760">
    <w:name w:val="Без интервала"/>
    <w:next w:val="760"/>
    <w:link w:val="948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/>
      <w:ind/>
    </w:pPr>
    <w:rPr>
      <w:sz w:val="22"/>
      <w:szCs w:val="22"/>
      <w:lang w:eastAsia="en-US" w:bidi="en-US"/>
    </w:rPr>
  </w:style>
  <w:style w:type="paragraph" w:styleId="761">
    <w:name w:val="Название"/>
    <w:next w:val="761"/>
    <w:link w:val="806"/>
    <w:pPr>
      <w:pBdr/>
      <w:spacing w:after="200" w:before="300"/>
      <w:ind/>
      <w:contextualSpacing w:val="true"/>
    </w:pPr>
    <w:rPr>
      <w:sz w:val="48"/>
      <w:szCs w:val="48"/>
      <w:lang w:bidi="ar-SA"/>
    </w:rPr>
  </w:style>
  <w:style w:type="paragraph" w:styleId="762">
    <w:name w:val="Подзаголовок"/>
    <w:next w:val="762"/>
    <w:link w:val="807"/>
    <w:pPr>
      <w:pBdr/>
      <w:spacing w:after="200" w:before="200"/>
      <w:ind/>
    </w:pPr>
    <w:rPr>
      <w:sz w:val="24"/>
      <w:szCs w:val="24"/>
      <w:lang w:bidi="ar-SA"/>
    </w:rPr>
  </w:style>
  <w:style w:type="paragraph" w:styleId="763">
    <w:name w:val="Цитата 2"/>
    <w:next w:val="763"/>
    <w:link w:val="808"/>
    <w:pPr>
      <w:pBdr/>
      <w:spacing/>
      <w:ind w:right="720" w:left="720"/>
    </w:pPr>
    <w:rPr>
      <w:i/>
      <w:lang w:val="uk-UA" w:eastAsia="zh-CN" w:bidi="ar-SA"/>
    </w:rPr>
  </w:style>
  <w:style w:type="paragraph" w:styleId="764">
    <w:name w:val="Выделенная цитата"/>
    <w:next w:val="764"/>
    <w:link w:val="809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lang w:val="uk-UA" w:eastAsia="zh-CN" w:bidi="ar-SA"/>
    </w:rPr>
  </w:style>
  <w:style w:type="table" w:styleId="765">
    <w:name w:val="Сетка таблицы"/>
    <w:next w:val="765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66">
    <w:name w:val="Гиперссылка"/>
    <w:next w:val="766"/>
    <w:link w:val="755"/>
    <w:pPr>
      <w:pBdr/>
      <w:spacing/>
      <w:ind/>
    </w:pPr>
    <w:rPr>
      <w:color w:val="0000ff"/>
      <w:u w:val="single"/>
    </w:rPr>
  </w:style>
  <w:style w:type="paragraph" w:styleId="767">
    <w:name w:val="Текст сноски"/>
    <w:next w:val="767"/>
    <w:link w:val="941"/>
    <w:semiHidden/>
    <w:pPr>
      <w:pBdr/>
      <w:spacing w:after="40"/>
      <w:ind/>
    </w:pPr>
    <w:rPr>
      <w:sz w:val="18"/>
      <w:lang w:bidi="ar-SA"/>
    </w:rPr>
  </w:style>
  <w:style w:type="character" w:styleId="768">
    <w:name w:val="Знак сноски"/>
    <w:next w:val="768"/>
    <w:link w:val="755"/>
    <w:pPr>
      <w:pBdr/>
      <w:spacing/>
      <w:ind/>
    </w:pPr>
    <w:rPr>
      <w:vertAlign w:val="superscript"/>
    </w:rPr>
  </w:style>
  <w:style w:type="paragraph" w:styleId="769">
    <w:name w:val="Текст концевой сноски"/>
    <w:next w:val="769"/>
    <w:link w:val="942"/>
    <w:semiHidden/>
    <w:pPr>
      <w:pBdr/>
      <w:spacing/>
      <w:ind/>
    </w:pPr>
    <w:rPr>
      <w:lang w:val="uk-UA" w:eastAsia="zh-CN" w:bidi="ar-SA"/>
    </w:rPr>
  </w:style>
  <w:style w:type="character" w:styleId="770">
    <w:name w:val="Знак концевой сноски"/>
    <w:next w:val="770"/>
    <w:link w:val="755"/>
    <w:semiHidden/>
    <w:pPr>
      <w:pBdr/>
      <w:spacing/>
      <w:ind/>
    </w:pPr>
    <w:rPr>
      <w:vertAlign w:val="superscript"/>
    </w:rPr>
  </w:style>
  <w:style w:type="paragraph" w:styleId="771">
    <w:name w:val="Оглавление 1"/>
    <w:next w:val="771"/>
    <w:link w:val="755"/>
    <w:pPr>
      <w:pBdr/>
      <w:spacing w:after="57"/>
      <w:ind/>
    </w:pPr>
    <w:rPr>
      <w:lang w:val="ru-RU" w:eastAsia="zh-CN" w:bidi="ar-SA"/>
    </w:rPr>
  </w:style>
  <w:style w:type="paragraph" w:styleId="772">
    <w:name w:val="Оглавление 2"/>
    <w:next w:val="772"/>
    <w:link w:val="755"/>
    <w:pPr>
      <w:pBdr/>
      <w:spacing w:after="57"/>
      <w:ind w:left="283"/>
    </w:pPr>
    <w:rPr>
      <w:lang w:val="ru-RU" w:eastAsia="zh-CN" w:bidi="ar-SA"/>
    </w:rPr>
  </w:style>
  <w:style w:type="paragraph" w:styleId="773">
    <w:name w:val="Оглавление 3"/>
    <w:next w:val="773"/>
    <w:link w:val="755"/>
    <w:pPr>
      <w:pBdr/>
      <w:spacing w:after="57"/>
      <w:ind w:left="567"/>
    </w:pPr>
    <w:rPr>
      <w:lang w:val="ru-RU" w:eastAsia="zh-CN" w:bidi="ar-SA"/>
    </w:rPr>
  </w:style>
  <w:style w:type="paragraph" w:styleId="774">
    <w:name w:val="Оглавление 4"/>
    <w:next w:val="774"/>
    <w:link w:val="755"/>
    <w:pPr>
      <w:pBdr/>
      <w:spacing w:after="57"/>
      <w:ind w:left="850"/>
    </w:pPr>
    <w:rPr>
      <w:lang w:val="ru-RU" w:eastAsia="zh-CN" w:bidi="ar-SA"/>
    </w:rPr>
  </w:style>
  <w:style w:type="paragraph" w:styleId="775">
    <w:name w:val="Оглавление 5"/>
    <w:next w:val="775"/>
    <w:link w:val="755"/>
    <w:pPr>
      <w:pBdr/>
      <w:spacing w:after="57"/>
      <w:ind w:left="1134"/>
    </w:pPr>
    <w:rPr>
      <w:lang w:val="ru-RU" w:eastAsia="zh-CN" w:bidi="ar-SA"/>
    </w:rPr>
  </w:style>
  <w:style w:type="paragraph" w:styleId="776">
    <w:name w:val="Оглавление 6"/>
    <w:next w:val="776"/>
    <w:link w:val="755"/>
    <w:pPr>
      <w:pBdr/>
      <w:spacing w:after="57"/>
      <w:ind w:left="1417"/>
    </w:pPr>
    <w:rPr>
      <w:lang w:val="ru-RU" w:eastAsia="zh-CN" w:bidi="ar-SA"/>
    </w:rPr>
  </w:style>
  <w:style w:type="paragraph" w:styleId="777">
    <w:name w:val="Оглавление 7"/>
    <w:next w:val="777"/>
    <w:link w:val="755"/>
    <w:pPr>
      <w:pBdr/>
      <w:spacing w:after="57"/>
      <w:ind w:left="1701"/>
    </w:pPr>
    <w:rPr>
      <w:lang w:val="ru-RU" w:eastAsia="zh-CN" w:bidi="ar-SA"/>
    </w:rPr>
  </w:style>
  <w:style w:type="paragraph" w:styleId="778">
    <w:name w:val="Оглавление 8"/>
    <w:next w:val="778"/>
    <w:link w:val="755"/>
    <w:pPr>
      <w:pBdr/>
      <w:spacing w:after="57"/>
      <w:ind w:left="1984"/>
    </w:pPr>
    <w:rPr>
      <w:lang w:val="ru-RU" w:eastAsia="zh-CN" w:bidi="ar-SA"/>
    </w:rPr>
  </w:style>
  <w:style w:type="paragraph" w:styleId="779">
    <w:name w:val="Оглавление 9"/>
    <w:next w:val="779"/>
    <w:link w:val="755"/>
    <w:pPr>
      <w:pBdr/>
      <w:spacing w:after="57"/>
      <w:ind w:left="2268"/>
    </w:pPr>
    <w:rPr>
      <w:lang w:val="ru-RU" w:eastAsia="zh-CN" w:bidi="ar-SA"/>
    </w:rPr>
  </w:style>
  <w:style w:type="paragraph" w:styleId="780">
    <w:name w:val="Заголовок оглавления"/>
    <w:next w:val="780"/>
    <w:link w:val="755"/>
    <w:pPr>
      <w:pBdr/>
      <w:spacing/>
      <w:ind/>
    </w:pPr>
    <w:rPr>
      <w:lang w:val="ru-RU" w:eastAsia="zh-CN" w:bidi="ar-SA"/>
    </w:rPr>
  </w:style>
  <w:style w:type="paragraph" w:styleId="781">
    <w:name w:val="Перечень рисунков"/>
    <w:next w:val="781"/>
    <w:link w:val="755"/>
    <w:pPr>
      <w:pBdr/>
      <w:spacing/>
      <w:ind/>
    </w:pPr>
    <w:rPr>
      <w:lang w:val="ru-RU" w:eastAsia="zh-CN" w:bidi="ar-SA"/>
    </w:rPr>
  </w:style>
  <w:style w:type="character" w:styleId="782">
    <w:name w:val="Title Char"/>
    <w:next w:val="782"/>
    <w:link w:val="755"/>
    <w:pPr>
      <w:pBdr/>
      <w:spacing/>
      <w:ind/>
    </w:pPr>
    <w:rPr>
      <w:sz w:val="48"/>
      <w:szCs w:val="48"/>
    </w:rPr>
  </w:style>
  <w:style w:type="character" w:styleId="783">
    <w:name w:val="Subtitle Char"/>
    <w:next w:val="783"/>
    <w:link w:val="755"/>
    <w:pPr>
      <w:pBdr/>
      <w:spacing/>
      <w:ind/>
    </w:pPr>
    <w:rPr>
      <w:sz w:val="24"/>
      <w:szCs w:val="24"/>
    </w:rPr>
  </w:style>
  <w:style w:type="character" w:styleId="784">
    <w:name w:val="Quote Char"/>
    <w:next w:val="784"/>
    <w:link w:val="755"/>
    <w:pPr>
      <w:pBdr/>
      <w:spacing/>
      <w:ind/>
    </w:pPr>
    <w:rPr>
      <w:i/>
    </w:rPr>
  </w:style>
  <w:style w:type="character" w:styleId="785">
    <w:name w:val="Intense Quote Char"/>
    <w:next w:val="785"/>
    <w:link w:val="755"/>
    <w:pPr>
      <w:pBdr/>
      <w:spacing/>
      <w:ind/>
    </w:pPr>
    <w:rPr>
      <w:i/>
    </w:rPr>
  </w:style>
  <w:style w:type="character" w:styleId="786">
    <w:name w:val="Footnote Text Char"/>
    <w:next w:val="786"/>
    <w:link w:val="755"/>
    <w:pPr>
      <w:pBdr/>
      <w:spacing/>
      <w:ind/>
    </w:pPr>
    <w:rPr>
      <w:sz w:val="18"/>
    </w:rPr>
  </w:style>
  <w:style w:type="character" w:styleId="787">
    <w:name w:val="Endnote Text Char"/>
    <w:next w:val="787"/>
    <w:link w:val="755"/>
    <w:pPr>
      <w:pBdr/>
      <w:spacing/>
      <w:ind/>
    </w:pPr>
    <w:rPr>
      <w:sz w:val="20"/>
    </w:rPr>
  </w:style>
  <w:style w:type="paragraph" w:styleId="788">
    <w:name w:val="Heading 1"/>
    <w:next w:val="788"/>
    <w:link w:val="789"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/>
      <w:sz w:val="40"/>
      <w:szCs w:val="40"/>
      <w:lang w:bidi="ar-SA"/>
    </w:rPr>
  </w:style>
  <w:style w:type="character" w:styleId="789">
    <w:name w:val="Heading 1 Char"/>
    <w:next w:val="789"/>
    <w:link w:val="788"/>
    <w:pPr>
      <w:pBdr/>
      <w:spacing/>
      <w:ind/>
    </w:pPr>
    <w:rPr>
      <w:rFonts w:ascii="Arial" w:hAnsi="Arial" w:eastAsia="Arial"/>
      <w:sz w:val="40"/>
      <w:szCs w:val="40"/>
      <w:lang w:bidi="ar-SA"/>
    </w:rPr>
  </w:style>
  <w:style w:type="paragraph" w:styleId="790">
    <w:name w:val="Heading 2"/>
    <w:next w:val="790"/>
    <w:link w:val="791"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/>
      <w:sz w:val="34"/>
      <w:lang w:bidi="ar-SA"/>
    </w:rPr>
  </w:style>
  <w:style w:type="character" w:styleId="791">
    <w:name w:val="Heading 2 Char"/>
    <w:next w:val="791"/>
    <w:link w:val="790"/>
    <w:pPr>
      <w:pBdr/>
      <w:spacing/>
      <w:ind/>
    </w:pPr>
    <w:rPr>
      <w:rFonts w:ascii="Arial" w:hAnsi="Arial" w:eastAsia="Arial"/>
      <w:sz w:val="34"/>
      <w:lang w:bidi="ar-SA"/>
    </w:rPr>
  </w:style>
  <w:style w:type="paragraph" w:styleId="792">
    <w:name w:val="Heading 3"/>
    <w:next w:val="792"/>
    <w:link w:val="793"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/>
      <w:sz w:val="30"/>
      <w:szCs w:val="30"/>
      <w:lang w:bidi="ar-SA"/>
    </w:rPr>
  </w:style>
  <w:style w:type="character" w:styleId="793">
    <w:name w:val="Heading 3 Char"/>
    <w:next w:val="793"/>
    <w:link w:val="792"/>
    <w:pPr>
      <w:pBdr/>
      <w:spacing/>
      <w:ind/>
    </w:pPr>
    <w:rPr>
      <w:rFonts w:ascii="Arial" w:hAnsi="Arial" w:eastAsia="Arial"/>
      <w:sz w:val="30"/>
      <w:szCs w:val="30"/>
      <w:lang w:bidi="ar-SA"/>
    </w:rPr>
  </w:style>
  <w:style w:type="paragraph" w:styleId="794">
    <w:name w:val="Heading 4"/>
    <w:next w:val="794"/>
    <w:link w:val="795"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/>
      <w:b/>
      <w:bCs/>
      <w:sz w:val="26"/>
      <w:szCs w:val="26"/>
      <w:lang w:bidi="ar-SA"/>
    </w:rPr>
  </w:style>
  <w:style w:type="character" w:styleId="795">
    <w:name w:val="Heading 4 Char"/>
    <w:next w:val="795"/>
    <w:link w:val="794"/>
    <w:pPr>
      <w:pBdr/>
      <w:spacing/>
      <w:ind/>
    </w:pPr>
    <w:rPr>
      <w:rFonts w:ascii="Arial" w:hAnsi="Arial" w:eastAsia="Arial"/>
      <w:b/>
      <w:bCs/>
      <w:sz w:val="26"/>
      <w:szCs w:val="26"/>
      <w:lang w:bidi="ar-SA"/>
    </w:rPr>
  </w:style>
  <w:style w:type="paragraph" w:styleId="796">
    <w:name w:val="Heading 5"/>
    <w:next w:val="796"/>
    <w:link w:val="797"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/>
      <w:b/>
      <w:bCs/>
      <w:sz w:val="24"/>
      <w:szCs w:val="24"/>
      <w:lang w:bidi="ar-SA"/>
    </w:rPr>
  </w:style>
  <w:style w:type="character" w:styleId="797">
    <w:name w:val="Heading 5 Char"/>
    <w:next w:val="797"/>
    <w:link w:val="796"/>
    <w:pPr>
      <w:pBdr/>
      <w:spacing/>
      <w:ind/>
    </w:pPr>
    <w:rPr>
      <w:rFonts w:ascii="Arial" w:hAnsi="Arial" w:eastAsia="Arial"/>
      <w:b/>
      <w:bCs/>
      <w:sz w:val="24"/>
      <w:szCs w:val="24"/>
      <w:lang w:bidi="ar-SA"/>
    </w:rPr>
  </w:style>
  <w:style w:type="paragraph" w:styleId="798">
    <w:name w:val="Heading 6"/>
    <w:next w:val="798"/>
    <w:link w:val="799"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/>
      <w:b/>
      <w:bCs/>
      <w:sz w:val="22"/>
      <w:szCs w:val="22"/>
      <w:lang w:bidi="ar-SA"/>
    </w:rPr>
  </w:style>
  <w:style w:type="character" w:styleId="799">
    <w:name w:val="Heading 6 Char"/>
    <w:next w:val="799"/>
    <w:link w:val="798"/>
    <w:pPr>
      <w:pBdr/>
      <w:spacing/>
      <w:ind/>
    </w:pPr>
    <w:rPr>
      <w:rFonts w:ascii="Arial" w:hAnsi="Arial" w:eastAsia="Arial"/>
      <w:b/>
      <w:bCs/>
      <w:sz w:val="22"/>
      <w:szCs w:val="22"/>
      <w:lang w:bidi="ar-SA"/>
    </w:rPr>
  </w:style>
  <w:style w:type="paragraph" w:styleId="800">
    <w:name w:val="Heading 7"/>
    <w:next w:val="800"/>
    <w:link w:val="801"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01">
    <w:name w:val="Heading 7 Char"/>
    <w:next w:val="801"/>
    <w:link w:val="800"/>
    <w:pPr>
      <w:pBdr/>
      <w:spacing/>
      <w:ind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paragraph" w:styleId="802">
    <w:name w:val="Heading 8"/>
    <w:next w:val="802"/>
    <w:link w:val="803"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/>
      <w:i/>
      <w:iCs/>
      <w:sz w:val="22"/>
      <w:szCs w:val="22"/>
      <w:lang w:bidi="ar-SA"/>
    </w:rPr>
  </w:style>
  <w:style w:type="character" w:styleId="803">
    <w:name w:val="Heading 8 Char"/>
    <w:next w:val="803"/>
    <w:link w:val="802"/>
    <w:pPr>
      <w:pBdr/>
      <w:spacing/>
      <w:ind/>
    </w:pPr>
    <w:rPr>
      <w:rFonts w:ascii="Arial" w:hAnsi="Arial" w:eastAsia="Arial"/>
      <w:i/>
      <w:iCs/>
      <w:sz w:val="22"/>
      <w:szCs w:val="22"/>
      <w:lang w:bidi="ar-SA"/>
    </w:rPr>
  </w:style>
  <w:style w:type="paragraph" w:styleId="804">
    <w:name w:val="Heading 9"/>
    <w:next w:val="804"/>
    <w:link w:val="805"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/>
      <w:i/>
      <w:iCs/>
      <w:sz w:val="21"/>
      <w:szCs w:val="21"/>
      <w:lang w:bidi="ar-SA"/>
    </w:rPr>
  </w:style>
  <w:style w:type="character" w:styleId="805">
    <w:name w:val="Heading 9 Char"/>
    <w:next w:val="805"/>
    <w:link w:val="804"/>
    <w:pPr>
      <w:pBdr/>
      <w:spacing/>
      <w:ind/>
    </w:pPr>
    <w:rPr>
      <w:rFonts w:ascii="Arial" w:hAnsi="Arial" w:eastAsia="Arial"/>
      <w:i/>
      <w:iCs/>
      <w:sz w:val="21"/>
      <w:szCs w:val="21"/>
      <w:lang w:bidi="ar-SA"/>
    </w:rPr>
  </w:style>
  <w:style w:type="character" w:styleId="806">
    <w:name w:val="Название Знак"/>
    <w:next w:val="806"/>
    <w:link w:val="761"/>
    <w:pPr>
      <w:pBdr/>
      <w:spacing/>
      <w:ind/>
    </w:pPr>
    <w:rPr>
      <w:sz w:val="48"/>
      <w:szCs w:val="48"/>
      <w:lang w:bidi="ar-SA"/>
    </w:rPr>
  </w:style>
  <w:style w:type="character" w:styleId="807">
    <w:name w:val="Подзаголовок Знак"/>
    <w:next w:val="807"/>
    <w:link w:val="762"/>
    <w:pPr>
      <w:pBdr/>
      <w:spacing/>
      <w:ind/>
    </w:pPr>
    <w:rPr>
      <w:sz w:val="24"/>
      <w:szCs w:val="24"/>
      <w:lang w:bidi="ar-SA"/>
    </w:rPr>
  </w:style>
  <w:style w:type="character" w:styleId="808">
    <w:name w:val="Цитата 2 Знак"/>
    <w:next w:val="808"/>
    <w:link w:val="763"/>
    <w:pPr>
      <w:pBdr/>
      <w:spacing/>
      <w:ind/>
    </w:pPr>
    <w:rPr>
      <w:i/>
      <w:lang w:val="uk-UA" w:eastAsia="zh-CN" w:bidi="ar-SA"/>
    </w:rPr>
  </w:style>
  <w:style w:type="character" w:styleId="809">
    <w:name w:val="Выделенная цитата Знак"/>
    <w:next w:val="809"/>
    <w:link w:val="764"/>
    <w:pPr>
      <w:pBdr/>
      <w:spacing/>
      <w:ind/>
    </w:pPr>
    <w:rPr>
      <w:i/>
      <w:shd w:val="clear" w:color="auto" w:fill="f2f2f2"/>
      <w:lang w:val="uk-UA" w:eastAsia="zh-CN" w:bidi="ar-SA"/>
    </w:rPr>
  </w:style>
  <w:style w:type="paragraph" w:styleId="810">
    <w:name w:val="Header1"/>
    <w:next w:val="810"/>
    <w:link w:val="811"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811">
    <w:name w:val="Header Char"/>
    <w:next w:val="811"/>
    <w:link w:val="810"/>
    <w:pPr>
      <w:pBdr/>
      <w:spacing/>
      <w:ind/>
    </w:pPr>
    <w:rPr>
      <w:lang w:val="ru-RU" w:eastAsia="zh-CN" w:bidi="ar-SA"/>
    </w:rPr>
  </w:style>
  <w:style w:type="paragraph" w:styleId="812">
    <w:name w:val="Footer1"/>
    <w:next w:val="812"/>
    <w:link w:val="815"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813">
    <w:name w:val="Footer Char"/>
    <w:next w:val="813"/>
    <w:link w:val="755"/>
    <w:pPr>
      <w:pBdr/>
      <w:spacing/>
      <w:ind/>
    </w:pPr>
  </w:style>
  <w:style w:type="paragraph" w:styleId="814">
    <w:name w:val="Caption1"/>
    <w:next w:val="814"/>
    <w:link w:val="755"/>
    <w:semiHidden/>
    <w:pPr>
      <w:pBdr/>
      <w:spacing w:line="276" w:lineRule="auto"/>
      <w:ind/>
    </w:pPr>
    <w:rPr>
      <w:b/>
      <w:bCs/>
      <w:color w:val="4f81bd"/>
      <w:sz w:val="18"/>
      <w:szCs w:val="18"/>
      <w:lang w:val="ru-RU" w:eastAsia="zh-CN" w:bidi="ar-SA"/>
    </w:rPr>
  </w:style>
  <w:style w:type="character" w:styleId="815">
    <w:name w:val="Caption Char"/>
    <w:next w:val="815"/>
    <w:link w:val="812"/>
    <w:pPr>
      <w:pBdr/>
      <w:spacing/>
      <w:ind/>
    </w:pPr>
    <w:rPr>
      <w:lang w:val="ru-RU" w:eastAsia="zh-CN" w:bidi="ar-SA"/>
    </w:rPr>
  </w:style>
  <w:style w:type="table" w:styleId="816">
    <w:name w:val="Table Grid Light"/>
    <w:next w:val="816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Plain Table 1"/>
    <w:next w:val="817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Plain Table 2"/>
    <w:next w:val="818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Plain Table 3"/>
    <w:next w:val="819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Plain Table 4"/>
    <w:next w:val="820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Plain Table 5"/>
    <w:next w:val="821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1 Light"/>
    <w:next w:val="822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1 Light - Accent 1"/>
    <w:next w:val="823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1 Light - Accent 2"/>
    <w:next w:val="824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1 Light - Accent 3"/>
    <w:next w:val="825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1 Light - Accent 4"/>
    <w:next w:val="826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1 Light - Accent 5"/>
    <w:next w:val="827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1 Light - Accent 6"/>
    <w:next w:val="828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2"/>
    <w:next w:val="829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2 - Accent 1"/>
    <w:next w:val="830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2 - Accent 2"/>
    <w:next w:val="831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2 - Accent 3"/>
    <w:next w:val="832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2 - Accent 4"/>
    <w:next w:val="833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2 - Accent 5"/>
    <w:next w:val="834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2 - Accent 6"/>
    <w:next w:val="835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3"/>
    <w:next w:val="836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3 - Accent 1"/>
    <w:next w:val="837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3 - Accent 2"/>
    <w:next w:val="838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3 - Accent 3"/>
    <w:next w:val="839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3 - Accent 4"/>
    <w:next w:val="840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3 - Accent 5"/>
    <w:next w:val="841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3 - Accent 6"/>
    <w:next w:val="842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4"/>
    <w:next w:val="843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4 - Accent 1"/>
    <w:next w:val="844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4 - Accent 2"/>
    <w:next w:val="845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4 - Accent 3"/>
    <w:next w:val="846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4 - Accent 4"/>
    <w:next w:val="847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4 - Accent 5"/>
    <w:next w:val="848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4 - Accent 6"/>
    <w:next w:val="849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5 Dark"/>
    <w:next w:val="850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5 Dark- Accent 1"/>
    <w:next w:val="851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5 Dark - Accent 2"/>
    <w:next w:val="852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5 Dark - Accent 3"/>
    <w:next w:val="853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5 Dark- Accent 4"/>
    <w:next w:val="854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5 Dark - Accent 5"/>
    <w:next w:val="855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5 Dark - Accent 6"/>
    <w:next w:val="856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6 Colorful"/>
    <w:next w:val="857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6 Colorful - Accent 1"/>
    <w:next w:val="858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6 Colorful - Accent 2"/>
    <w:next w:val="859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6 Colorful - Accent 3"/>
    <w:next w:val="860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6 Colorful - Accent 4"/>
    <w:next w:val="861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6 Colorful - Accent 5"/>
    <w:next w:val="862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6 Colorful - Accent 6"/>
    <w:next w:val="863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7 Colorful"/>
    <w:next w:val="864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7 Colorful - Accent 1"/>
    <w:next w:val="865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7 Colorful - Accent 2"/>
    <w:next w:val="866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7 Colorful - Accent 3"/>
    <w:next w:val="867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7 Colorful - Accent 4"/>
    <w:next w:val="868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7 Colorful - Accent 5"/>
    <w:next w:val="869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7 Colorful - Accent 6"/>
    <w:next w:val="870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1 Light"/>
    <w:next w:val="871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1 Light - Accent 1"/>
    <w:next w:val="872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1 Light - Accent 2"/>
    <w:next w:val="873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1 Light - Accent 3"/>
    <w:next w:val="874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1 Light - Accent 4"/>
    <w:next w:val="875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1 Light - Accent 5"/>
    <w:next w:val="876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1 Light - Accent 6"/>
    <w:next w:val="877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2"/>
    <w:next w:val="878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2 - Accent 1"/>
    <w:next w:val="879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2 - Accent 2"/>
    <w:next w:val="880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2 - Accent 3"/>
    <w:next w:val="881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2 - Accent 4"/>
    <w:next w:val="882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2 - Accent 5"/>
    <w:next w:val="883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2 - Accent 6"/>
    <w:next w:val="884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3"/>
    <w:next w:val="885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3 - Accent 1"/>
    <w:next w:val="886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3 - Accent 2"/>
    <w:next w:val="887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3 - Accent 3"/>
    <w:next w:val="888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3 - Accent 4"/>
    <w:next w:val="889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3 - Accent 5"/>
    <w:next w:val="890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3 - Accent 6"/>
    <w:next w:val="891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4"/>
    <w:next w:val="892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4 - Accent 1"/>
    <w:next w:val="893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4 - Accent 2"/>
    <w:next w:val="894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4 - Accent 3"/>
    <w:next w:val="895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4 - Accent 4"/>
    <w:next w:val="896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4 - Accent 5"/>
    <w:next w:val="897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4 - Accent 6"/>
    <w:next w:val="898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5 Dark"/>
    <w:next w:val="899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5 Dark - Accent 1"/>
    <w:next w:val="900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5 Dark - Accent 2"/>
    <w:next w:val="901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5 Dark - Accent 3"/>
    <w:next w:val="902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5 Dark - Accent 4"/>
    <w:next w:val="903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5 Dark - Accent 5"/>
    <w:next w:val="904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5 Dark - Accent 6"/>
    <w:next w:val="905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6 Colorful"/>
    <w:next w:val="906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6 Colorful - Accent 1"/>
    <w:next w:val="907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6 Colorful - Accent 2"/>
    <w:next w:val="908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6 Colorful - Accent 3"/>
    <w:next w:val="909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6 Colorful - Accent 4"/>
    <w:next w:val="910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6 Colorful - Accent 5"/>
    <w:next w:val="911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6 Colorful - Accent 6"/>
    <w:next w:val="912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7 Colorful"/>
    <w:next w:val="913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7 Colorful - Accent 1"/>
    <w:next w:val="914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7 Colorful - Accent 2"/>
    <w:next w:val="915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7 Colorful - Accent 3"/>
    <w:next w:val="916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7 Colorful - Accent 4"/>
    <w:next w:val="917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7 Colorful - Accent 5"/>
    <w:next w:val="918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7 Colorful - Accent 6"/>
    <w:next w:val="919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ned - Accent"/>
    <w:next w:val="920"/>
    <w:link w:val="755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ned - Accent 1"/>
    <w:next w:val="921"/>
    <w:link w:val="755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ned - Accent 2"/>
    <w:next w:val="922"/>
    <w:link w:val="755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ned - Accent 3"/>
    <w:next w:val="923"/>
    <w:link w:val="755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ned - Accent 4"/>
    <w:next w:val="924"/>
    <w:link w:val="755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ned - Accent 5"/>
    <w:next w:val="925"/>
    <w:link w:val="755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ned - Accent 6"/>
    <w:next w:val="926"/>
    <w:link w:val="755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Bordered &amp; Lined - Accent"/>
    <w:next w:val="927"/>
    <w:link w:val="755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Bordered &amp; Lined - Accent 1"/>
    <w:next w:val="928"/>
    <w:link w:val="755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Bordered &amp; Lined - Accent 2"/>
    <w:next w:val="929"/>
    <w:link w:val="755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Bordered &amp; Lined - Accent 3"/>
    <w:next w:val="930"/>
    <w:link w:val="755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Bordered &amp; Lined - Accent 4"/>
    <w:next w:val="931"/>
    <w:link w:val="755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Bordered &amp; Lined - Accent 5"/>
    <w:next w:val="932"/>
    <w:link w:val="755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Bordered &amp; Lined - Accent 6"/>
    <w:next w:val="933"/>
    <w:link w:val="755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Bordered"/>
    <w:next w:val="934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Bordered - Accent 1"/>
    <w:next w:val="935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Bordered - Accent 2"/>
    <w:next w:val="936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Bordered - Accent 3"/>
    <w:next w:val="937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Bordered - Accent 4"/>
    <w:next w:val="938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Bordered - Accent 5"/>
    <w:next w:val="939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Bordered - Accent 6"/>
    <w:next w:val="940"/>
    <w:link w:val="75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41">
    <w:name w:val="Текст сноски Знак"/>
    <w:next w:val="941"/>
    <w:link w:val="767"/>
    <w:semiHidden/>
    <w:pPr>
      <w:pBdr/>
      <w:spacing/>
      <w:ind/>
    </w:pPr>
    <w:rPr>
      <w:sz w:val="18"/>
      <w:lang w:bidi="ar-SA"/>
    </w:rPr>
  </w:style>
  <w:style w:type="character" w:styleId="942">
    <w:name w:val="Текст концевой сноски Знак"/>
    <w:next w:val="942"/>
    <w:link w:val="769"/>
    <w:semiHidden/>
    <w:pPr>
      <w:pBdr/>
      <w:spacing/>
      <w:ind/>
    </w:pPr>
    <w:rPr>
      <w:lang w:val="uk-UA" w:eastAsia="zh-CN" w:bidi="ar-SA"/>
    </w:rPr>
  </w:style>
  <w:style w:type="paragraph" w:styleId="943">
    <w:name w:val="Обычный1"/>
    <w:next w:val="943"/>
    <w:link w:val="755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/>
      <w:ind/>
    </w:pPr>
    <w:rPr>
      <w:rFonts w:ascii="Times New Roman" w:hAnsi="Times New Roman" w:eastAsia="Times New Roman"/>
      <w:sz w:val="22"/>
      <w:szCs w:val="22"/>
      <w:lang w:val="uk-UA" w:eastAsia="zh-CN" w:bidi="ar-SA"/>
    </w:rPr>
  </w:style>
  <w:style w:type="character" w:styleId="944">
    <w:name w:val="Основной текст (2)"/>
    <w:basedOn w:val="756"/>
    <w:next w:val="944"/>
    <w:link w:val="755"/>
    <w:pPr>
      <w:pBdr/>
      <w:spacing/>
      <w:ind/>
    </w:pPr>
    <w:rPr>
      <w:rFonts w:ascii="Times New Roman" w:hAnsi="Times New Roman" w:eastAsia="Times New Roman"/>
      <w:color w:val="000000"/>
      <w:spacing w:val="0"/>
      <w:position w:val="0"/>
      <w:sz w:val="28"/>
      <w:szCs w:val="28"/>
      <w:u w:val="none"/>
      <w:lang w:val="uk-UA" w:eastAsia="uk-UA" w:bidi="uk-UA"/>
    </w:rPr>
  </w:style>
  <w:style w:type="paragraph" w:styleId="945">
    <w:name w:val="Текст выноски"/>
    <w:basedOn w:val="755"/>
    <w:next w:val="945"/>
    <w:link w:val="946"/>
    <w:semiHidden/>
    <w:pPr>
      <w:pBdr/>
      <w:spacing/>
      <w:ind/>
    </w:pPr>
    <w:rPr>
      <w:rFonts w:ascii="Tahoma" w:hAnsi="Tahoma"/>
      <w:sz w:val="16"/>
      <w:szCs w:val="16"/>
    </w:rPr>
  </w:style>
  <w:style w:type="character" w:styleId="946">
    <w:name w:val="Текст выноски Знак"/>
    <w:basedOn w:val="756"/>
    <w:next w:val="946"/>
    <w:link w:val="945"/>
    <w:semiHidden/>
    <w:pPr>
      <w:pBdr/>
      <w:spacing/>
      <w:ind/>
    </w:pPr>
    <w:rPr>
      <w:rFonts w:ascii="Tahoma" w:hAnsi="Tahoma" w:eastAsia="Times New Roman"/>
      <w:sz w:val="16"/>
      <w:szCs w:val="16"/>
      <w:lang w:val="uk-UA" w:eastAsia="ru-RU"/>
    </w:rPr>
  </w:style>
  <w:style w:type="character" w:styleId="947">
    <w:name w:val="rvts23"/>
    <w:basedOn w:val="756"/>
    <w:next w:val="947"/>
    <w:link w:val="755"/>
    <w:pPr>
      <w:pBdr/>
      <w:spacing/>
      <w:ind/>
    </w:pPr>
  </w:style>
  <w:style w:type="character" w:styleId="948">
    <w:name w:val="Без интервала Знак"/>
    <w:next w:val="948"/>
    <w:link w:val="760"/>
    <w:pPr>
      <w:pBdr/>
      <w:spacing/>
      <w:ind/>
    </w:pPr>
    <w:rPr>
      <w:sz w:val="22"/>
      <w:szCs w:val="22"/>
      <w:shd w:val="nil"/>
      <w:lang w:eastAsia="en-US" w:bidi="en-US"/>
    </w:rPr>
  </w:style>
  <w:style w:type="paragraph" w:styleId="949">
    <w:name w:val="docdata"/>
    <w:basedOn w:val="755"/>
    <w:next w:val="949"/>
    <w:link w:val="755"/>
    <w:pPr>
      <w:pBdr/>
      <w:spacing w:after="100" w:afterAutospacing="1" w:before="100" w:beforeAutospacing="1"/>
      <w:ind/>
    </w:pPr>
    <w:rPr>
      <w:rFonts w:ascii="Times New Roman" w:hAnsi="Times New Roman" w:eastAsia="Times New Roman"/>
      <w:sz w:val="24"/>
      <w:szCs w:val="24"/>
      <w:lang w:eastAsia="uk-U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IVEkimenko</dc:creator>
  <cp:lastModifiedBy>СТАЛЬНИЧЕНКО Юрій Валерійович</cp:lastModifiedBy>
  <cp:revision>6</cp:revision>
  <dcterms:created xsi:type="dcterms:W3CDTF">2024-11-06T08:59:00Z</dcterms:created>
  <dcterms:modified xsi:type="dcterms:W3CDTF">2024-11-23T12:06:21Z</dcterms:modified>
  <cp:version>786432</cp:version>
</cp:coreProperties>
</file>