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6"/>
          <w:szCs w:val="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sz w:val="16"/>
          <w:szCs w:val="16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6"/>
          <w:szCs w:val="16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sz w:val="16"/>
          <w:szCs w:val="16"/>
        </w:rPr>
      </w:r>
      <w:r>
        <w:rPr>
          <w:rFonts w:ascii="Times New Roman" w:hAnsi="Times New Roman" w:eastAsia="Lucida Sans Unicode" w:cs="Mangal"/>
          <w:color w:val="000000"/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  <w:sz w:val="16"/>
          <w:szCs w:val="12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2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2"/>
        </w:rPr>
      </w:r>
      <w:r>
        <w:rPr>
          <w:rFonts w:ascii="Times New Roman" w:hAnsi="Times New Roman" w:eastAsia="Times New Roman" w:cs="Times New Roman"/>
          <w:color w:val="000000"/>
          <w:sz w:val="16"/>
          <w:szCs w:val="12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21 листопада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622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sz w:val="14"/>
          <w:szCs w:val="10"/>
        </w:rPr>
      </w:pPr>
      <w:r>
        <w:rPr>
          <w:rFonts w:ascii="Times New Roman" w:hAnsi="Times New Roman" w:eastAsia="Times New Roman" w:cs="Times New Roman"/>
          <w:b/>
          <w:color w:val="000000"/>
          <w:sz w:val="14"/>
          <w:szCs w:val="10"/>
          <w:highlight w:val="none"/>
        </w:rPr>
      </w:r>
      <w:r>
        <w:rPr>
          <w:rFonts w:ascii="Times New Roman" w:hAnsi="Times New Roman" w:eastAsia="Times New Roman" w:cs="Times New Roman"/>
          <w:sz w:val="14"/>
          <w:szCs w:val="10"/>
        </w:rPr>
      </w:r>
      <w:r>
        <w:rPr>
          <w:rFonts w:ascii="Times New Roman" w:hAnsi="Times New Roman" w:eastAsia="Times New Roman" w:cs="Times New Roman"/>
          <w:sz w:val="14"/>
          <w:szCs w:val="1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у порядку зміни її цільового призначення гр. Пархоменко С.В.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14"/>
          <w:szCs w:val="10"/>
        </w:rPr>
      </w:pPr>
      <w:r>
        <w:rPr>
          <w:rFonts w:ascii="Times New Roman" w:hAnsi="Times New Roman" w:eastAsia="Times New Roman" w:cs="Times New Roman"/>
          <w:color w:val="000000"/>
          <w:sz w:val="14"/>
          <w:szCs w:val="10"/>
          <w:highlight w:val="none"/>
        </w:rPr>
      </w:r>
      <w:r>
        <w:rPr>
          <w:rFonts w:ascii="Times New Roman" w:hAnsi="Times New Roman" w:eastAsia="Times New Roman" w:cs="Times New Roman"/>
          <w:sz w:val="14"/>
          <w:szCs w:val="10"/>
        </w:rPr>
      </w:r>
      <w:r>
        <w:rPr>
          <w:rFonts w:ascii="Times New Roman" w:hAnsi="Times New Roman" w:eastAsia="Times New Roman" w:cs="Times New Roman"/>
          <w:sz w:val="14"/>
          <w:szCs w:val="1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Пархоменко С.В. про затвердження проекту землеустрою щодо відведення земельної ділянки, яка належить їй на праві приватної власності, зі зміною цільового призначення з «для ведення особистого селянського господарства» (код згідно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КВЦПЗ-01.03) на землі «для будівництва та обслуговування житлового будинку господарських будівель і споруд (присадибна ділянка)» (код згідно КВЦПЗ-02.01) на  території Менської міської територіальної громади, керуючись ст. ст. 12, 20 Земельного кодексу Укр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аїни, ст. 26 Закону України «Про місцеве самоврядування в Україні», Законом України «Про землеустрій»,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гр. Пархоменко Світлані Василівні проект землеустрою щодо відведення земельної ділянки зі зміною цільового призначення із земельної ділянки «для ведення особистого селянського господарства» (код згідно КВЦПЗ-01.03) на земельну ділянку «для бу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дівництва і обслуговування житлового будинку, господарських будівель та споруд (присадибна ділянка)» (код згідно КВЦПЗ - 02.01) площею 0,1000 га, кадастровий № 7423010100:01:001:0480 за адресою: вул. Нове життя, буд. 53, м. Мена, Корюківського району Черні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гівської області.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Рішення набуває чинності з дня доведення до відома гр. Пархоменко С.В.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tabs>
          <w:tab w:val="clear" w:leader="none" w:pos="709"/>
          <w:tab w:val="left" w:leader="none" w:pos="6520"/>
          <w:tab w:val="clear" w:leader="none" w:pos="6803"/>
        </w:tabs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2024-11-23T14:04:31Z</dcterms:modified>
</cp:coreProperties>
</file>