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8"/>
          <w:szCs w:val="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0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6"/>
          <w:szCs w:val="12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2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ПАТ «МЕНА ПАК» на новий строк</w:t>
      </w:r>
      <w:r>
        <w:rPr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18"/>
          <w:szCs w:val="14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4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8"/>
          <w:szCs w:val="1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генерального директора ПАТ «МЕНА ПАК» (код ЄДРПОУ – 00383260) С.Г. Артемова щодо укладання договору оренди землі на земельну ділянку площею 0,1260 га з кадастровим номером 7423010100:01:003:0458 за цільовим призначенням  «для будівниц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тва та обслуговування житлового будинку господарських будівель і споруд» (код згідно КВЦПЗ-02.01), яка розташована на території Менської міської територіальної громади за адресою: вулиця Вокзальна (раніше-Воровського), 4 в місті Мена Корюківського район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Чернігівської області,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ст.19, ст.33 Закону України «Про оренду землі», рішенням 7 сесії Менської міської ради 8 скликання від 30 червня 2021 року за №322 «Про затвердження ставок орендної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класти з ПАТ «МЕНА ПАК» договір оренди землі на земельну ділянку площею 0,1260 га з кадастровим номером 7423010100:01:003:0458 за цільовим призначенням «для будівництва та обслуговування житлового будинку господарських будівель і споруд» (код згідно КВЦПЗ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-02.01), яка розташована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території Менської міської територіальної громади за адресою: вулиця Вокзальна (раніше-Воровського), 4 в місті Мена Корюківського району Чернігівської області</w:t>
      </w:r>
      <w:r>
        <w:rPr>
          <w:rFonts w:ascii="Calibri" w:hAnsi="Calibri" w:eastAsia="Calibri" w:cs="Calibri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новий строк - на 20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ну плату встановити у розмірі 3% від нормативної грошової оцінки земельної ділянки.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ПАТ «МЕНА ПАК» оформити договір оренди землі відповідно до пункту 1 рішення та здійснити реєстрацію права оренди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ПАТ «МЕНА ПАК»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С.М.Гаєвого, та постійну комісію з питань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містобудування, будівництва, земельних відносин та охорони природи.</w:t>
      </w:r>
      <w:r>
        <w:rPr>
          <w:rFonts w:ascii="Calibri" w:hAnsi="Calibri" w:eastAsia="Calibri" w:cs="Calibri"/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2024-11-23T10:50:12Z</dcterms:modified>
</cp:coreProperties>
</file>