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8"/>
        <w:pBdr/>
        <w:spacing/>
        <w:ind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3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 w:cs="Mangal"/>
          <w:b/>
          <w:sz w:val="28"/>
          <w:szCs w:val="28"/>
          <w:lang w:eastAsia="hi-IN" w:bidi="hi-IN"/>
        </w:rPr>
      </w:pPr>
      <w:r>
        <w:rPr>
          <w:rFonts w:ascii="Times New Roman" w:hAnsi="Times New Roman" w:cs="Mangal"/>
          <w:b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b/>
          <w:sz w:val="28"/>
          <w:szCs w:val="28"/>
          <w:lang w:eastAsia="hi-IN" w:bidi="hi-IN"/>
        </w:rPr>
      </w:r>
      <w:r>
        <w:rPr>
          <w:rFonts w:ascii="Times New Roman" w:hAnsi="Times New Roman" w:cs="Mangal"/>
          <w:b/>
          <w:sz w:val="28"/>
          <w:szCs w:val="28"/>
          <w:lang w:eastAsia="hi-IN" w:bidi="hi-IN"/>
        </w:rPr>
      </w:r>
    </w:p>
    <w:p>
      <w:pPr>
        <w:pStyle w:val="893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center"/>
        <w:rPr>
          <w:rFonts w:ascii="Times New Roman" w:hAnsi="Times New Roman" w:cs="Mangal"/>
          <w:b/>
          <w:sz w:val="16"/>
          <w:szCs w:val="16"/>
        </w:rPr>
      </w:pPr>
      <w:r>
        <w:rPr>
          <w:rFonts w:ascii="Times New Roman" w:hAnsi="Times New Roman" w:cs="Mangal"/>
          <w:b/>
          <w:sz w:val="16"/>
          <w:szCs w:val="16"/>
          <w:lang w:eastAsia="hi-IN" w:bidi="hi-IN"/>
        </w:rPr>
      </w:r>
      <w:r>
        <w:rPr>
          <w:rFonts w:ascii="Times New Roman" w:hAnsi="Times New Roman" w:cs="Mangal"/>
          <w:b/>
          <w:sz w:val="16"/>
          <w:szCs w:val="16"/>
        </w:rPr>
      </w:r>
      <w:r>
        <w:rPr>
          <w:rFonts w:ascii="Times New Roman" w:hAnsi="Times New Roman" w:cs="Mangal"/>
          <w:b/>
          <w:sz w:val="16"/>
          <w:szCs w:val="16"/>
        </w:rPr>
      </w:r>
    </w:p>
    <w:p>
      <w:pPr>
        <w:pStyle w:val="878"/>
        <w:widowControl w:val="false"/>
        <w:pBdr/>
        <w:spacing/>
        <w:ind/>
        <w:jc w:val="center"/>
        <w:rPr>
          <w:rFonts w:cs="Mangal"/>
          <w:sz w:val="28"/>
          <w:szCs w:val="28"/>
          <w:lang w:eastAsia="hi-IN" w:bidi="hi-IN"/>
        </w:rPr>
      </w:pPr>
      <w:r>
        <w:rPr>
          <w:rFonts w:cs="Mangal"/>
          <w:b/>
          <w:sz w:val="28"/>
          <w:szCs w:val="28"/>
          <w:lang w:eastAsia="hi-IN" w:bidi="hi-IN"/>
        </w:rPr>
        <w:t xml:space="preserve">РОЗПОРЯДЖЕННЯ </w:t>
      </w:r>
      <w:r>
        <w:rPr>
          <w:rFonts w:cs="Mangal"/>
          <w:sz w:val="28"/>
          <w:szCs w:val="28"/>
          <w:lang w:eastAsia="hi-IN" w:bidi="hi-IN"/>
        </w:rPr>
      </w:r>
      <w:r>
        <w:rPr>
          <w:rFonts w:cs="Mangal"/>
          <w:sz w:val="28"/>
          <w:szCs w:val="28"/>
          <w:lang w:eastAsia="hi-IN" w:bidi="hi-IN"/>
        </w:rPr>
      </w:r>
    </w:p>
    <w:p>
      <w:pPr>
        <w:pStyle w:val="878"/>
        <w:widowControl w:val="false"/>
        <w:pBdr/>
        <w:spacing/>
        <w:ind/>
        <w:rPr>
          <w:rFonts w:cs="Mangal"/>
          <w:szCs w:val="28"/>
          <w:lang w:eastAsia="hi-IN" w:bidi="hi-IN"/>
        </w:rPr>
      </w:pPr>
      <w:r>
        <w:rPr>
          <w:rFonts w:cs="Mangal"/>
          <w:szCs w:val="28"/>
          <w:lang w:eastAsia="hi-IN" w:bidi="hi-IN"/>
        </w:rPr>
      </w:r>
      <w:r>
        <w:rPr>
          <w:rFonts w:cs="Mangal"/>
          <w:szCs w:val="28"/>
          <w:lang w:eastAsia="hi-IN" w:bidi="hi-IN"/>
        </w:rPr>
      </w:r>
      <w:r>
        <w:rPr>
          <w:rFonts w:cs="Mangal"/>
          <w:szCs w:val="28"/>
          <w:lang w:eastAsia="hi-IN" w:bidi="hi-IN"/>
        </w:rPr>
      </w:r>
    </w:p>
    <w:p>
      <w:pPr>
        <w:pStyle w:val="878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sz w:val="28"/>
          <w:szCs w:val="28"/>
          <w:lang w:val="uk-UA" w:eastAsia="hi-IN" w:bidi="hi-IN"/>
        </w:rPr>
      </w:pPr>
      <w:r>
        <w:rPr>
          <w:rFonts w:cs="Mangal"/>
          <w:sz w:val="28"/>
          <w:szCs w:val="28"/>
          <w:lang w:val="uk-UA" w:eastAsia="hi-IN" w:bidi="hi-IN"/>
        </w:rPr>
        <w:t xml:space="preserve">24</w:t>
      </w:r>
      <w:r>
        <w:rPr>
          <w:rFonts w:cs="Mangal"/>
          <w:sz w:val="28"/>
          <w:szCs w:val="28"/>
          <w:lang w:eastAsia="hi-IN" w:bidi="hi-IN"/>
        </w:rPr>
        <w:t xml:space="preserve"> </w:t>
      </w:r>
      <w:r>
        <w:rPr>
          <w:rFonts w:cs="Mangal"/>
          <w:sz w:val="28"/>
          <w:szCs w:val="28"/>
          <w:lang w:val="uk-UA" w:eastAsia="hi-IN" w:bidi="hi-IN"/>
        </w:rPr>
        <w:t xml:space="preserve">жовтня</w:t>
      </w:r>
      <w:r>
        <w:rPr>
          <w:rFonts w:cs="Mangal"/>
          <w:sz w:val="28"/>
          <w:szCs w:val="28"/>
          <w:lang w:eastAsia="hi-IN" w:bidi="hi-IN"/>
        </w:rPr>
        <w:t xml:space="preserve"> 202</w:t>
      </w:r>
      <w:r>
        <w:rPr>
          <w:rFonts w:cs="Mangal"/>
          <w:sz w:val="28"/>
          <w:szCs w:val="28"/>
          <w:lang w:val="uk-UA" w:eastAsia="hi-IN" w:bidi="hi-IN"/>
        </w:rPr>
        <w:t xml:space="preserve">4</w:t>
      </w:r>
      <w:r>
        <w:rPr>
          <w:rFonts w:cs="Mangal"/>
          <w:sz w:val="28"/>
          <w:szCs w:val="28"/>
          <w:lang w:eastAsia="hi-IN" w:bidi="hi-IN"/>
        </w:rPr>
        <w:t xml:space="preserve"> року</w:t>
        <w:tab/>
        <w:t xml:space="preserve">м.Мена</w:t>
        <w:tab/>
        <w:t xml:space="preserve">№ </w:t>
      </w:r>
      <w:r>
        <w:rPr>
          <w:rFonts w:cs="Mangal"/>
          <w:sz w:val="28"/>
          <w:szCs w:val="28"/>
          <w:lang w:val="uk-UA" w:eastAsia="hi-IN" w:bidi="hi-IN"/>
        </w:rPr>
        <w:t xml:space="preserve">336</w:t>
      </w:r>
      <w:r>
        <w:rPr>
          <w:rFonts w:cs="Mangal"/>
          <w:sz w:val="28"/>
          <w:szCs w:val="28"/>
          <w:lang w:val="uk-UA" w:eastAsia="hi-IN" w:bidi="hi-IN"/>
        </w:rPr>
      </w:r>
      <w:r>
        <w:rPr>
          <w:rFonts w:cs="Mangal"/>
          <w:sz w:val="28"/>
          <w:szCs w:val="28"/>
          <w:lang w:val="uk-UA" w:eastAsia="hi-IN" w:bidi="hi-IN"/>
        </w:rPr>
      </w:r>
    </w:p>
    <w:p>
      <w:pPr>
        <w:pStyle w:val="878"/>
        <w:pBdr/>
        <w:spacing/>
        <w:ind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pBdr/>
        <w:spacing/>
        <w:ind w:right="5528" w:firstLine="0" w:left="0"/>
        <w:jc w:val="both"/>
        <w:rPr>
          <w:b/>
          <w:sz w:val="28"/>
          <w:szCs w:val="28"/>
          <w:lang w:val="uk-UA" w:eastAsia="ru-RU"/>
        </w:rPr>
      </w:pPr>
      <w:r>
        <w:rPr>
          <w:b/>
          <w:sz w:val="28"/>
          <w:szCs w:val="28"/>
          <w:lang w:val="uk-UA" w:eastAsia="ru-RU"/>
        </w:rPr>
        <w:t xml:space="preserve">Про проведення </w:t>
      </w:r>
      <w:r>
        <w:rPr>
          <w:b/>
          <w:sz w:val="28"/>
          <w:szCs w:val="28"/>
          <w:lang w:val="uk-UA" w:eastAsia="ru-RU"/>
        </w:rPr>
        <w:t xml:space="preserve">річної</w:t>
      </w:r>
      <w:r>
        <w:rPr>
          <w:b/>
          <w:sz w:val="28"/>
          <w:szCs w:val="28"/>
          <w:lang w:val="uk-UA" w:eastAsia="ru-RU"/>
        </w:rPr>
        <w:t xml:space="preserve"> інвентаризації </w:t>
      </w:r>
      <w:r>
        <w:rPr>
          <w:b/>
          <w:sz w:val="28"/>
          <w:szCs w:val="28"/>
          <w:lang w:val="uk-UA" w:eastAsia="ru-RU"/>
        </w:rPr>
        <w:t xml:space="preserve">по Менській міськ</w:t>
      </w:r>
      <w:r>
        <w:rPr>
          <w:b/>
          <w:sz w:val="28"/>
          <w:szCs w:val="28"/>
          <w:lang w:val="uk-UA" w:eastAsia="ru-RU"/>
        </w:rPr>
        <w:t xml:space="preserve">ій раді</w:t>
      </w:r>
      <w:r>
        <w:rPr>
          <w:b/>
          <w:sz w:val="28"/>
          <w:szCs w:val="28"/>
          <w:lang w:val="uk-UA" w:eastAsia="ru-RU"/>
        </w:rPr>
      </w:r>
      <w:r>
        <w:rPr>
          <w:b/>
          <w:sz w:val="28"/>
          <w:szCs w:val="28"/>
          <w:lang w:val="uk-UA" w:eastAsia="ru-RU"/>
        </w:rPr>
      </w:r>
    </w:p>
    <w:p>
      <w:pPr>
        <w:pStyle w:val="878"/>
        <w:pBdr/>
        <w:spacing/>
        <w:ind/>
        <w:rPr>
          <w:b/>
          <w:sz w:val="20"/>
          <w:szCs w:val="20"/>
          <w:lang w:val="uk-UA" w:eastAsia="ru-RU"/>
        </w:rPr>
      </w:pPr>
      <w:r>
        <w:rPr>
          <w:b/>
          <w:sz w:val="20"/>
          <w:szCs w:val="20"/>
          <w:lang w:val="uk-UA" w:eastAsia="ru-RU"/>
        </w:rPr>
      </w:r>
      <w:r>
        <w:rPr>
          <w:b/>
          <w:sz w:val="20"/>
          <w:szCs w:val="20"/>
          <w:lang w:val="uk-UA" w:eastAsia="ru-RU"/>
        </w:rPr>
      </w:r>
      <w:r>
        <w:rPr>
          <w:b/>
          <w:sz w:val="20"/>
          <w:szCs w:val="20"/>
          <w:lang w:val="uk-UA" w:eastAsia="ru-RU"/>
        </w:rPr>
      </w:r>
    </w:p>
    <w:p>
      <w:pPr>
        <w:pStyle w:val="878"/>
        <w:pBdr/>
        <w:spacing/>
        <w:ind w:firstLine="708"/>
        <w:jc w:val="both"/>
        <w:rPr>
          <w:color w:val="ff0000"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en-US"/>
        </w:rPr>
        <w:t xml:space="preserve">З метою забезпечення достовірності даних бухгалтерського обліку шляхом їх зіставлення з фактичною наявністю майна</w:t>
      </w:r>
      <w:r>
        <w:rPr>
          <w:sz w:val="28"/>
          <w:szCs w:val="28"/>
          <w:lang w:val="uk-UA" w:eastAsia="en-US"/>
        </w:rPr>
        <w:t xml:space="preserve"> та підготовкою до складання та здачі річної фінансової звітності</w:t>
      </w:r>
      <w:r>
        <w:rPr>
          <w:sz w:val="28"/>
          <w:szCs w:val="28"/>
          <w:lang w:val="uk-UA" w:eastAsia="en-US"/>
        </w:rPr>
        <w:t xml:space="preserve">, відповідно до ст. 10 розділу ІІІ Закону України «Про бухгалтерський облік», Положення про інвентаризацію активів та зобов’язань, затвердженого Наказом Міністерства фінансів України від 02 вересня 2014 р. № 879,</w:t>
      </w:r>
      <w:r>
        <w:rPr>
          <w:rFonts w:ascii="Arial" w:hAnsi="Arial" w:cs="Arial"/>
          <w:sz w:val="21"/>
          <w:szCs w:val="21"/>
          <w:lang w:val="uk-UA"/>
        </w:rPr>
        <w:t xml:space="preserve"> </w:t>
      </w:r>
      <w:r>
        <w:rPr>
          <w:sz w:val="28"/>
          <w:szCs w:val="28"/>
          <w:lang w:val="uk-UA" w:eastAsia="en-US"/>
        </w:rPr>
        <w:t xml:space="preserve">та керуючись </w:t>
      </w:r>
      <w:r>
        <w:rPr>
          <w:sz w:val="28"/>
          <w:szCs w:val="28"/>
          <w:lang w:val="uk-UA"/>
        </w:rPr>
        <w:t xml:space="preserve">пунктом 20 частини четвертої статті 42, статтею 50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en-US"/>
        </w:rPr>
        <w:t xml:space="preserve">Закону України  </w:t>
      </w:r>
      <w:r>
        <w:rPr>
          <w:sz w:val="28"/>
          <w:szCs w:val="28"/>
          <w:lang w:val="uk-UA" w:eastAsia="en-US"/>
        </w:rPr>
        <w:t xml:space="preserve">«</w:t>
      </w:r>
      <w:r>
        <w:rPr>
          <w:sz w:val="28"/>
          <w:szCs w:val="28"/>
          <w:lang w:val="uk-UA" w:eastAsia="en-US"/>
        </w:rPr>
        <w:t xml:space="preserve">Про місцеве самоврядування в Україні</w:t>
      </w:r>
      <w:r>
        <w:rPr>
          <w:sz w:val="28"/>
          <w:szCs w:val="28"/>
          <w:lang w:val="uk-UA" w:eastAsia="en-US"/>
        </w:rPr>
        <w:t xml:space="preserve">»</w:t>
      </w:r>
      <w:r>
        <w:rPr>
          <w:sz w:val="28"/>
          <w:szCs w:val="28"/>
          <w:lang w:val="uk-UA" w:eastAsia="en-US"/>
        </w:rPr>
        <w:t xml:space="preserve">:</w:t>
      </w:r>
      <w:r>
        <w:rPr>
          <w:sz w:val="28"/>
          <w:szCs w:val="28"/>
          <w:lang w:val="uk-UA" w:eastAsia="ru-RU"/>
        </w:rPr>
        <w:t xml:space="preserve">  </w:t>
      </w:r>
      <w:r>
        <w:rPr>
          <w:color w:val="ff0000"/>
          <w:sz w:val="28"/>
          <w:szCs w:val="28"/>
          <w:lang w:val="uk-UA" w:eastAsia="ru-RU"/>
        </w:rPr>
      </w:r>
      <w:r>
        <w:rPr>
          <w:color w:val="ff0000"/>
          <w:sz w:val="28"/>
          <w:szCs w:val="28"/>
          <w:lang w:val="uk-UA" w:eastAsia="ru-RU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1. Провести інвентаризацію основних засобів</w:t>
      </w:r>
      <w:r>
        <w:rPr>
          <w:sz w:val="28"/>
          <w:szCs w:val="28"/>
          <w:lang w:val="uk-UA" w:eastAsia="ru-RU"/>
        </w:rPr>
        <w:t xml:space="preserve"> (за виключенням земельних ділянок, будівель, споруд та інших нерухомих об’</w:t>
      </w:r>
      <w:r>
        <w:rPr>
          <w:sz w:val="28"/>
          <w:szCs w:val="28"/>
          <w:lang w:val="uk-UA" w:eastAsia="ru-RU"/>
        </w:rPr>
        <w:t xml:space="preserve">єктів, інвентаризац</w:t>
      </w:r>
      <w:r>
        <w:rPr>
          <w:sz w:val="28"/>
          <w:szCs w:val="28"/>
          <w:lang w:val="uk-UA" w:eastAsia="ru-RU"/>
        </w:rPr>
        <w:t xml:space="preserve">і</w:t>
      </w:r>
      <w:r>
        <w:rPr>
          <w:sz w:val="28"/>
          <w:szCs w:val="28"/>
          <w:lang w:val="uk-UA" w:eastAsia="ru-RU"/>
        </w:rPr>
        <w:t xml:space="preserve">я яких була проведена в 20</w:t>
      </w:r>
      <w:r>
        <w:rPr>
          <w:sz w:val="28"/>
          <w:szCs w:val="28"/>
          <w:lang w:val="uk-UA" w:eastAsia="ru-RU"/>
        </w:rPr>
        <w:t xml:space="preserve">22</w:t>
      </w:r>
      <w:r>
        <w:rPr>
          <w:sz w:val="28"/>
          <w:szCs w:val="28"/>
          <w:lang w:val="uk-UA" w:eastAsia="ru-RU"/>
        </w:rPr>
        <w:t xml:space="preserve"> році)</w:t>
      </w:r>
      <w:r>
        <w:rPr>
          <w:sz w:val="28"/>
          <w:szCs w:val="28"/>
          <w:lang w:val="uk-UA" w:eastAsia="ru-RU"/>
        </w:rPr>
        <w:t xml:space="preserve">,</w:t>
      </w:r>
      <w:r>
        <w:rPr>
          <w:sz w:val="28"/>
          <w:szCs w:val="28"/>
          <w:lang w:val="uk-UA" w:eastAsia="ru-RU"/>
        </w:rPr>
        <w:t xml:space="preserve"> матеріальних цінностей, грошових </w:t>
      </w:r>
      <w:r>
        <w:rPr>
          <w:sz w:val="28"/>
          <w:szCs w:val="28"/>
          <w:lang w:val="uk-UA" w:eastAsia="ru-RU"/>
        </w:rPr>
        <w:t xml:space="preserve">кош</w:t>
      </w:r>
      <w:r>
        <w:rPr>
          <w:sz w:val="28"/>
          <w:szCs w:val="28"/>
          <w:lang w:val="uk-UA" w:eastAsia="ru-RU"/>
        </w:rPr>
        <w:t xml:space="preserve">тів, розрахунк</w:t>
      </w:r>
      <w:r>
        <w:rPr>
          <w:sz w:val="28"/>
          <w:szCs w:val="28"/>
          <w:lang w:val="uk-UA" w:eastAsia="ru-RU"/>
        </w:rPr>
        <w:t xml:space="preserve">ів по Менській </w:t>
      </w:r>
      <w:r>
        <w:rPr>
          <w:sz w:val="28"/>
          <w:szCs w:val="28"/>
          <w:lang w:val="uk-UA" w:eastAsia="ru-RU"/>
        </w:rPr>
        <w:t xml:space="preserve">міській раді з </w:t>
      </w:r>
      <w:r>
        <w:rPr>
          <w:sz w:val="28"/>
          <w:szCs w:val="28"/>
          <w:lang w:val="uk-UA" w:eastAsia="ru-RU"/>
        </w:rPr>
        <w:t xml:space="preserve">0</w:t>
      </w:r>
      <w:r>
        <w:rPr>
          <w:sz w:val="28"/>
          <w:szCs w:val="28"/>
          <w:lang w:val="uk-UA" w:eastAsia="ru-RU"/>
        </w:rPr>
        <w:t xml:space="preserve">1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листопада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20</w:t>
      </w:r>
      <w:r>
        <w:rPr>
          <w:sz w:val="28"/>
          <w:szCs w:val="28"/>
          <w:lang w:val="uk-UA" w:eastAsia="ru-RU"/>
        </w:rPr>
        <w:t xml:space="preserve">2</w:t>
      </w:r>
      <w:r>
        <w:rPr>
          <w:sz w:val="28"/>
          <w:szCs w:val="28"/>
          <w:lang w:val="uk-UA" w:eastAsia="ru-RU"/>
        </w:rPr>
        <w:t xml:space="preserve">4</w:t>
      </w:r>
      <w:r>
        <w:rPr>
          <w:sz w:val="28"/>
          <w:szCs w:val="28"/>
          <w:lang w:val="uk-UA" w:eastAsia="ru-RU"/>
        </w:rPr>
        <w:t xml:space="preserve"> року</w:t>
      </w:r>
      <w:r>
        <w:rPr>
          <w:sz w:val="28"/>
          <w:szCs w:val="28"/>
          <w:lang w:val="uk-UA" w:eastAsia="ru-RU"/>
        </w:rPr>
        <w:t xml:space="preserve"> по </w:t>
      </w:r>
      <w:r>
        <w:rPr>
          <w:sz w:val="28"/>
          <w:szCs w:val="28"/>
          <w:lang w:val="uk-UA" w:eastAsia="ru-RU"/>
        </w:rPr>
        <w:t xml:space="preserve">2</w:t>
      </w:r>
      <w:r>
        <w:rPr>
          <w:sz w:val="28"/>
          <w:szCs w:val="28"/>
          <w:lang w:val="uk-UA" w:eastAsia="ru-RU"/>
        </w:rPr>
        <w:t xml:space="preserve">7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грудня</w:t>
      </w:r>
      <w:r>
        <w:rPr>
          <w:sz w:val="28"/>
          <w:szCs w:val="28"/>
          <w:lang w:val="uk-UA" w:eastAsia="ru-RU"/>
        </w:rPr>
        <w:t xml:space="preserve"> 202</w:t>
      </w:r>
      <w:r>
        <w:rPr>
          <w:sz w:val="28"/>
          <w:szCs w:val="28"/>
          <w:lang w:val="uk-UA" w:eastAsia="ru-RU"/>
        </w:rPr>
        <w:t xml:space="preserve">4</w:t>
      </w:r>
      <w:r>
        <w:rPr>
          <w:sz w:val="28"/>
          <w:szCs w:val="28"/>
          <w:lang w:val="uk-UA" w:eastAsia="ru-RU"/>
        </w:rPr>
        <w:t xml:space="preserve"> року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станом на </w:t>
      </w:r>
      <w:r>
        <w:rPr>
          <w:sz w:val="28"/>
          <w:szCs w:val="28"/>
          <w:lang w:val="uk-UA" w:eastAsia="ru-RU"/>
        </w:rPr>
        <w:t xml:space="preserve">01</w:t>
      </w:r>
      <w:r>
        <w:rPr>
          <w:sz w:val="28"/>
          <w:szCs w:val="28"/>
          <w:lang w:val="uk-UA" w:eastAsia="ru-RU"/>
        </w:rPr>
        <w:t xml:space="preserve"> листопада</w:t>
      </w:r>
      <w:r>
        <w:rPr>
          <w:sz w:val="28"/>
          <w:szCs w:val="28"/>
          <w:lang w:val="uk-UA" w:eastAsia="ru-RU"/>
        </w:rPr>
        <w:t xml:space="preserve"> 20</w:t>
      </w:r>
      <w:r>
        <w:rPr>
          <w:sz w:val="28"/>
          <w:szCs w:val="28"/>
          <w:lang w:val="uk-UA" w:eastAsia="ru-RU"/>
        </w:rPr>
        <w:t xml:space="preserve">2</w:t>
      </w:r>
      <w:r>
        <w:rPr>
          <w:sz w:val="28"/>
          <w:szCs w:val="28"/>
          <w:lang w:val="uk-UA" w:eastAsia="ru-RU"/>
        </w:rPr>
        <w:t xml:space="preserve">4</w:t>
      </w:r>
      <w:r>
        <w:rPr>
          <w:sz w:val="28"/>
          <w:szCs w:val="28"/>
          <w:lang w:val="uk-UA" w:eastAsia="ru-RU"/>
        </w:rPr>
        <w:t xml:space="preserve"> року.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2. Створити комісію для проведення інвентаризації по </w:t>
      </w:r>
      <w:r>
        <w:rPr>
          <w:sz w:val="28"/>
          <w:szCs w:val="28"/>
          <w:lang w:val="uk-UA" w:eastAsia="ru-RU"/>
        </w:rPr>
        <w:t xml:space="preserve">Менській </w:t>
      </w:r>
      <w:r>
        <w:rPr>
          <w:sz w:val="28"/>
          <w:szCs w:val="28"/>
          <w:lang w:val="uk-UA" w:eastAsia="ru-RU"/>
        </w:rPr>
        <w:t xml:space="preserve">міській раді в наступному складі: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Голова комісії: </w:t>
      </w:r>
      <w:r>
        <w:rPr>
          <w:sz w:val="28"/>
          <w:szCs w:val="28"/>
          <w:lang w:val="uk-UA"/>
        </w:rPr>
        <w:t xml:space="preserve">ГАЄВОЙ Сергій Миколайович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заступник міського голови</w:t>
      </w:r>
      <w:r>
        <w:rPr>
          <w:sz w:val="28"/>
          <w:szCs w:val="28"/>
          <w:lang w:val="uk-UA"/>
        </w:rPr>
        <w:t xml:space="preserve"> з питань діяльності виконавчих органів ради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Заступник голови комісії: </w:t>
      </w:r>
      <w:r>
        <w:rPr>
          <w:sz w:val="28"/>
          <w:szCs w:val="28"/>
        </w:rPr>
        <w:t xml:space="preserve">МАРЦЕВА</w:t>
      </w:r>
      <w:r>
        <w:rPr>
          <w:sz w:val="28"/>
          <w:szCs w:val="28"/>
          <w:lang w:val="uk-UA"/>
        </w:rPr>
        <w:t xml:space="preserve"> Тетяна Іванівна – начальник юридичного відділу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комісії: М</w:t>
      </w:r>
      <w:r>
        <w:rPr>
          <w:sz w:val="28"/>
          <w:szCs w:val="28"/>
          <w:lang w:val="uk-UA"/>
        </w:rPr>
        <w:t xml:space="preserve">ЕКЕНЧЕНКО Віра Володимирівна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головн</w:t>
      </w:r>
      <w:r>
        <w:rPr>
          <w:sz w:val="28"/>
          <w:szCs w:val="28"/>
          <w:lang w:val="uk-UA"/>
        </w:rPr>
        <w:t xml:space="preserve">ий спеціаліст відділу бухгалтерського обліку та звітності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Члени комісії: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КОРДАШ Володимир Олександрович – начальник відділу цифрових трансформацій;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ПЕРЕПАДИСТА Людмила Анатоліївна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провідний спеціаліст</w:t>
      </w:r>
      <w:r>
        <w:rPr>
          <w:sz w:val="28"/>
          <w:szCs w:val="28"/>
          <w:lang w:val="uk-UA"/>
        </w:rPr>
        <w:t xml:space="preserve"> відділу житлово-комунального господарства та комунального майна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СКИРТА Оксана Віталіївна - </w:t>
      </w:r>
      <w:r>
        <w:rPr>
          <w:sz w:val="28"/>
          <w:szCs w:val="28"/>
          <w:lang w:val="uk-UA"/>
        </w:rPr>
        <w:t xml:space="preserve">начальник</w:t>
      </w:r>
      <w:r>
        <w:rPr>
          <w:sz w:val="28"/>
          <w:szCs w:val="28"/>
          <w:lang w:val="uk-UA"/>
        </w:rPr>
        <w:t xml:space="preserve"> відділу земельних відносин, агропро</w:t>
      </w:r>
      <w:r>
        <w:rPr>
          <w:sz w:val="28"/>
          <w:szCs w:val="28"/>
          <w:lang w:val="uk-UA"/>
        </w:rPr>
        <w:t xml:space="preserve">мислового комплексу та екології.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участю ма</w:t>
      </w:r>
      <w:r>
        <w:rPr>
          <w:sz w:val="28"/>
          <w:szCs w:val="28"/>
          <w:lang w:val="uk-UA"/>
        </w:rPr>
        <w:t xml:space="preserve">теріально – відповідальних осіб.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3.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Секретарю інвентаризаційної комісії н</w:t>
      </w:r>
      <w:r>
        <w:rPr>
          <w:sz w:val="28"/>
          <w:szCs w:val="28"/>
          <w:shd w:val="clear" w:color="auto" w:fill="ffffff"/>
          <w:lang w:val="uk-UA"/>
        </w:rPr>
        <w:t xml:space="preserve">адати інвентаризаційні описи матеріальних цінностей у відділ бухгалтерського обліку та звітності Менської міської ради до </w:t>
      </w:r>
      <w:r>
        <w:rPr>
          <w:sz w:val="28"/>
          <w:szCs w:val="28"/>
          <w:shd w:val="clear" w:color="auto" w:fill="ffffff"/>
          <w:lang w:val="uk-UA"/>
        </w:rPr>
        <w:t xml:space="preserve">30</w:t>
      </w:r>
      <w:r>
        <w:rPr>
          <w:sz w:val="28"/>
          <w:szCs w:val="28"/>
          <w:shd w:val="clear" w:color="auto" w:fill="ffffff"/>
          <w:lang w:val="uk-UA"/>
        </w:rPr>
        <w:t xml:space="preserve"> грудня 202</w:t>
      </w:r>
      <w:r>
        <w:rPr>
          <w:sz w:val="28"/>
          <w:szCs w:val="28"/>
          <w:shd w:val="clear" w:color="auto" w:fill="ffffff"/>
          <w:lang w:val="uk-UA"/>
        </w:rPr>
        <w:t xml:space="preserve">4</w:t>
      </w:r>
      <w:r>
        <w:rPr>
          <w:sz w:val="28"/>
          <w:szCs w:val="28"/>
          <w:shd w:val="clear" w:color="auto" w:fill="ffffff"/>
          <w:lang w:val="uk-UA"/>
        </w:rPr>
        <w:t xml:space="preserve"> року.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pStyle w:val="878"/>
        <w:pBdr/>
        <w:spacing/>
        <w:ind w:firstLine="708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4. Контроль за виконанням розпорядження покласти на заступника міського голови </w:t>
      </w:r>
      <w:r>
        <w:rPr>
          <w:sz w:val="28"/>
          <w:szCs w:val="28"/>
          <w:lang w:val="uk-UA" w:eastAsia="ru-RU"/>
        </w:rPr>
        <w:t xml:space="preserve">з питань діяльності виконавчих органів ради Гаєвого С.М.</w:t>
      </w:r>
      <w:r>
        <w:rPr>
          <w:sz w:val="28"/>
          <w:szCs w:val="28"/>
          <w:lang w:val="uk-UA" w:eastAsia="ru-RU"/>
        </w:rPr>
        <w:tab/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pStyle w:val="878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8"/>
        <w:pBdr/>
        <w:spacing/>
        <w:ind/>
        <w:rPr>
          <w:sz w:val="28"/>
          <w:szCs w:val="28"/>
          <w:highlight w:val="none"/>
          <w:lang w:val="uk-UA"/>
        </w:rPr>
      </w:pPr>
      <w:r>
        <w:rPr>
          <w:sz w:val="28"/>
          <w:szCs w:val="28"/>
          <w:lang w:val="uk-UA" w:eastAsia="ru-RU"/>
        </w:rPr>
        <w:t xml:space="preserve"> </w:t>
        <w:tab/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Style w:val="894"/>
        <w:pBdr/>
        <w:tabs>
          <w:tab w:val="left" w:leader="none" w:pos="709"/>
        </w:tabs>
        <w:spacing w:after="0" w:afterAutospacing="0" w:before="0" w:beforeAutospacing="0"/>
        <w:ind w:hanging="720"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</w:r>
      <w:r>
        <w:rPr>
          <w:sz w:val="28"/>
          <w:szCs w:val="28"/>
        </w:rPr>
        <w:t xml:space="preserve"> </w:t>
        <w:tab/>
      </w:r>
      <w:r>
        <w:rPr>
          <w:sz w:val="28"/>
          <w:szCs w:val="28"/>
          <w:lang w:val="uk-UA"/>
        </w:rPr>
        <w:t xml:space="preserve">                                                            </w:t>
      </w:r>
      <w:r>
        <w:rPr>
          <w:sz w:val="28"/>
          <w:szCs w:val="28"/>
          <w:lang w:val="uk-UA"/>
        </w:rPr>
        <w:t xml:space="preserve">Юрій СТАЛЬНИЧЕНКО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134" w:right="567" w:bottom="539" w:left="1701" w:header="283" w:footer="1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28625" cy="581025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07316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8625" cy="581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5pt;height:45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8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Table Grid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78"/>
    <w:next w:val="878"/>
    <w:link w:val="8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78"/>
    <w:next w:val="878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78"/>
    <w:next w:val="878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78"/>
    <w:next w:val="878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78"/>
    <w:next w:val="878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78"/>
    <w:next w:val="878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78"/>
    <w:next w:val="878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78"/>
    <w:next w:val="878"/>
    <w:link w:val="84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78"/>
    <w:next w:val="878"/>
    <w:link w:val="84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numbering" w:styleId="837" w:default="1">
    <w:name w:val="No List"/>
    <w:uiPriority w:val="99"/>
    <w:semiHidden/>
    <w:unhideWhenUsed/>
    <w:pPr>
      <w:pBdr/>
      <w:spacing/>
      <w:ind/>
    </w:pPr>
  </w:style>
  <w:style w:type="character" w:styleId="838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9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0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1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2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3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4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5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7">
    <w:name w:val="Title"/>
    <w:basedOn w:val="878"/>
    <w:next w:val="878"/>
    <w:link w:val="84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8">
    <w:name w:val="Title Char"/>
    <w:basedOn w:val="836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9">
    <w:name w:val="Subtitle"/>
    <w:basedOn w:val="878"/>
    <w:next w:val="878"/>
    <w:link w:val="8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Subtitle Char"/>
    <w:basedOn w:val="836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1">
    <w:name w:val="Quote"/>
    <w:basedOn w:val="878"/>
    <w:next w:val="878"/>
    <w:link w:val="8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2">
    <w:name w:val="Quote Char"/>
    <w:basedOn w:val="836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3">
    <w:name w:val="List Paragraph"/>
    <w:basedOn w:val="878"/>
    <w:uiPriority w:val="34"/>
    <w:qFormat/>
    <w:pPr>
      <w:pBdr/>
      <w:spacing/>
      <w:ind w:left="720"/>
      <w:contextualSpacing w:val="true"/>
    </w:pPr>
  </w:style>
  <w:style w:type="character" w:styleId="854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5">
    <w:name w:val="Intense Quote"/>
    <w:basedOn w:val="878"/>
    <w:next w:val="878"/>
    <w:link w:val="85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6">
    <w:name w:val="Intense Quote Char"/>
    <w:basedOn w:val="836"/>
    <w:link w:val="85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7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8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9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60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61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2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3">
    <w:name w:val="Header"/>
    <w:basedOn w:val="878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Header Char"/>
    <w:basedOn w:val="836"/>
    <w:link w:val="863"/>
    <w:uiPriority w:val="99"/>
    <w:pPr>
      <w:pBdr/>
      <w:spacing/>
      <w:ind/>
    </w:pPr>
  </w:style>
  <w:style w:type="paragraph" w:styleId="865">
    <w:name w:val="Footer"/>
    <w:basedOn w:val="878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Footer Char"/>
    <w:basedOn w:val="836"/>
    <w:link w:val="865"/>
    <w:uiPriority w:val="99"/>
    <w:pPr>
      <w:pBdr/>
      <w:spacing/>
      <w:ind/>
    </w:pPr>
  </w:style>
  <w:style w:type="paragraph" w:styleId="867">
    <w:name w:val="Caption"/>
    <w:basedOn w:val="878"/>
    <w:next w:val="87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8">
    <w:name w:val="footnote text"/>
    <w:basedOn w:val="878"/>
    <w:link w:val="8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9">
    <w:name w:val="Footnote Text Char"/>
    <w:basedOn w:val="836"/>
    <w:link w:val="868"/>
    <w:uiPriority w:val="99"/>
    <w:semiHidden/>
    <w:pPr>
      <w:pBdr/>
      <w:spacing/>
      <w:ind/>
    </w:pPr>
    <w:rPr>
      <w:sz w:val="20"/>
      <w:szCs w:val="20"/>
    </w:rPr>
  </w:style>
  <w:style w:type="character" w:styleId="870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endnote text"/>
    <w:basedOn w:val="878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Endnote Text Char"/>
    <w:basedOn w:val="836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4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5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6">
    <w:name w:val="TOC Heading"/>
    <w:uiPriority w:val="39"/>
    <w:unhideWhenUsed/>
    <w:pPr>
      <w:pBdr/>
      <w:spacing/>
      <w:ind/>
    </w:pPr>
  </w:style>
  <w:style w:type="paragraph" w:styleId="877">
    <w:name w:val="table of figures"/>
    <w:basedOn w:val="878"/>
    <w:next w:val="878"/>
    <w:uiPriority w:val="99"/>
    <w:unhideWhenUsed/>
    <w:pPr>
      <w:pBdr/>
      <w:spacing w:after="0" w:afterAutospacing="0"/>
      <w:ind/>
    </w:pPr>
  </w:style>
  <w:style w:type="paragraph" w:styleId="878" w:default="1">
    <w:name w:val="Normal"/>
    <w:next w:val="878"/>
    <w:link w:val="878"/>
    <w:qFormat/>
    <w:pPr>
      <w:pBdr/>
      <w:spacing/>
      <w:ind/>
    </w:pPr>
    <w:rPr>
      <w:rFonts w:ascii="Times New Roman" w:hAnsi="Times New Roman" w:eastAsia="Times New Roman"/>
      <w:lang w:val="ru-RU" w:eastAsia="uk-UA" w:bidi="ar-SA"/>
    </w:rPr>
  </w:style>
  <w:style w:type="paragraph" w:styleId="879">
    <w:name w:val="Заголовок 1"/>
    <w:basedOn w:val="878"/>
    <w:next w:val="878"/>
    <w:link w:val="886"/>
    <w:qFormat/>
    <w:pPr>
      <w:keepNext w:val="true"/>
      <w:pBdr/>
      <w:spacing/>
      <w:ind/>
      <w:jc w:val="center"/>
      <w:outlineLvl w:val="0"/>
    </w:pPr>
    <w:rPr>
      <w:sz w:val="32"/>
      <w:lang w:eastAsia="ru-RU"/>
    </w:rPr>
  </w:style>
  <w:style w:type="paragraph" w:styleId="880">
    <w:name w:val="Заголовок 2"/>
    <w:basedOn w:val="878"/>
    <w:next w:val="878"/>
    <w:link w:val="88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  <w:lang w:val="en-US" w:eastAsia="ru-RU"/>
    </w:rPr>
  </w:style>
  <w:style w:type="paragraph" w:styleId="881">
    <w:name w:val="Заголовок 3"/>
    <w:basedOn w:val="878"/>
    <w:next w:val="878"/>
    <w:link w:val="888"/>
    <w:semiHidden/>
    <w:unhideWhenUsed/>
    <w:qFormat/>
    <w:pPr>
      <w:keepNext w:val="true"/>
      <w:pBdr/>
      <w:spacing/>
      <w:ind/>
      <w:jc w:val="center"/>
      <w:outlineLvl w:val="2"/>
    </w:pPr>
    <w:rPr>
      <w:b/>
      <w:sz w:val="32"/>
      <w:lang w:val="en-US" w:eastAsia="ru-RU"/>
    </w:rPr>
  </w:style>
  <w:style w:type="paragraph" w:styleId="882">
    <w:name w:val="Заголовок 4"/>
    <w:basedOn w:val="878"/>
    <w:next w:val="878"/>
    <w:link w:val="889"/>
    <w:semiHidden/>
    <w:unhideWhenUsed/>
    <w:qFormat/>
    <w:pPr>
      <w:keepNext w:val="true"/>
      <w:pBdr/>
      <w:spacing/>
      <w:ind/>
      <w:outlineLvl w:val="3"/>
    </w:pPr>
    <w:rPr>
      <w:sz w:val="28"/>
      <w:lang w:eastAsia="ru-RU"/>
    </w:rPr>
  </w:style>
  <w:style w:type="character" w:styleId="883">
    <w:name w:val="Основной шрифт абзаца"/>
    <w:next w:val="883"/>
    <w:link w:val="878"/>
    <w:uiPriority w:val="1"/>
    <w:semiHidden/>
    <w:unhideWhenUsed/>
    <w:pPr>
      <w:pBdr/>
      <w:spacing/>
      <w:ind/>
    </w:pPr>
  </w:style>
  <w:style w:type="table" w:styleId="884">
    <w:name w:val="Обычная таблица"/>
    <w:next w:val="884"/>
    <w:link w:val="878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>
    <w:name w:val="Нет списка"/>
    <w:next w:val="885"/>
    <w:link w:val="878"/>
    <w:uiPriority w:val="99"/>
    <w:semiHidden/>
    <w:unhideWhenUsed/>
    <w:pPr>
      <w:pBdr/>
      <w:spacing/>
      <w:ind/>
    </w:pPr>
  </w:style>
  <w:style w:type="character" w:styleId="886">
    <w:name w:val=" Знак Знак4"/>
    <w:next w:val="886"/>
    <w:link w:val="879"/>
    <w:pPr>
      <w:pBdr/>
      <w:spacing/>
      <w:ind/>
    </w:pPr>
    <w:rPr>
      <w:rFonts w:ascii="Times New Roman" w:hAnsi="Times New Roman" w:eastAsia="Times New Roman" w:cs="Times New Roman"/>
      <w:sz w:val="32"/>
      <w:szCs w:val="20"/>
      <w:lang w:val="ru-RU" w:eastAsia="ru-RU"/>
    </w:rPr>
  </w:style>
  <w:style w:type="character" w:styleId="887">
    <w:name w:val=" Знак Знак3"/>
    <w:next w:val="887"/>
    <w:link w:val="880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888">
    <w:name w:val=" Знак Знак2"/>
    <w:next w:val="888"/>
    <w:link w:val="881"/>
    <w:semiHidden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889">
    <w:name w:val=" Знак Знак1"/>
    <w:next w:val="889"/>
    <w:link w:val="882"/>
    <w:semiHidden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val="ru-RU" w:eastAsia="ru-RU"/>
    </w:rPr>
  </w:style>
  <w:style w:type="paragraph" w:styleId="890">
    <w:name w:val="Текст выноски"/>
    <w:basedOn w:val="878"/>
    <w:next w:val="890"/>
    <w:link w:val="891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891">
    <w:name w:val=" Знак Знак"/>
    <w:next w:val="891"/>
    <w:link w:val="890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uk-UA"/>
    </w:rPr>
  </w:style>
  <w:style w:type="paragraph" w:styleId="892">
    <w:name w:val="Абзац списка"/>
    <w:basedOn w:val="878"/>
    <w:next w:val="892"/>
    <w:link w:val="878"/>
    <w:uiPriority w:val="34"/>
    <w:qFormat/>
    <w:pPr>
      <w:pBdr/>
      <w:spacing w:after="160" w:line="256" w:lineRule="auto"/>
      <w:ind w:left="720"/>
      <w:contextualSpacing w:val="true"/>
    </w:pPr>
    <w:rPr>
      <w:rFonts w:ascii="Calibri" w:hAnsi="Calibri" w:eastAsia="Calibri"/>
      <w:sz w:val="22"/>
      <w:szCs w:val="22"/>
      <w:lang w:eastAsia="en-US"/>
    </w:rPr>
  </w:style>
  <w:style w:type="paragraph" w:styleId="893">
    <w:name w:val="No Spacing"/>
    <w:next w:val="893"/>
    <w:link w:val="87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eastAsia="Times New Roman" w:cs="Calibri"/>
      <w:sz w:val="22"/>
      <w:szCs w:val="22"/>
      <w:lang w:val="uk-UA" w:eastAsia="en-US" w:bidi="ar-SA"/>
    </w:rPr>
  </w:style>
  <w:style w:type="paragraph" w:styleId="894">
    <w:name w:val="Обычный (веб)"/>
    <w:basedOn w:val="878"/>
    <w:next w:val="894"/>
    <w:link w:val="878"/>
    <w:pPr>
      <w:pBdr/>
      <w:spacing w:after="100" w:afterAutospacing="1" w:before="100" w:beforeAutospacing="1"/>
      <w:ind/>
    </w:pPr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Менська міська рада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Осєдач</dc:creator>
  <cp:lastModifiedBy>Четвертакова Наталія Вікторівна</cp:lastModifiedBy>
  <cp:revision>45</cp:revision>
  <dcterms:created xsi:type="dcterms:W3CDTF">2020-10-27T12:29:00Z</dcterms:created>
  <dcterms:modified xsi:type="dcterms:W3CDTF">2024-11-05T06:38:34Z</dcterms:modified>
  <cp:version>730895</cp:version>
</cp:coreProperties>
</file>