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4"/>
        <w:gridCol w:w="4112"/>
      </w:tblGrid>
      <w:tr w14:paraId="2BC1E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noWrap w:val="0"/>
          </w:tcPr>
          <w:p w14:paraId="5A2D0E84">
            <w:pPr>
              <w:spacing w:after="0" w:line="240" w:lineRule="auto"/>
              <w:rPr>
                <w:b/>
                <w:bCs/>
                <w:highlight w:val="none"/>
              </w:rPr>
            </w:pPr>
            <w:r>
              <w:rPr>
                <w:b/>
              </w:rPr>
              <w:t>СХВАЛЕНО</w:t>
            </w:r>
          </w:p>
          <w:p w14:paraId="6102EF32">
            <w:pPr>
              <w:spacing w:after="0" w:line="240" w:lineRule="auto"/>
              <w:rPr>
                <w:highlight w:val="none"/>
              </w:rPr>
            </w:pPr>
            <w:r>
              <w:t>На засіданні педагогічної ради</w:t>
            </w:r>
          </w:p>
          <w:p w14:paraId="4DB94E38">
            <w:pPr>
              <w:spacing w:after="0" w:line="240" w:lineRule="auto"/>
              <w:rPr>
                <w:highlight w:val="none"/>
              </w:rPr>
            </w:pPr>
            <w:r>
              <w:t>Менського опорного закладу</w:t>
            </w:r>
          </w:p>
          <w:p w14:paraId="754E1756">
            <w:pPr>
              <w:spacing w:after="0" w:line="240" w:lineRule="auto"/>
              <w:rPr>
                <w:highlight w:val="none"/>
              </w:rPr>
            </w:pPr>
            <w:r>
              <w:t>загальної середньої освіти</w:t>
            </w:r>
          </w:p>
          <w:p w14:paraId="70AA4BBF">
            <w:pPr>
              <w:spacing w:after="0" w:line="240" w:lineRule="auto"/>
              <w:rPr>
                <w:highlight w:val="none"/>
              </w:rPr>
            </w:pPr>
            <w:r>
              <w:t>І-ІІІ ступенів ім. Т.Г. Шевченка</w:t>
            </w:r>
          </w:p>
          <w:p w14:paraId="43C271F9">
            <w:pPr>
              <w:spacing w:after="0" w:line="240" w:lineRule="auto"/>
            </w:pPr>
            <w:r>
              <w:t>Менської міської ради</w:t>
            </w:r>
          </w:p>
          <w:p w14:paraId="46F1252C">
            <w:pPr>
              <w:spacing w:after="0" w:line="240" w:lineRule="auto"/>
            </w:pPr>
            <w:r>
              <w:t>Протокол від 29 серпня 2024 року №1</w:t>
            </w:r>
          </w:p>
          <w:p w14:paraId="5119EAC0">
            <w:pPr>
              <w:spacing w:after="0" w:line="240" w:lineRule="auto"/>
            </w:pPr>
          </w:p>
        </w:tc>
        <w:tc>
          <w:tcPr>
            <w:tcW w:w="4112" w:type="dxa"/>
            <w:noWrap w:val="0"/>
          </w:tcPr>
          <w:p w14:paraId="0737A704">
            <w:pPr>
              <w:spacing w:after="0" w:line="240" w:lineRule="auto"/>
              <w:rPr>
                <w:b/>
                <w:bCs/>
                <w:highlight w:val="none"/>
              </w:rPr>
            </w:pPr>
            <w:r>
              <w:rPr>
                <w:b/>
              </w:rPr>
              <w:t>ЗАТВЕРДЖЕНО</w:t>
            </w:r>
          </w:p>
          <w:p w14:paraId="67698502">
            <w:pPr>
              <w:spacing w:after="0" w:line="240" w:lineRule="auto"/>
              <w:rPr>
                <w:highlight w:val="none"/>
              </w:rPr>
            </w:pPr>
            <w:r>
              <w:t>рішення 52 сесії</w:t>
            </w:r>
          </w:p>
          <w:p w14:paraId="1800E3FB">
            <w:pPr>
              <w:spacing w:after="0" w:line="240" w:lineRule="auto"/>
              <w:rPr>
                <w:highlight w:val="none"/>
              </w:rPr>
            </w:pPr>
            <w:r>
              <w:t>Менської міської ради</w:t>
            </w:r>
          </w:p>
          <w:p w14:paraId="3B2A05C6">
            <w:pPr>
              <w:spacing w:after="0" w:line="240" w:lineRule="auto"/>
              <w:rPr>
                <w:highlight w:val="none"/>
              </w:rPr>
            </w:pPr>
            <w:r>
              <w:t>8 скликання</w:t>
            </w:r>
          </w:p>
          <w:p w14:paraId="7326C75C">
            <w:pPr>
              <w:spacing w:after="0" w:line="240" w:lineRule="auto"/>
              <w:rPr>
                <w:rFonts w:hint="default"/>
                <w:b/>
                <w:bCs/>
                <w:highlight w:val="none"/>
                <w:lang w:val="uk-UA"/>
              </w:rPr>
            </w:pPr>
            <w:r>
              <w:rPr>
                <w:rFonts w:hint="default"/>
                <w:lang w:val="uk-UA"/>
              </w:rPr>
              <w:t xml:space="preserve">27 </w:t>
            </w:r>
            <w:r>
              <w:t>вересня 2024 року №</w:t>
            </w:r>
            <w:r>
              <w:rPr>
                <w:rFonts w:hint="default"/>
                <w:lang w:val="uk-UA"/>
              </w:rPr>
              <w:t>490</w:t>
            </w:r>
            <w:bookmarkStart w:id="3" w:name="_GoBack"/>
            <w:bookmarkEnd w:id="3"/>
          </w:p>
          <w:p w14:paraId="4C8D6AB2">
            <w:pPr>
              <w:spacing w:after="0" w:line="240" w:lineRule="auto"/>
            </w:pPr>
          </w:p>
        </w:tc>
      </w:tr>
      <w:tr w14:paraId="5B11E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244" w:type="dxa"/>
            <w:noWrap w:val="0"/>
          </w:tcPr>
          <w:p w14:paraId="020F0135">
            <w:pPr>
              <w:spacing w:after="0" w:line="240" w:lineRule="auto"/>
              <w:rPr>
                <w:b/>
              </w:rPr>
            </w:pPr>
            <w:r>
              <w:rPr>
                <w:b/>
              </w:rPr>
              <w:t>ПОГОДЖЕНО</w:t>
            </w:r>
          </w:p>
          <w:p w14:paraId="46B298E8">
            <w:pPr>
              <w:spacing w:after="0" w:line="240" w:lineRule="auto"/>
            </w:pPr>
            <w:r>
              <w:t>Начальник Відділу освіти</w:t>
            </w:r>
          </w:p>
          <w:p w14:paraId="72B153A7">
            <w:pPr>
              <w:spacing w:after="0" w:line="240" w:lineRule="auto"/>
            </w:pPr>
            <w:r>
              <w:t>Менської міської ради</w:t>
            </w:r>
          </w:p>
          <w:p w14:paraId="1D84CA73">
            <w:pPr>
              <w:spacing w:after="0" w:line="240" w:lineRule="auto"/>
            </w:pPr>
            <w:r>
              <w:t>________ Ірина ЛУК’ЯНЕНКО</w:t>
            </w:r>
          </w:p>
          <w:p w14:paraId="6606EC29">
            <w:pPr>
              <w:spacing w:after="0" w:line="240" w:lineRule="auto"/>
            </w:pPr>
          </w:p>
        </w:tc>
        <w:tc>
          <w:tcPr>
            <w:tcW w:w="4112" w:type="dxa"/>
            <w:noWrap w:val="0"/>
          </w:tcPr>
          <w:p w14:paraId="59C803E0">
            <w:pPr>
              <w:spacing w:after="0" w:line="240" w:lineRule="auto"/>
            </w:pPr>
          </w:p>
        </w:tc>
      </w:tr>
    </w:tbl>
    <w:p w14:paraId="49BFDB23"/>
    <w:p w14:paraId="5A0AE792"/>
    <w:p w14:paraId="62C0ED4D">
      <w:pPr>
        <w:spacing w:after="0"/>
        <w:jc w:val="center"/>
        <w:rPr>
          <w:b/>
          <w:sz w:val="52"/>
          <w:szCs w:val="52"/>
        </w:rPr>
      </w:pPr>
      <w:r>
        <w:rPr>
          <w:b/>
          <w:sz w:val="52"/>
          <w:szCs w:val="52"/>
        </w:rPr>
        <w:t xml:space="preserve">СТРАТЕГІЯ РОЗВИТКУ </w:t>
      </w:r>
    </w:p>
    <w:p w14:paraId="0820D954">
      <w:pPr>
        <w:spacing w:after="0"/>
        <w:jc w:val="center"/>
        <w:rPr>
          <w:b/>
          <w:sz w:val="44"/>
          <w:szCs w:val="44"/>
        </w:rPr>
      </w:pPr>
    </w:p>
    <w:p w14:paraId="6D58A782">
      <w:pPr>
        <w:spacing w:after="0"/>
        <w:jc w:val="center"/>
        <w:rPr>
          <w:b/>
          <w:sz w:val="36"/>
          <w:szCs w:val="36"/>
        </w:rPr>
      </w:pPr>
      <w:r>
        <w:rPr>
          <w:b/>
          <w:sz w:val="36"/>
          <w:szCs w:val="36"/>
        </w:rPr>
        <w:t xml:space="preserve">Менського опорного закладу </w:t>
      </w:r>
    </w:p>
    <w:p w14:paraId="5EC832A5">
      <w:pPr>
        <w:spacing w:after="0"/>
        <w:jc w:val="center"/>
        <w:rPr>
          <w:b/>
          <w:sz w:val="36"/>
          <w:szCs w:val="36"/>
        </w:rPr>
      </w:pPr>
      <w:r>
        <w:rPr>
          <w:b/>
          <w:sz w:val="36"/>
          <w:szCs w:val="36"/>
        </w:rPr>
        <w:t>загальної середньої освіти</w:t>
      </w:r>
    </w:p>
    <w:p w14:paraId="54DF5B69">
      <w:pPr>
        <w:spacing w:after="0"/>
        <w:jc w:val="center"/>
        <w:rPr>
          <w:b/>
          <w:sz w:val="36"/>
          <w:szCs w:val="36"/>
        </w:rPr>
      </w:pPr>
      <w:r>
        <w:rPr>
          <w:b/>
          <w:sz w:val="36"/>
          <w:szCs w:val="36"/>
        </w:rPr>
        <w:t xml:space="preserve"> І-ІІІ ступенів ім. Т.Г. Шевченка </w:t>
      </w:r>
    </w:p>
    <w:p w14:paraId="24CFE95A">
      <w:pPr>
        <w:spacing w:after="0"/>
        <w:jc w:val="center"/>
        <w:rPr>
          <w:b/>
          <w:sz w:val="32"/>
          <w:szCs w:val="32"/>
        </w:rPr>
      </w:pPr>
      <w:r>
        <w:rPr>
          <w:b/>
          <w:sz w:val="32"/>
          <w:szCs w:val="32"/>
        </w:rPr>
        <w:t>Менської міської ради</w:t>
      </w:r>
    </w:p>
    <w:p w14:paraId="304C90B2">
      <w:pPr>
        <w:spacing w:after="0"/>
        <w:jc w:val="center"/>
        <w:rPr>
          <w:b/>
          <w:sz w:val="32"/>
          <w:szCs w:val="32"/>
        </w:rPr>
      </w:pPr>
      <w:r>
        <w:rPr>
          <w:b/>
          <w:sz w:val="32"/>
          <w:szCs w:val="32"/>
        </w:rPr>
        <w:t>на 2025-2029 роки</w:t>
      </w:r>
    </w:p>
    <w:p w14:paraId="61106142">
      <w:pPr>
        <w:spacing w:after="0"/>
        <w:jc w:val="center"/>
      </w:pPr>
    </w:p>
    <w:p w14:paraId="017452F5">
      <w:pPr>
        <w:spacing w:after="0"/>
      </w:pPr>
    </w:p>
    <w:p w14:paraId="0BD7AD07">
      <w:pPr>
        <w:spacing w:after="0"/>
      </w:pPr>
    </w:p>
    <w:p w14:paraId="4CD13DCA">
      <w:pPr>
        <w:jc w:val="center"/>
        <w:rPr>
          <w:b/>
        </w:rPr>
      </w:pPr>
    </w:p>
    <w:p w14:paraId="01BBC978">
      <w:pPr>
        <w:jc w:val="center"/>
        <w:rPr>
          <w:b/>
        </w:rPr>
      </w:pPr>
    </w:p>
    <w:p w14:paraId="724713BE">
      <w:pPr>
        <w:jc w:val="center"/>
        <w:rPr>
          <w:b/>
        </w:rPr>
      </w:pPr>
    </w:p>
    <w:p w14:paraId="07FF2E50">
      <w:pPr>
        <w:jc w:val="center"/>
        <w:rPr>
          <w:b/>
        </w:rPr>
      </w:pPr>
    </w:p>
    <w:p w14:paraId="3B3A3818">
      <w:pPr>
        <w:jc w:val="center"/>
        <w:rPr>
          <w:b/>
        </w:rPr>
      </w:pPr>
    </w:p>
    <w:p w14:paraId="56F269D9">
      <w:pPr>
        <w:jc w:val="center"/>
        <w:rPr>
          <w:b/>
        </w:rPr>
      </w:pPr>
    </w:p>
    <w:p w14:paraId="5AFB5CF3">
      <w:pPr>
        <w:jc w:val="center"/>
        <w:rPr>
          <w:b/>
        </w:rPr>
      </w:pPr>
    </w:p>
    <w:p w14:paraId="6DAC68A7">
      <w:pPr>
        <w:jc w:val="center"/>
        <w:rPr>
          <w:b/>
        </w:rPr>
      </w:pPr>
    </w:p>
    <w:p w14:paraId="7ADF8471">
      <w:pPr>
        <w:jc w:val="center"/>
        <w:rPr>
          <w:b/>
        </w:rPr>
      </w:pPr>
    </w:p>
    <w:p w14:paraId="63A3BF02">
      <w:pPr>
        <w:jc w:val="center"/>
        <w:rPr>
          <w:b/>
        </w:rPr>
      </w:pPr>
    </w:p>
    <w:p w14:paraId="679429C0">
      <w:pPr>
        <w:jc w:val="center"/>
        <w:rPr>
          <w:b/>
        </w:rPr>
      </w:pPr>
      <w:r>
        <w:rPr>
          <w:b/>
        </w:rPr>
        <w:t>Зміст</w:t>
      </w:r>
    </w:p>
    <w:p w14:paraId="387D6CFC">
      <w:pPr>
        <w:jc w:val="left"/>
      </w:pPr>
      <w:r>
        <w:t>Перелік скорочень………………………………………………………..          3</w:t>
      </w:r>
    </w:p>
    <w:p w14:paraId="12823E8B">
      <w:pPr>
        <w:jc w:val="left"/>
      </w:pPr>
      <w:r>
        <w:t>Вступ……………………………..…..……………………………….......          4</w:t>
      </w:r>
    </w:p>
    <w:p w14:paraId="04BD62C4">
      <w:pPr>
        <w:jc w:val="left"/>
      </w:pPr>
      <w:r>
        <w:t>Методологія та опис розроблення Стратегії розвитку ……………..…          6</w:t>
      </w:r>
    </w:p>
    <w:p w14:paraId="4E1ADCFD">
      <w:pPr>
        <w:jc w:val="left"/>
      </w:pPr>
      <w:r>
        <w:t>Візитівка закладу освіти…………………………………………………         11</w:t>
      </w:r>
    </w:p>
    <w:p w14:paraId="793D710D">
      <w:pPr>
        <w:jc w:val="left"/>
      </w:pPr>
      <w:r>
        <w:rPr>
          <w:highlight w:val="white"/>
        </w:rPr>
        <w:t>SWOT</w:t>
      </w:r>
      <w:r>
        <w:t>-аналіз закладу освіти……………………………………….……         13</w:t>
      </w:r>
    </w:p>
    <w:p w14:paraId="104E2B58">
      <w:pPr>
        <w:jc w:val="left"/>
      </w:pPr>
      <w:r>
        <w:t>Цінності, місія та візія закладу освіти…………………………..……..          16</w:t>
      </w:r>
    </w:p>
    <w:p w14:paraId="7114770F">
      <w:pPr>
        <w:jc w:val="left"/>
      </w:pPr>
      <w:r>
        <w:t xml:space="preserve">Стратегічні, оперативні цілі, завдання розвитку закладу освіти……..          17    </w:t>
      </w:r>
      <w:r>
        <w:tab/>
      </w:r>
      <w:r>
        <w:tab/>
      </w:r>
      <w:r>
        <w:tab/>
      </w:r>
      <w:r>
        <w:tab/>
      </w:r>
      <w:r>
        <w:tab/>
      </w:r>
    </w:p>
    <w:p w14:paraId="684AB205">
      <w:pPr>
        <w:jc w:val="left"/>
      </w:pPr>
      <w:r>
        <w:t>Додаток</w:t>
      </w:r>
      <w:r>
        <w:tab/>
      </w:r>
      <w:r>
        <w:tab/>
      </w:r>
      <w:r>
        <w:rPr>
          <w:highlight w:val="white"/>
        </w:rPr>
        <w:t>Перспективний план</w:t>
      </w:r>
      <w:r>
        <w:t xml:space="preserve"> впровадження Стратегії розвитку </w:t>
      </w:r>
      <w:r>
        <w:tab/>
      </w:r>
      <w:r>
        <w:tab/>
      </w:r>
      <w:r>
        <w:tab/>
      </w:r>
      <w:r>
        <w:tab/>
      </w:r>
      <w:r>
        <w:tab/>
      </w:r>
      <w:r>
        <w:t xml:space="preserve">Менського опорного закладу загальної середньої освіти І-ІІІ </w:t>
      </w:r>
      <w:r>
        <w:tab/>
      </w:r>
      <w:r>
        <w:tab/>
      </w:r>
      <w:r>
        <w:tab/>
      </w:r>
      <w:r>
        <w:tab/>
      </w:r>
      <w:r>
        <w:t>ступенів ім. Т.Г. Шевченка</w:t>
      </w:r>
      <w:r>
        <w:tab/>
      </w:r>
      <w:r>
        <w:tab/>
      </w:r>
      <w:r>
        <w:tab/>
      </w:r>
      <w:r>
        <w:tab/>
      </w:r>
    </w:p>
    <w:p w14:paraId="70746E4A"/>
    <w:p w14:paraId="00B6C97F"/>
    <w:p w14:paraId="4392A697"/>
    <w:p w14:paraId="03F9738D">
      <w:pPr>
        <w:spacing w:after="0"/>
        <w:jc w:val="center"/>
        <w:rPr>
          <w:b/>
        </w:rPr>
      </w:pPr>
    </w:p>
    <w:p w14:paraId="515F504A">
      <w:pPr>
        <w:spacing w:after="0"/>
        <w:jc w:val="center"/>
        <w:rPr>
          <w:b/>
        </w:rPr>
      </w:pPr>
    </w:p>
    <w:p w14:paraId="21851321">
      <w:pPr>
        <w:spacing w:after="0"/>
        <w:jc w:val="center"/>
        <w:rPr>
          <w:b/>
        </w:rPr>
      </w:pPr>
    </w:p>
    <w:p w14:paraId="77A8FD17">
      <w:pPr>
        <w:spacing w:after="0"/>
        <w:jc w:val="center"/>
        <w:rPr>
          <w:b/>
        </w:rPr>
      </w:pPr>
    </w:p>
    <w:p w14:paraId="5DD3C48D">
      <w:pPr>
        <w:spacing w:after="0"/>
        <w:jc w:val="center"/>
        <w:rPr>
          <w:b/>
        </w:rPr>
      </w:pPr>
    </w:p>
    <w:p w14:paraId="102324AA">
      <w:pPr>
        <w:spacing w:after="0"/>
        <w:jc w:val="center"/>
        <w:rPr>
          <w:b/>
        </w:rPr>
      </w:pPr>
    </w:p>
    <w:p w14:paraId="578AD3D3">
      <w:pPr>
        <w:spacing w:after="0"/>
        <w:jc w:val="center"/>
        <w:rPr>
          <w:b/>
        </w:rPr>
      </w:pPr>
    </w:p>
    <w:p w14:paraId="4ED1FF65">
      <w:pPr>
        <w:spacing w:after="0"/>
        <w:jc w:val="center"/>
        <w:rPr>
          <w:b/>
        </w:rPr>
      </w:pPr>
    </w:p>
    <w:p w14:paraId="210A47CF">
      <w:pPr>
        <w:spacing w:after="0"/>
        <w:jc w:val="center"/>
        <w:rPr>
          <w:b/>
        </w:rPr>
      </w:pPr>
    </w:p>
    <w:p w14:paraId="44F09230">
      <w:pPr>
        <w:spacing w:after="0"/>
        <w:jc w:val="center"/>
        <w:rPr>
          <w:b/>
        </w:rPr>
      </w:pPr>
    </w:p>
    <w:p w14:paraId="51EA32B9">
      <w:pPr>
        <w:spacing w:after="0"/>
        <w:jc w:val="center"/>
        <w:rPr>
          <w:b/>
        </w:rPr>
      </w:pPr>
    </w:p>
    <w:p w14:paraId="33483E83">
      <w:pPr>
        <w:spacing w:after="0"/>
        <w:jc w:val="center"/>
        <w:rPr>
          <w:b/>
        </w:rPr>
      </w:pPr>
    </w:p>
    <w:p w14:paraId="3A274359">
      <w:pPr>
        <w:spacing w:after="0"/>
        <w:jc w:val="center"/>
        <w:rPr>
          <w:b/>
        </w:rPr>
      </w:pPr>
    </w:p>
    <w:p w14:paraId="021BD4DA">
      <w:pPr>
        <w:spacing w:after="0"/>
        <w:jc w:val="center"/>
        <w:rPr>
          <w:b/>
        </w:rPr>
      </w:pPr>
    </w:p>
    <w:p w14:paraId="1D8D20B7">
      <w:pPr>
        <w:spacing w:after="0"/>
        <w:jc w:val="center"/>
        <w:rPr>
          <w:b/>
        </w:rPr>
      </w:pPr>
    </w:p>
    <w:p w14:paraId="5809B5E3">
      <w:pPr>
        <w:spacing w:after="0"/>
        <w:jc w:val="center"/>
        <w:rPr>
          <w:b/>
        </w:rPr>
      </w:pPr>
    </w:p>
    <w:p w14:paraId="5A187DEF">
      <w:pPr>
        <w:spacing w:after="0"/>
        <w:jc w:val="center"/>
        <w:rPr>
          <w:b/>
        </w:rPr>
      </w:pPr>
    </w:p>
    <w:p w14:paraId="62AC0C7A">
      <w:pPr>
        <w:spacing w:after="0"/>
        <w:jc w:val="center"/>
        <w:rPr>
          <w:b/>
          <w:bCs/>
        </w:rPr>
      </w:pPr>
    </w:p>
    <w:p w14:paraId="0CEEB98F">
      <w:pPr>
        <w:spacing w:after="0"/>
        <w:jc w:val="center"/>
        <w:rPr>
          <w:b/>
          <w:bCs/>
        </w:rPr>
      </w:pPr>
    </w:p>
    <w:p w14:paraId="48E5D49E">
      <w:pPr>
        <w:shd w:val="clear"/>
        <w:rPr>
          <w:b/>
          <w:bCs/>
        </w:rPr>
      </w:pPr>
      <w:r>
        <w:rPr>
          <w:b/>
          <w:bCs/>
        </w:rPr>
        <w:br w:type="page" w:clear="all"/>
      </w:r>
    </w:p>
    <w:p w14:paraId="23FF911D">
      <w:pPr>
        <w:jc w:val="center"/>
        <w:rPr>
          <w:b/>
        </w:rPr>
      </w:pPr>
      <w:r>
        <w:rPr>
          <w:b/>
        </w:rPr>
        <w:t>Перелік скорочень</w:t>
      </w:r>
    </w:p>
    <w:p w14:paraId="03772EB7">
      <w:pPr>
        <w:spacing w:after="0"/>
      </w:pPr>
      <w:r>
        <w:t>.</w:t>
      </w:r>
    </w:p>
    <w:tbl>
      <w:tblPr>
        <w:tblStyle w:val="2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6"/>
        <w:gridCol w:w="6662"/>
      </w:tblGrid>
      <w:tr w14:paraId="64CF8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6" w:type="dxa"/>
            <w:noWrap w:val="0"/>
          </w:tcPr>
          <w:p w14:paraId="48B1AC4E">
            <w:pPr>
              <w:spacing w:after="0" w:line="240" w:lineRule="auto"/>
            </w:pPr>
            <w:r>
              <w:t>Заклад освіти</w:t>
            </w:r>
          </w:p>
        </w:tc>
        <w:tc>
          <w:tcPr>
            <w:tcW w:w="6662" w:type="dxa"/>
            <w:noWrap w:val="0"/>
          </w:tcPr>
          <w:p w14:paraId="692E5BA5">
            <w:pPr>
              <w:spacing w:after="0" w:line="240" w:lineRule="auto"/>
            </w:pPr>
            <w:r>
              <w:t xml:space="preserve">Менський опорний заклад загальної середньої освіти  </w:t>
            </w:r>
            <w:r>
              <w:br w:type="textWrapping"/>
            </w:r>
            <w:r>
              <w:t xml:space="preserve"> І-ІІІ ступенів ім. Т.Г. Шевченка Менської міської ради</w:t>
            </w:r>
          </w:p>
        </w:tc>
      </w:tr>
      <w:tr w14:paraId="6E2AB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6" w:type="dxa"/>
            <w:noWrap w:val="0"/>
          </w:tcPr>
          <w:p w14:paraId="60D36F85">
            <w:pPr>
              <w:spacing w:after="0" w:line="240" w:lineRule="auto"/>
            </w:pPr>
            <w:r>
              <w:t>ЗЗСО</w:t>
            </w:r>
          </w:p>
        </w:tc>
        <w:tc>
          <w:tcPr>
            <w:tcW w:w="6662" w:type="dxa"/>
            <w:noWrap w:val="0"/>
          </w:tcPr>
          <w:p w14:paraId="457BC1B6">
            <w:pPr>
              <w:spacing w:after="0" w:line="240" w:lineRule="auto"/>
            </w:pPr>
            <w:r>
              <w:t>заклад загальної середньої освіти</w:t>
            </w:r>
          </w:p>
        </w:tc>
      </w:tr>
      <w:tr w14:paraId="648E1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6" w:type="dxa"/>
            <w:noWrap w:val="0"/>
          </w:tcPr>
          <w:p w14:paraId="32F37B29">
            <w:pPr>
              <w:spacing w:after="0" w:line="240" w:lineRule="auto"/>
            </w:pPr>
            <w:r>
              <w:t>НУШ</w:t>
            </w:r>
          </w:p>
        </w:tc>
        <w:tc>
          <w:tcPr>
            <w:tcW w:w="6662" w:type="dxa"/>
            <w:noWrap w:val="0"/>
          </w:tcPr>
          <w:p w14:paraId="512CF6A3">
            <w:pPr>
              <w:spacing w:after="0" w:line="240" w:lineRule="auto"/>
            </w:pPr>
            <w:r>
              <w:t>Нова українська школа</w:t>
            </w:r>
          </w:p>
        </w:tc>
      </w:tr>
      <w:tr w14:paraId="649F9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6" w:type="dxa"/>
            <w:noWrap w:val="0"/>
          </w:tcPr>
          <w:p w14:paraId="3B68A0D0">
            <w:pPr>
              <w:spacing w:after="0" w:line="240" w:lineRule="auto"/>
            </w:pPr>
            <w:r>
              <w:t>ООП</w:t>
            </w:r>
          </w:p>
        </w:tc>
        <w:tc>
          <w:tcPr>
            <w:tcW w:w="6662" w:type="dxa"/>
            <w:noWrap w:val="0"/>
          </w:tcPr>
          <w:p w14:paraId="4D37F721">
            <w:pPr>
              <w:spacing w:after="0" w:line="240" w:lineRule="auto"/>
            </w:pPr>
            <w:r>
              <w:t>особливі освітні потреби</w:t>
            </w:r>
          </w:p>
        </w:tc>
      </w:tr>
      <w:tr w14:paraId="1ECAB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6" w:type="dxa"/>
            <w:noWrap w:val="0"/>
          </w:tcPr>
          <w:p w14:paraId="7CEAD1CA">
            <w:pPr>
              <w:spacing w:after="0" w:line="240" w:lineRule="auto"/>
            </w:pPr>
            <w:r>
              <w:t>Стратегія розвитку</w:t>
            </w:r>
          </w:p>
        </w:tc>
        <w:tc>
          <w:tcPr>
            <w:tcW w:w="6662" w:type="dxa"/>
            <w:noWrap w:val="0"/>
          </w:tcPr>
          <w:p w14:paraId="6FB0EF69">
            <w:pPr>
              <w:spacing w:after="0" w:line="240" w:lineRule="auto"/>
            </w:pPr>
            <w:r>
              <w:t>Стратегія розвитку Менського опорного закладу              загальної середньої освіти І-ІІІ ступенів ім.                                  Т.Г. Шевченка Менської міської ради</w:t>
            </w:r>
          </w:p>
        </w:tc>
      </w:tr>
      <w:tr w14:paraId="7356B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6" w:type="dxa"/>
            <w:noWrap w:val="0"/>
          </w:tcPr>
          <w:p w14:paraId="005D52E4">
            <w:pPr>
              <w:spacing w:after="0" w:line="240" w:lineRule="auto"/>
            </w:pPr>
            <w:r>
              <w:t>ШДД</w:t>
            </w:r>
          </w:p>
        </w:tc>
        <w:tc>
          <w:tcPr>
            <w:tcW w:w="6662" w:type="dxa"/>
            <w:noWrap w:val="0"/>
          </w:tcPr>
          <w:p w14:paraId="199ED2B7">
            <w:pPr>
              <w:spacing w:after="0" w:line="240" w:lineRule="auto"/>
            </w:pPr>
            <w:r>
              <w:t>Школа дієвої демократії</w:t>
            </w:r>
          </w:p>
        </w:tc>
      </w:tr>
      <w:tr w14:paraId="2FB40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6" w:type="dxa"/>
            <w:noWrap w:val="0"/>
          </w:tcPr>
          <w:p w14:paraId="03AAC640">
            <w:pPr>
              <w:spacing w:after="0" w:line="240" w:lineRule="auto"/>
            </w:pPr>
            <w:r>
              <w:t>DECIDE</w:t>
            </w:r>
          </w:p>
        </w:tc>
        <w:tc>
          <w:tcPr>
            <w:tcW w:w="6662" w:type="dxa"/>
            <w:noWrap w:val="0"/>
          </w:tcPr>
          <w:p w14:paraId="63F9AD0C">
            <w:pPr>
              <w:spacing w:after="0" w:line="240" w:lineRule="auto"/>
            </w:pPr>
            <w:r>
              <w:t>Швейцарсько-український проєкт «DECIDE – Децентралізація для розвитку демократичної освіти»</w:t>
            </w:r>
          </w:p>
        </w:tc>
      </w:tr>
    </w:tbl>
    <w:p w14:paraId="57AF8012"/>
    <w:p w14:paraId="6F81C8D9"/>
    <w:p w14:paraId="0FA63519"/>
    <w:p w14:paraId="06A80B2F"/>
    <w:p w14:paraId="2F9E86A2"/>
    <w:p w14:paraId="1622F52D"/>
    <w:p w14:paraId="6201AD2A"/>
    <w:p w14:paraId="2AFF8241"/>
    <w:p w14:paraId="13EC0E8A"/>
    <w:p w14:paraId="2EA74597"/>
    <w:p w14:paraId="562F61AF"/>
    <w:p w14:paraId="09D79CB2"/>
    <w:p w14:paraId="0813495D"/>
    <w:p w14:paraId="287476B7"/>
    <w:p w14:paraId="329AAA74"/>
    <w:p w14:paraId="57F822CB"/>
    <w:p w14:paraId="3631F224"/>
    <w:p w14:paraId="22A4FDCD">
      <w:pPr>
        <w:shd w:val="clear"/>
      </w:pPr>
      <w:r>
        <w:rPr/>
        <w:br w:type="page" w:clear="all"/>
      </w:r>
    </w:p>
    <w:p w14:paraId="3F135B1D">
      <w:pPr>
        <w:spacing w:after="0"/>
        <w:jc w:val="center"/>
        <w:rPr>
          <w:b/>
        </w:rPr>
      </w:pPr>
      <w:r>
        <w:rPr>
          <w:b/>
        </w:rPr>
        <w:t>Вступ</w:t>
      </w:r>
    </w:p>
    <w:p w14:paraId="4965AB53">
      <w:pPr>
        <w:spacing w:after="0"/>
        <w:jc w:val="center"/>
        <w:rPr>
          <w:b/>
        </w:rPr>
      </w:pPr>
    </w:p>
    <w:p w14:paraId="7CDD540C">
      <w:pPr>
        <w:spacing w:after="0"/>
        <w:jc w:val="right"/>
        <w:rPr>
          <w:i/>
        </w:rPr>
      </w:pPr>
      <w:r>
        <w:rPr>
          <w:i/>
        </w:rPr>
        <w:t xml:space="preserve">Якщо ви можете уявити це, ви можете цього досягти. </w:t>
      </w:r>
    </w:p>
    <w:p w14:paraId="113766DE">
      <w:pPr>
        <w:spacing w:after="0"/>
        <w:jc w:val="right"/>
        <w:rPr>
          <w:b/>
          <w:i/>
        </w:rPr>
      </w:pPr>
      <w:r>
        <w:rPr>
          <w:b/>
          <w:i/>
        </w:rPr>
        <w:t>Волт Дісней</w:t>
      </w:r>
    </w:p>
    <w:p w14:paraId="210E8CD2">
      <w:pPr>
        <w:spacing w:after="0"/>
        <w:ind w:firstLine="708"/>
        <w:rPr>
          <w:b/>
          <w:i/>
        </w:rPr>
      </w:pPr>
      <w:bookmarkStart w:id="0" w:name="_heading=h.gjdgxs"/>
      <w:bookmarkEnd w:id="0"/>
    </w:p>
    <w:p w14:paraId="74F76156">
      <w:pPr>
        <w:spacing w:after="0"/>
        <w:ind w:firstLine="708"/>
      </w:pPr>
      <w:bookmarkStart w:id="1" w:name="_heading=h.30j0zll"/>
      <w:bookmarkEnd w:id="1"/>
      <w:r>
        <w:t xml:space="preserve">Менський опорний заклад загальної середньої освіти І-ІІІ ступенів ім. </w:t>
      </w:r>
      <w:bookmarkStart w:id="2" w:name="_heading=h.yw3d3w8ifm7b"/>
      <w:bookmarkEnd w:id="2"/>
      <w:r>
        <w:t>Т. Г. Шевченка (далі – заклад освіти) – комунальний заклад освіти.</w:t>
      </w:r>
    </w:p>
    <w:p w14:paraId="7A7B6319">
      <w:pPr>
        <w:spacing w:after="0"/>
        <w:ind w:firstLine="720"/>
      </w:pPr>
      <w:r>
        <w:t>Актуальність розроблення Стратегії розвитку закладу освіти зумовлена запитом суспільства на забезпечення сучасної освіти зі збереженням її фундаментальності та врахуванням відповідних державни</w:t>
      </w:r>
      <w:r>
        <w:rPr>
          <w:highlight w:val="white"/>
        </w:rPr>
        <w:t>х і ос</w:t>
      </w:r>
      <w:r>
        <w:t>обистісних потреб та інтересів учнів/учениць. Сьогодення вимагає від закладу освіти не лише сталого розвитку, але й адаптації до змін у сучасному суспільстві. Тому розроблення Стратегії розвитку Менського опорного закладу загальної середньої освіти І-ІІІ ступенів ім. Т.Г. Шевченка Менської міської ради (далі – Стратегія розвитку) на 2025-2029 роки є необхідним і важливим кроком для забезпечення відповідності закладу освіти вимогам і стандартам якості освіти. Це сприятиме розвитку ключових компетентностей та забезпеченню задоволення освітніх потреб учнів/учениць, батьківської спільноти й громади загалом.</w:t>
      </w:r>
    </w:p>
    <w:p w14:paraId="3293FA47">
      <w:pPr>
        <w:spacing w:after="0"/>
        <w:ind w:firstLine="720"/>
      </w:pPr>
      <w:r>
        <w:t>Розроблення Стратегії розвитку є важливим кроком для підвищення конкурентоспроможності та формування в учнів/учениць навичок, необхідних для самостійного навчання протягом усього життя, адже цей документ ґрунтується на ретельному аналізі сучасних тенденцій у галузі освіти, результатів попередніх досягнень закладу освіти, а також містить стратегічні напрямки, оперативні цілі та широкий спектр заходів, спрямованих на досягнення найвищих результатів у всіх аспектах освітньої діяльності закладу освіти.</w:t>
      </w:r>
    </w:p>
    <w:p w14:paraId="1533D809">
      <w:pPr>
        <w:spacing w:after="0"/>
        <w:ind w:firstLine="720"/>
      </w:pPr>
      <w:r>
        <w:t>Стратегія розвитку передбачає активне впровадження інноваційних та сучасних педагогічних методик і технологій, спрямованих на розвиток пізнавальної активності, креативності, критичного мислення та інших наскрізних умінь і навичок учнів/учениць. Цей документ спрямовує діяльність закладу освіти на забезпечення належних умов для фізичного, психологічного, інтелектуального та соціального розвитку здобувачів/здобувачок освіти.</w:t>
      </w:r>
    </w:p>
    <w:p w14:paraId="240024AA">
      <w:pPr>
        <w:spacing w:after="0"/>
        <w:ind w:firstLine="708"/>
      </w:pPr>
      <w:r>
        <w:t>Стратегія розвитку враховує важливість створення безпечного комфортного освітнього середовища, щоб учні/учениці могли почувати себе захищеними під час освітнього процесу.</w:t>
      </w:r>
    </w:p>
    <w:p w14:paraId="115BA161">
      <w:pPr>
        <w:spacing w:after="0"/>
        <w:ind w:firstLine="708"/>
      </w:pPr>
      <w:r>
        <w:t>Заклад освіти планує зміцнення партнерських відносин з іншими освітніми установами, громадськими організаціями та підприємствами громади з метою реалізації спільних проєктів і програм.</w:t>
      </w:r>
    </w:p>
    <w:p w14:paraId="3DD8E66B">
      <w:pPr>
        <w:spacing w:after="0"/>
        <w:ind w:firstLine="720"/>
      </w:pPr>
      <w:r>
        <w:t>Для забезпечення успішної реалізації Стратегії розвитку заплановано систематичне оцінювання та вивчення стану її виконання з метою своєчасного коригування та вдосконалення.</w:t>
      </w:r>
    </w:p>
    <w:p w14:paraId="14F7926B">
      <w:pPr>
        <w:spacing w:after="0"/>
        <w:ind w:firstLine="708"/>
      </w:pPr>
      <w:r>
        <w:t>Основні результати Стратегії розвитку передбачають удосконалення й осучаснення освітнього середовища та підвищення якості надання освітніх послуг в умовах воєнного стану та майбутніх викликів.</w:t>
      </w:r>
    </w:p>
    <w:p w14:paraId="49EB1122">
      <w:pPr>
        <w:spacing w:after="0"/>
        <w:rPr>
          <w:i/>
        </w:rPr>
      </w:pPr>
      <w:r>
        <w:tab/>
      </w:r>
      <w:r>
        <w:rPr>
          <w:i/>
        </w:rPr>
        <w:t>Стратегія розвитку Менського опорного закладу загальної середньої освіти І-ІІІ ступенів ім. Т.Г. Шевченка Менської міської ради розроблена за експертної та організаційної підтримки швейцарсько-українського проєкту «DECIDE – Децентралізація для розвитку демократичної освіти» (далі - проєкт DECIDE), що впроваджується в Україні Консорціумом у складі ГО «DOCCU» та Цюрихського педагогічного університету за підтримки Швейцарії.</w:t>
      </w:r>
    </w:p>
    <w:p w14:paraId="172AAA73">
      <w:pPr>
        <w:spacing w:after="0"/>
        <w:rPr>
          <w:i/>
        </w:rPr>
      </w:pPr>
    </w:p>
    <w:p w14:paraId="442EF8AA"/>
    <w:p w14:paraId="1FF3086F"/>
    <w:p w14:paraId="64F05234"/>
    <w:p w14:paraId="3E250FBD"/>
    <w:p w14:paraId="4110CA6E"/>
    <w:p w14:paraId="407C73DA"/>
    <w:p w14:paraId="7F9F9E71"/>
    <w:p w14:paraId="7FACF6A0"/>
    <w:p w14:paraId="4D087823"/>
    <w:p w14:paraId="2D83CC37"/>
    <w:p w14:paraId="765025AC"/>
    <w:p w14:paraId="475925AC"/>
    <w:p w14:paraId="6563F4E8"/>
    <w:p w14:paraId="1375565D"/>
    <w:p w14:paraId="00E72A1E"/>
    <w:p w14:paraId="00A8C60D"/>
    <w:p w14:paraId="0DA5030B"/>
    <w:p w14:paraId="4D960B3B"/>
    <w:p w14:paraId="568F8772"/>
    <w:p w14:paraId="744DBB8B"/>
    <w:p w14:paraId="7E359312">
      <w:pPr>
        <w:shd w:val="clear"/>
      </w:pPr>
      <w:r>
        <w:rPr/>
        <w:br w:type="page" w:clear="all"/>
      </w:r>
    </w:p>
    <w:p w14:paraId="3843940B">
      <w:pPr>
        <w:jc w:val="center"/>
        <w:rPr>
          <w:b/>
        </w:rPr>
      </w:pPr>
      <w:r>
        <w:rPr>
          <w:b/>
        </w:rPr>
        <w:t>Методологія та опис розроблення Стратегії розвитку</w:t>
      </w:r>
    </w:p>
    <w:p w14:paraId="0240D773">
      <w:pPr>
        <w:spacing w:before="280" w:after="280"/>
      </w:pPr>
      <w:r>
        <w:t>Стратегія розвитку Менського опорного закладу загальної середньої освіти І-ІІІ ступенів ім. Т. Г. Шевченка розроблена відповідно до:</w:t>
      </w:r>
    </w:p>
    <w:p w14:paraId="29BD5D1C">
      <w:pPr>
        <w:numPr>
          <w:ilvl w:val="0"/>
          <w:numId w:val="1"/>
        </w:numPr>
        <w:spacing w:before="280" w:after="0"/>
      </w:pPr>
      <w:r>
        <w:t>Законів України «Про освіту», «Про повну загальну середню освіту»;</w:t>
      </w:r>
    </w:p>
    <w:p w14:paraId="07268BAB">
      <w:pPr>
        <w:numPr>
          <w:ilvl w:val="0"/>
          <w:numId w:val="1"/>
        </w:numPr>
        <w:spacing w:after="0"/>
      </w:pPr>
      <w:r>
        <w:t xml:space="preserve">Розпорядження Кабінету Міністрів України від 14 грудня 2016 р. </w:t>
      </w:r>
    </w:p>
    <w:p w14:paraId="5958404A">
      <w:pPr>
        <w:spacing w:after="0"/>
        <w:ind w:left="720"/>
      </w:pPr>
      <w:r>
        <w:t>№ 988-р «Про схвалення Концепції реалізації державної політики у сфері реформування загальної середньої освіти «Нова українська школа» на період до 2029 року»;</w:t>
      </w:r>
    </w:p>
    <w:p w14:paraId="3E53664A">
      <w:pPr>
        <w:numPr>
          <w:ilvl w:val="0"/>
          <w:numId w:val="1"/>
        </w:numPr>
        <w:spacing w:after="0"/>
      </w:pPr>
      <w:r>
        <w:t>Постанови Кабінету Міністрів України від 30 грудня 2015 року № 1187 «Про затвердження Ліцензійних умов провадження освітньої діяльності»;</w:t>
      </w:r>
    </w:p>
    <w:p w14:paraId="406A6164">
      <w:pPr>
        <w:numPr>
          <w:ilvl w:val="0"/>
          <w:numId w:val="1"/>
        </w:numPr>
        <w:spacing w:after="0"/>
      </w:pPr>
      <w:r>
        <w:t xml:space="preserve">чинних державних стандартів загальної середньої освіти та інших нормативно-правових актів, що регулюють діяльність закладів загальної середньої освіти з урахуванням: </w:t>
      </w:r>
    </w:p>
    <w:p w14:paraId="1797F2E2">
      <w:pPr>
        <w:numPr>
          <w:ilvl w:val="0"/>
          <w:numId w:val="2"/>
        </w:numPr>
        <w:spacing w:after="0"/>
      </w:pPr>
      <w:r>
        <w:t>європейського вектора розвитку освіти України;</w:t>
      </w:r>
    </w:p>
    <w:p w14:paraId="1A1D0C11">
      <w:pPr>
        <w:numPr>
          <w:ilvl w:val="0"/>
          <w:numId w:val="2"/>
        </w:numPr>
        <w:spacing w:after="280"/>
      </w:pPr>
      <w:r>
        <w:t>науково обґрунтованих підходів до функціонування закладів загальної середньої освіти.</w:t>
      </w:r>
    </w:p>
    <w:p w14:paraId="07CED65A">
      <w:pPr>
        <w:spacing w:before="280" w:after="280"/>
      </w:pPr>
      <w:r>
        <w:t>У процесі розроблення Стратегії розвитку було дотримано таких принципів:</w:t>
      </w:r>
    </w:p>
    <w:p w14:paraId="537775C1">
      <w:pPr>
        <w:numPr>
          <w:ilvl w:val="0"/>
          <w:numId w:val="3"/>
        </w:numPr>
        <w:spacing w:before="280" w:after="0"/>
      </w:pPr>
      <w:r>
        <w:rPr>
          <w:b/>
        </w:rPr>
        <w:t>Прозорості та публічності:</w:t>
      </w:r>
      <w:r>
        <w:t xml:space="preserve"> </w:t>
      </w:r>
    </w:p>
    <w:p w14:paraId="351F9E7B">
      <w:pPr>
        <w:numPr>
          <w:ilvl w:val="1"/>
          <w:numId w:val="3"/>
        </w:numPr>
        <w:spacing w:after="0"/>
      </w:pPr>
      <w:r>
        <w:t xml:space="preserve">Усі етапи розроблення Стратегії розвитку супроводжувалися інформаційною кампанією на </w:t>
      </w:r>
      <w:r>
        <w:fldChar w:fldCharType="begin"/>
      </w:r>
      <w:r>
        <w:instrText xml:space="preserve"> HYPERLINK "https://bit.ly/4e2ZfR2" \o "https://bit.ly/4e2ZfR2" </w:instrText>
      </w:r>
      <w:r>
        <w:fldChar w:fldCharType="separate"/>
      </w:r>
      <w:r>
        <w:rPr>
          <w:u w:val="single"/>
        </w:rPr>
        <w:t>офіційному сайті закладу освіти</w:t>
      </w:r>
      <w:r>
        <w:rPr>
          <w:u w:val="single"/>
        </w:rPr>
        <w:fldChar w:fldCharType="end"/>
      </w:r>
      <w:r>
        <w:t xml:space="preserve"> та в </w:t>
      </w:r>
      <w:r>
        <w:fldChar w:fldCharType="begin"/>
      </w:r>
      <w:r>
        <w:instrText xml:space="preserve"> HYPERLINK "https://www.facebook.com/profile.php?id=100072267600485" \o "https://www.facebook.com/profile.php?id=100072267600485" </w:instrText>
      </w:r>
      <w:r>
        <w:fldChar w:fldCharType="separate"/>
      </w:r>
      <w:r>
        <w:rPr>
          <w:u w:val="single"/>
        </w:rPr>
        <w:t>соціальних мережах</w:t>
      </w:r>
      <w:r>
        <w:rPr>
          <w:u w:val="single"/>
        </w:rPr>
        <w:fldChar w:fldCharType="end"/>
      </w:r>
      <w:r>
        <w:t>.</w:t>
      </w:r>
    </w:p>
    <w:p w14:paraId="5FFE1B3B">
      <w:pPr>
        <w:numPr>
          <w:ilvl w:val="0"/>
          <w:numId w:val="3"/>
        </w:numPr>
        <w:spacing w:after="0"/>
      </w:pPr>
      <w:r>
        <w:rPr>
          <w:b/>
        </w:rPr>
        <w:t>Демократії і прав людини:</w:t>
      </w:r>
      <w:r>
        <w:t xml:space="preserve"> </w:t>
      </w:r>
    </w:p>
    <w:p w14:paraId="0BE16602">
      <w:pPr>
        <w:numPr>
          <w:ilvl w:val="1"/>
          <w:numId w:val="3"/>
        </w:numPr>
        <w:spacing w:after="0"/>
      </w:pPr>
      <w:r>
        <w:t>Забезпечувалося право всіх учасників/учасниць освітнього процесу на добровільну участь у всіх заходах.</w:t>
      </w:r>
    </w:p>
    <w:p w14:paraId="7B8E1DBD">
      <w:pPr>
        <w:numPr>
          <w:ilvl w:val="1"/>
          <w:numId w:val="3"/>
        </w:numPr>
        <w:spacing w:after="0"/>
      </w:pPr>
      <w:r>
        <w:t>Гарантувалася самостійність у виборі інструментів роботи та їх адаптація до реальних умов.</w:t>
      </w:r>
    </w:p>
    <w:p w14:paraId="2286EE37">
      <w:pPr>
        <w:numPr>
          <w:ilvl w:val="0"/>
          <w:numId w:val="3"/>
        </w:numPr>
        <w:spacing w:after="0"/>
      </w:pPr>
      <w:r>
        <w:rPr>
          <w:b/>
        </w:rPr>
        <w:t>Локальності:</w:t>
      </w:r>
      <w:r>
        <w:t xml:space="preserve"> </w:t>
      </w:r>
    </w:p>
    <w:p w14:paraId="6C671B15">
      <w:pPr>
        <w:numPr>
          <w:ilvl w:val="1"/>
          <w:numId w:val="3"/>
        </w:numPr>
        <w:spacing w:after="0"/>
      </w:pPr>
      <w:r>
        <w:t>Відбувалося узгодження зі стратегічними документами на рівні територіальної громади.</w:t>
      </w:r>
    </w:p>
    <w:p w14:paraId="235C9C85">
      <w:pPr>
        <w:numPr>
          <w:ilvl w:val="1"/>
          <w:numId w:val="3"/>
        </w:numPr>
        <w:spacing w:after="0"/>
      </w:pPr>
      <w:r>
        <w:t>Враховувався програмно-цільовий підхід до управління задля забезпечення належного фінансування розвитку закладу освіти.</w:t>
      </w:r>
    </w:p>
    <w:p w14:paraId="0F41DB43">
      <w:pPr>
        <w:numPr>
          <w:ilvl w:val="0"/>
          <w:numId w:val="3"/>
        </w:numPr>
        <w:spacing w:after="0"/>
      </w:pPr>
      <w:r>
        <w:rPr>
          <w:b/>
        </w:rPr>
        <w:t>Уніфікації критеріїв та індикаторів розвитку освіти.</w:t>
      </w:r>
    </w:p>
    <w:p w14:paraId="7E80A2AF">
      <w:pPr>
        <w:numPr>
          <w:ilvl w:val="0"/>
          <w:numId w:val="3"/>
        </w:numPr>
        <w:spacing w:after="0"/>
      </w:pPr>
      <w:r>
        <w:rPr>
          <w:b/>
        </w:rPr>
        <w:t>Партисипації:</w:t>
      </w:r>
      <w:r>
        <w:t xml:space="preserve"> </w:t>
      </w:r>
    </w:p>
    <w:p w14:paraId="000C9021">
      <w:pPr>
        <w:numPr>
          <w:ilvl w:val="1"/>
          <w:numId w:val="3"/>
        </w:numPr>
        <w:spacing w:after="0"/>
      </w:pPr>
      <w:r>
        <w:t>Було залучено учасників/учасниць освітнього процесу (учнів/учениць, батьків, педагогічних та непедагогічних працівників/працівниць, членів/членкинь Піклувальної ради, представників/представниць органів місцевої влади та інших) до значущої різноманітної продуктивної діяльності, ухвалення та реалізації рішень.</w:t>
      </w:r>
    </w:p>
    <w:p w14:paraId="79A11B2B">
      <w:pPr>
        <w:numPr>
          <w:ilvl w:val="0"/>
          <w:numId w:val="3"/>
        </w:numPr>
        <w:spacing w:after="0"/>
      </w:pPr>
      <w:r>
        <w:rPr>
          <w:b/>
        </w:rPr>
        <w:t>Гендерної рівності.</w:t>
      </w:r>
    </w:p>
    <w:p w14:paraId="67B254CF">
      <w:pPr>
        <w:jc w:val="center"/>
        <w:rPr>
          <w:b/>
        </w:rPr>
      </w:pPr>
    </w:p>
    <w:p w14:paraId="59A20E9E">
      <w:pPr>
        <w:jc w:val="center"/>
        <w:rPr>
          <w:b/>
        </w:rPr>
      </w:pPr>
      <w:r>
        <w:rPr>
          <w:b/>
        </w:rPr>
        <w:t>Етапи розроблення</w:t>
      </w:r>
    </w:p>
    <w:p w14:paraId="3EEED00C">
      <w:pPr>
        <w:numPr>
          <w:ilvl w:val="0"/>
          <w:numId w:val="4"/>
        </w:numPr>
        <w:spacing w:after="0"/>
        <w:rPr>
          <w:b/>
        </w:rPr>
      </w:pPr>
      <w:r>
        <w:rPr>
          <w:b/>
        </w:rPr>
        <w:t xml:space="preserve">Підготовчий. Формування робочої групи з розроблення проєктів Стратегії розвитку та Перспективного плану її впровадження: </w:t>
      </w:r>
    </w:p>
    <w:p w14:paraId="04C38C13">
      <w:pPr>
        <w:spacing w:after="0"/>
        <w:ind w:left="720"/>
        <w:rPr>
          <w:b/>
        </w:rPr>
      </w:pPr>
    </w:p>
    <w:p w14:paraId="5115E673">
      <w:pPr>
        <w:numPr>
          <w:ilvl w:val="0"/>
          <w:numId w:val="5"/>
        </w:numPr>
        <w:spacing w:after="0"/>
      </w:pPr>
      <w:r>
        <w:t>забезпечено ефективну комунікацію з усіма учасниками/учасницями процесу над розробленням проєктів Стратегії розвитку та Перспективного плану її впровадження;</w:t>
      </w:r>
    </w:p>
    <w:p w14:paraId="5B22932A">
      <w:pPr>
        <w:numPr>
          <w:ilvl w:val="0"/>
          <w:numId w:val="5"/>
        </w:numPr>
        <w:spacing w:after="0"/>
      </w:pPr>
      <w:r>
        <w:t>об’єднано зусилля всіх зацікавлених сторін для спільної роботи над проєктами Стратегії розвитку та Перспективним планом її впровадження;</w:t>
      </w:r>
    </w:p>
    <w:p w14:paraId="7D6B8C5B">
      <w:pPr>
        <w:numPr>
          <w:ilvl w:val="0"/>
          <w:numId w:val="5"/>
        </w:numPr>
        <w:spacing w:after="0"/>
      </w:pPr>
      <w:r>
        <w:t>створено робочу групу з учасників/учасниць освітнього процесу, чітко визначено повноваження та завдання кожного члена/членкині робочої групи  щодо розроблення проєктів Стратегії розвитку та Перспективного плану її впровадження (</w:t>
      </w:r>
      <w:r>
        <w:rPr>
          <w:i/>
        </w:rPr>
        <w:t xml:space="preserve">наказ керівника закладу освіти від 19.03.2024 року №53 “Про створення робочої групи” </w:t>
      </w:r>
      <w:r>
        <w:fldChar w:fldCharType="begin"/>
      </w:r>
      <w:r>
        <w:instrText xml:space="preserve"> HYPERLINK "https://menskazosh.blogspot.com/2024/03/blog-post.html" \o "https://menskazosh.blogspot.com/2024/03/blog-post.html" </w:instrText>
      </w:r>
      <w:r>
        <w:fldChar w:fldCharType="separate"/>
      </w:r>
      <w:r>
        <w:rPr>
          <w:i/>
          <w:u w:val="single"/>
        </w:rPr>
        <w:t>https://menskazosh.blogspot.com/2024/03/blog-post.html</w:t>
      </w:r>
      <w:r>
        <w:rPr>
          <w:i/>
          <w:u w:val="single"/>
        </w:rPr>
        <w:fldChar w:fldCharType="end"/>
      </w:r>
      <w:r>
        <w:t>);</w:t>
      </w:r>
    </w:p>
    <w:p w14:paraId="67408C0C">
      <w:pPr>
        <w:numPr>
          <w:ilvl w:val="0"/>
          <w:numId w:val="5"/>
        </w:numPr>
        <w:spacing w:after="0"/>
      </w:pPr>
      <w:r>
        <w:t xml:space="preserve">створено на </w:t>
      </w:r>
      <w:r>
        <w:fldChar w:fldCharType="begin"/>
      </w:r>
      <w:r>
        <w:instrText xml:space="preserve"> HYPERLINK "https://bit.ly/4e2ZfR2" \o "https://bit.ly/4e2ZfR2" </w:instrText>
      </w:r>
      <w:r>
        <w:fldChar w:fldCharType="separate"/>
      </w:r>
      <w:r>
        <w:rPr>
          <w:u w:val="single"/>
        </w:rPr>
        <w:t>офіційному сайті закладу освіти спеціальний розділ, присвячений Стратегії розвитку</w:t>
      </w:r>
      <w:r>
        <w:rPr>
          <w:u w:val="single"/>
        </w:rPr>
        <w:fldChar w:fldCharType="end"/>
      </w:r>
      <w:r>
        <w:t>;</w:t>
      </w:r>
    </w:p>
    <w:p w14:paraId="062E4CEE">
      <w:pPr>
        <w:numPr>
          <w:ilvl w:val="0"/>
          <w:numId w:val="5"/>
        </w:numPr>
        <w:spacing w:after="0"/>
      </w:pPr>
      <w:r>
        <w:t>забезпечено доступ до інформації про проєкт Стратегії розвитку для всіх зацікавлених сторін.</w:t>
      </w:r>
    </w:p>
    <w:p w14:paraId="53143DA5">
      <w:pPr>
        <w:ind w:firstLine="566"/>
      </w:pPr>
      <w:r>
        <w:drawing>
          <wp:inline distT="0" distB="0" distL="0" distR="0">
            <wp:extent cx="2636520" cy="181927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1" name="image5.png"/>
                    <pic:cNvPicPr/>
                  </pic:nvPicPr>
                  <pic:blipFill>
                    <a:blip r:embed="rId10"/>
                    <a:stretch>
                      <a:fillRect/>
                    </a:stretch>
                  </pic:blipFill>
                  <pic:spPr>
                    <a:xfrm>
                      <a:off x="0" y="0"/>
                      <a:ext cx="2636749" cy="1819357"/>
                    </a:xfrm>
                    <a:prstGeom prst="rect">
                      <a:avLst/>
                    </a:prstGeom>
                  </pic:spPr>
                </pic:pic>
              </a:graphicData>
            </a:graphic>
          </wp:inline>
        </w:drawing>
      </w:r>
      <w:r>
        <w:drawing>
          <wp:inline distT="0" distB="0" distL="0" distR="0">
            <wp:extent cx="2800985" cy="184531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1"/>
                    <a:stretch>
                      <a:fillRect/>
                    </a:stretch>
                  </pic:blipFill>
                  <pic:spPr>
                    <a:xfrm>
                      <a:off x="0" y="0"/>
                      <a:ext cx="2801303" cy="1845453"/>
                    </a:xfrm>
                    <a:prstGeom prst="rect">
                      <a:avLst/>
                    </a:prstGeom>
                  </pic:spPr>
                </pic:pic>
              </a:graphicData>
            </a:graphic>
          </wp:inline>
        </w:drawing>
      </w:r>
    </w:p>
    <w:p w14:paraId="0FD69AE3">
      <w:pPr>
        <w:rPr>
          <w:b/>
        </w:rPr>
      </w:pPr>
      <w:r>
        <w:rPr>
          <w:b/>
        </w:rPr>
        <w:t>2. Розроблення Профілю закладу освіти на основі проведеного діагностування та оцінювання задля визначення векторів розвитку:</w:t>
      </w:r>
    </w:p>
    <w:p w14:paraId="2E15F5DC">
      <w:pPr>
        <w:numPr>
          <w:ilvl w:val="0"/>
          <w:numId w:val="6"/>
        </w:numPr>
        <w:spacing w:before="280" w:after="0"/>
        <w:ind w:left="566"/>
      </w:pPr>
      <w:r>
        <w:rPr>
          <w:b/>
        </w:rPr>
        <w:t xml:space="preserve">розроблено Профіль закладу освіти: </w:t>
      </w:r>
      <w:r>
        <w:t>цей документ чітко описує поточний стан закладу освіти, окреслює можливості та загрози його розвитку;</w:t>
      </w:r>
    </w:p>
    <w:p w14:paraId="67BE93D7">
      <w:pPr>
        <w:numPr>
          <w:ilvl w:val="0"/>
          <w:numId w:val="6"/>
        </w:numPr>
        <w:spacing w:after="0"/>
        <w:ind w:left="566"/>
      </w:pPr>
      <w:r>
        <w:rPr>
          <w:b/>
        </w:rPr>
        <w:t xml:space="preserve">проведено опитування учасників/учасниць освітнього процесу: </w:t>
      </w:r>
      <w:r>
        <w:t>залучено до опитування учнів/учениць, педагогічних працівників/працівниць та батьків;</w:t>
      </w:r>
    </w:p>
    <w:p w14:paraId="34668FA9">
      <w:pPr>
        <w:numPr>
          <w:ilvl w:val="0"/>
          <w:numId w:val="6"/>
        </w:numPr>
        <w:spacing w:after="0"/>
        <w:ind w:left="570"/>
      </w:pPr>
      <w:r>
        <w:rPr>
          <w:b/>
        </w:rPr>
        <w:t>презентовано та обговорено Профіль закладу освіти та результати опитування:</w:t>
      </w:r>
      <w:r>
        <w:t xml:space="preserve"> представлено розроблений Профіль закладу освіти та результати опитування всім зацікавленим сторонам та проведено відкрите обговорення, де кожен і кожна мав/мала можливість висловити свою думку;</w:t>
      </w:r>
    </w:p>
    <w:p w14:paraId="5DDBE6DC">
      <w:pPr>
        <w:numPr>
          <w:ilvl w:val="0"/>
          <w:numId w:val="6"/>
        </w:numPr>
        <w:spacing w:after="280"/>
        <w:ind w:left="566"/>
      </w:pPr>
      <w:r>
        <w:rPr>
          <w:b/>
        </w:rPr>
        <w:t>організовано семінар з оцінювання,</w:t>
      </w:r>
      <w:r>
        <w:t xml:space="preserve"> присвячений аналізу стартових умов для стратегічного планування розвитку закладу освіти. Був використаний інструмент SWOT-аналізу, який допоміг чітко окреслити сильні та слабкі сторони притаманні закладу освіти, зовнішні можливості, якими він може скористатися, та загрози, з якими стикається.</w:t>
      </w:r>
    </w:p>
    <w:p w14:paraId="168AB904">
      <w:pPr>
        <w:spacing w:after="280"/>
        <w:ind w:left="566"/>
        <w:rPr>
          <w:b/>
        </w:rPr>
      </w:pPr>
      <w:r>
        <w:rPr>
          <w:b/>
        </w:rPr>
        <w:drawing>
          <wp:inline distT="0" distB="0" distL="0" distR="0">
            <wp:extent cx="2829560" cy="20193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3" name="image3.jpg"/>
                    <pic:cNvPicPr/>
                  </pic:nvPicPr>
                  <pic:blipFill>
                    <a:blip r:embed="rId12"/>
                    <a:stretch>
                      <a:fillRect/>
                    </a:stretch>
                  </pic:blipFill>
                  <pic:spPr>
                    <a:xfrm>
                      <a:off x="0" y="0"/>
                      <a:ext cx="2829878" cy="2019300"/>
                    </a:xfrm>
                    <a:prstGeom prst="rect">
                      <a:avLst/>
                    </a:prstGeom>
                  </pic:spPr>
                </pic:pic>
              </a:graphicData>
            </a:graphic>
          </wp:inline>
        </w:drawing>
      </w:r>
      <w:r>
        <w:rPr>
          <w:b/>
        </w:rPr>
        <w:drawing>
          <wp:inline distT="0" distB="0" distL="0" distR="0">
            <wp:extent cx="2665730" cy="200977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ic:nvPicPr>
                  <pic:blipFill>
                    <a:blip r:embed="rId13"/>
                    <a:stretch>
                      <a:fillRect/>
                    </a:stretch>
                  </pic:blipFill>
                  <pic:spPr>
                    <a:xfrm>
                      <a:off x="0" y="0"/>
                      <a:ext cx="2666048" cy="2009775"/>
                    </a:xfrm>
                    <a:prstGeom prst="rect">
                      <a:avLst/>
                    </a:prstGeom>
                  </pic:spPr>
                </pic:pic>
              </a:graphicData>
            </a:graphic>
          </wp:inline>
        </w:drawing>
      </w:r>
    </w:p>
    <w:p w14:paraId="59953AA3">
      <w:pPr>
        <w:rPr>
          <w:b/>
        </w:rPr>
      </w:pPr>
      <w:r>
        <w:rPr>
          <w:b/>
        </w:rPr>
        <w:t>3. Визначення цінностей, місії, візії (стратегічного бачення), розроблення стратегічних напрямів та оперативних цілей розвитку, обговорення проєкту Стратегії розвитку:</w:t>
      </w:r>
    </w:p>
    <w:p w14:paraId="27944E92">
      <w:pPr>
        <w:spacing w:before="240" w:after="240"/>
      </w:pPr>
      <w:r>
        <w:t>Визначено ключові компоненти Стратегії розвитку закладу освіти:</w:t>
      </w:r>
    </w:p>
    <w:p w14:paraId="6478FEA7">
      <w:pPr>
        <w:numPr>
          <w:ilvl w:val="0"/>
          <w:numId w:val="7"/>
        </w:numPr>
        <w:spacing w:before="240" w:after="0"/>
        <w:jc w:val="left"/>
      </w:pPr>
      <w:r>
        <w:rPr>
          <w:b/>
        </w:rPr>
        <w:t>Цінності:</w:t>
      </w:r>
    </w:p>
    <w:p w14:paraId="43C2D9BA">
      <w:pPr>
        <w:numPr>
          <w:ilvl w:val="0"/>
          <w:numId w:val="8"/>
        </w:numPr>
        <w:spacing w:after="0"/>
        <w:ind w:left="425"/>
      </w:pPr>
      <w:r>
        <w:t>визначено та сформульовано ключові цінності, які ґрунтуються на принципах демократії та гендерної рівності.</w:t>
      </w:r>
    </w:p>
    <w:p w14:paraId="0BA2A6D7">
      <w:pPr>
        <w:numPr>
          <w:ilvl w:val="0"/>
          <w:numId w:val="7"/>
        </w:numPr>
        <w:spacing w:after="0"/>
      </w:pPr>
      <w:r>
        <w:rPr>
          <w:b/>
        </w:rPr>
        <w:t>Місія та візія:</w:t>
      </w:r>
    </w:p>
    <w:p w14:paraId="26DAEB74">
      <w:pPr>
        <w:numPr>
          <w:ilvl w:val="0"/>
          <w:numId w:val="9"/>
        </w:numPr>
        <w:spacing w:after="0"/>
        <w:ind w:left="425"/>
        <w:jc w:val="left"/>
      </w:pPr>
      <w:r>
        <w:t>визначено місію діяльності закладу освіти;</w:t>
      </w:r>
    </w:p>
    <w:p w14:paraId="4FFB7912">
      <w:pPr>
        <w:numPr>
          <w:ilvl w:val="0"/>
          <w:numId w:val="9"/>
        </w:numPr>
        <w:spacing w:after="0"/>
        <w:ind w:left="425"/>
        <w:jc w:val="left"/>
      </w:pPr>
      <w:r>
        <w:t>сформульовано чітке уявлення про бажане майбутнє закладу освіти.</w:t>
      </w:r>
    </w:p>
    <w:p w14:paraId="21787F2B">
      <w:pPr>
        <w:numPr>
          <w:ilvl w:val="0"/>
          <w:numId w:val="7"/>
        </w:numPr>
        <w:spacing w:after="0"/>
        <w:jc w:val="left"/>
      </w:pPr>
      <w:r>
        <w:rPr>
          <w:b/>
        </w:rPr>
        <w:t>Стратегічні та оперативні цілі:</w:t>
      </w:r>
    </w:p>
    <w:p w14:paraId="7BB68BAD">
      <w:pPr>
        <w:numPr>
          <w:ilvl w:val="0"/>
          <w:numId w:val="10"/>
        </w:numPr>
        <w:spacing w:after="0"/>
        <w:ind w:left="425"/>
        <w:jc w:val="left"/>
      </w:pPr>
      <w:r>
        <w:t>визначено стратегічні цілі, які сприяють реалізації візії;</w:t>
      </w:r>
    </w:p>
    <w:p w14:paraId="77DB3159">
      <w:pPr>
        <w:numPr>
          <w:ilvl w:val="0"/>
          <w:numId w:val="10"/>
        </w:numPr>
        <w:spacing w:after="0"/>
        <w:ind w:left="425"/>
        <w:jc w:val="left"/>
      </w:pPr>
      <w:r>
        <w:t>сформульовано оперативні цілі;</w:t>
      </w:r>
    </w:p>
    <w:p w14:paraId="3F53043C">
      <w:pPr>
        <w:numPr>
          <w:ilvl w:val="0"/>
          <w:numId w:val="10"/>
        </w:numPr>
        <w:spacing w:after="0"/>
        <w:ind w:left="425"/>
        <w:jc w:val="left"/>
      </w:pPr>
      <w:r>
        <w:t>розроблено конкретні завдання.</w:t>
      </w:r>
    </w:p>
    <w:p w14:paraId="55CC3714">
      <w:pPr>
        <w:numPr>
          <w:ilvl w:val="0"/>
          <w:numId w:val="7"/>
        </w:numPr>
        <w:spacing w:after="0"/>
        <w:jc w:val="left"/>
      </w:pPr>
      <w:r>
        <w:rPr>
          <w:b/>
        </w:rPr>
        <w:t>Обговорення проєкту Стратегії розвитку:</w:t>
      </w:r>
    </w:p>
    <w:p w14:paraId="42D85D17">
      <w:pPr>
        <w:numPr>
          <w:ilvl w:val="0"/>
          <w:numId w:val="11"/>
        </w:numPr>
        <w:spacing w:after="0"/>
        <w:ind w:left="425"/>
      </w:pPr>
      <w:r>
        <w:t>членам/членкиням спільноти закладу освіти (учням/ученицям, батькам, педагогам/педагогиням) запропоновано висловити свої думки та зауваження щодо проєкту Стратегії розвитку за допомогою онлайн-опитування;</w:t>
      </w:r>
    </w:p>
    <w:p w14:paraId="4995413B">
      <w:pPr>
        <w:numPr>
          <w:ilvl w:val="0"/>
          <w:numId w:val="11"/>
        </w:numPr>
        <w:spacing w:after="240"/>
        <w:ind w:left="425"/>
      </w:pPr>
      <w:r>
        <w:t>зібрано та проаналізовано відгуки для вдосконалення проєкту Стратегії розвитку.</w:t>
      </w:r>
    </w:p>
    <w:p w14:paraId="34666801">
      <w:pPr>
        <w:spacing w:before="240" w:after="240"/>
        <w:ind w:left="566"/>
      </w:pPr>
      <w:r>
        <w:drawing>
          <wp:inline distT="0" distB="0" distL="0" distR="0">
            <wp:extent cx="2657475" cy="180467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5" name="image4.jpg"/>
                    <pic:cNvPicPr/>
                  </pic:nvPicPr>
                  <pic:blipFill>
                    <a:blip r:embed="rId14"/>
                    <a:stretch>
                      <a:fillRect/>
                    </a:stretch>
                  </pic:blipFill>
                  <pic:spPr>
                    <a:xfrm>
                      <a:off x="0" y="0"/>
                      <a:ext cx="2657475" cy="1805005"/>
                    </a:xfrm>
                    <a:prstGeom prst="rect">
                      <a:avLst/>
                    </a:prstGeom>
                  </pic:spPr>
                </pic:pic>
              </a:graphicData>
            </a:graphic>
          </wp:inline>
        </w:drawing>
      </w:r>
      <w:r>
        <w:drawing>
          <wp:inline distT="0" distB="0" distL="0" distR="0">
            <wp:extent cx="2781935" cy="18573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a:srcRect t="5729" b="3388"/>
                    <a:stretch>
                      <a:fillRect/>
                    </a:stretch>
                  </pic:blipFill>
                  <pic:spPr>
                    <a:xfrm>
                      <a:off x="0" y="0"/>
                      <a:ext cx="2782253" cy="1857375"/>
                    </a:xfrm>
                    <a:prstGeom prst="rect">
                      <a:avLst/>
                    </a:prstGeom>
                  </pic:spPr>
                </pic:pic>
              </a:graphicData>
            </a:graphic>
          </wp:inline>
        </w:drawing>
      </w:r>
    </w:p>
    <w:p w14:paraId="2C6355F3">
      <w:pPr>
        <w:rPr>
          <w:b/>
        </w:rPr>
      </w:pPr>
      <w:r>
        <w:rPr>
          <w:b/>
        </w:rPr>
        <w:t xml:space="preserve">4. Розроблення проєкту Перспективного плану впровадження Стратегії розвитку через реалізацію проєктів розвитку: </w:t>
      </w:r>
    </w:p>
    <w:p w14:paraId="1C31756B">
      <w:pPr>
        <w:numPr>
          <w:ilvl w:val="0"/>
          <w:numId w:val="12"/>
        </w:numPr>
        <w:spacing w:after="0"/>
      </w:pPr>
      <w:r>
        <w:t>організовано збір проєктних ідей за стратегічними напрямками та оперативними цілями розвитку закладу освіти із залученням усіх зацікавлених учасників/учасниць освітнього процесу;</w:t>
      </w:r>
    </w:p>
    <w:p w14:paraId="2A070B7C">
      <w:pPr>
        <w:numPr>
          <w:ilvl w:val="0"/>
          <w:numId w:val="12"/>
        </w:numPr>
        <w:spacing w:after="0"/>
      </w:pPr>
      <w:r>
        <w:t>на основі зібраних ідей розроблено проєкт Перспективного плану впровадження Стратегії розвитку закладу освіти на 2025-2029 роки;</w:t>
      </w:r>
    </w:p>
    <w:p w14:paraId="39A4A5CD">
      <w:pPr>
        <w:numPr>
          <w:ilvl w:val="0"/>
          <w:numId w:val="12"/>
        </w:numPr>
        <w:spacing w:after="0"/>
      </w:pPr>
      <w:r>
        <w:t>проєкт Перспективного плану впровадження Стратегії розвитку  оприлюднено на сайті закладу освіти та надіслано всім зацікавленим сторонам;</w:t>
      </w:r>
    </w:p>
    <w:p w14:paraId="5C9C1946">
      <w:pPr>
        <w:numPr>
          <w:ilvl w:val="0"/>
          <w:numId w:val="12"/>
        </w:numPr>
        <w:spacing w:after="0"/>
      </w:pPr>
      <w:r>
        <w:t>організовано обговорення проєкту Перспективного плану за допомогою онлайн-опитування;</w:t>
      </w:r>
    </w:p>
    <w:p w14:paraId="303C8910">
      <w:pPr>
        <w:keepLines/>
        <w:numPr>
          <w:ilvl w:val="0"/>
          <w:numId w:val="12"/>
        </w:numPr>
        <w:spacing w:after="0"/>
      </w:pPr>
      <w:r>
        <w:t>після ґрунтовного обговорення та внесення необхідних правок проєкти Стратегії розвитку та Перспективного плану були схвалені на засіданні педагогічної ради закладу освіти.</w:t>
      </w:r>
    </w:p>
    <w:p w14:paraId="3034308C">
      <w:pPr>
        <w:keepLines/>
        <w:spacing w:after="0"/>
        <w:ind w:firstLine="720"/>
      </w:pPr>
      <w:r>
        <w:t>Задля впровадження Стратегії розвитку передбачається її затвердження Менською міською радою з подальшим оприлюдненням на офіційному сайті закладу освіти.</w:t>
      </w:r>
    </w:p>
    <w:p w14:paraId="1BB1B011">
      <w:pPr>
        <w:spacing w:after="0"/>
        <w:ind w:firstLine="720"/>
      </w:pPr>
      <w:r>
        <w:t>Надалі відбудеться процес розроблення проєкту Плану реалізації Стратегії розвитку закладу освіти на поточний навчальний рік, його розгляд та схвалення на засіданні педагогічної ради, затвердження керівником закладу освіти та оприлюднення на офіційному сайті закладу освіти.</w:t>
      </w:r>
    </w:p>
    <w:p w14:paraId="551ABFD1">
      <w:pPr>
        <w:spacing w:after="0"/>
        <w:ind w:firstLine="720"/>
      </w:pPr>
      <w:r>
        <w:t>Протягом терміну впровадження Стратегії розвитку здійснюватиметься постійний моніторинг, що дозволить контролювати впровадження Стратегії розвитку та здійснювати оцінку отриманих результатів.</w:t>
      </w:r>
    </w:p>
    <w:p w14:paraId="03524B18">
      <w:pPr>
        <w:spacing w:after="0"/>
        <w:ind w:firstLine="720"/>
      </w:pPr>
      <w:r>
        <w:t>Буде створено моніторингову групу, яка на підставі застосування визначених індикаторів результатів здійснюватиме оцінку ефективності виконання завдань та досягнення цілей.</w:t>
      </w:r>
    </w:p>
    <w:p w14:paraId="10E6FD71">
      <w:pPr>
        <w:spacing w:after="0"/>
        <w:ind w:firstLine="720"/>
      </w:pPr>
      <w:r>
        <w:t>Визначення індикаторів відбувається на підставі застосування системи уніфікованих критеріїв та індикаторів розвитку освіти: критеріїв нормативних вимог, критеріїв впровадження Школи дієвої демократії, оцінки розвитку освіти, критеріїв оцінки розвитку освіти, розроблених експертами Швейцарсько-український проєкту DECIDE - «Децентралізація для розвитку демократичної освіти».</w:t>
      </w:r>
    </w:p>
    <w:p w14:paraId="10389657">
      <w:pPr>
        <w:spacing w:after="0"/>
        <w:ind w:firstLine="720"/>
      </w:pPr>
      <w:r>
        <w:t>Моніторинг буде здійснюватися із застосуванням інструментів опитування учасників/учасниць освітнього процесу, спостереження та вивчення документації.</w:t>
      </w:r>
    </w:p>
    <w:p w14:paraId="660117CF">
      <w:pPr>
        <w:spacing w:after="0"/>
        <w:ind w:firstLine="720"/>
      </w:pPr>
      <w:r>
        <w:t>Результати моніторингу буде оприлюднено на офіційному сайті закладу освіти та обговорено на засіданні педагогічної ради.</w:t>
      </w:r>
    </w:p>
    <w:p w14:paraId="70D3B0BF">
      <w:pPr>
        <w:spacing w:after="0"/>
        <w:ind w:firstLine="720"/>
      </w:pPr>
      <w:r>
        <w:t>Упродовж реалізації Стратегії розвитку буде здійснено два види оцінювання: поточне (за результатами моніторингу виконання Плану реалізації Стратегії розвитку) та заключне (за результатами моніторингу виконання Перспективного плану впровадження Стратегії розвитку).</w:t>
      </w:r>
    </w:p>
    <w:p w14:paraId="23B299B0">
      <w:pPr>
        <w:spacing w:after="0"/>
        <w:ind w:firstLine="720"/>
      </w:pPr>
      <w:r>
        <w:t>На основі здійснення оцінювання буде складено проміжний/заключний звіт, який містить результати впровадження Стратегії розвитку. Заключний звіт буде затверджено Менською міською радою та оприлюднено на офіційному веб-сайті закладу освіти.</w:t>
      </w:r>
    </w:p>
    <w:p w14:paraId="159671AD">
      <w:pPr>
        <w:spacing w:after="0"/>
        <w:ind w:firstLine="720"/>
      </w:pPr>
      <w:r>
        <w:rPr/>
        <w:br w:type="page" w:clear="all"/>
      </w:r>
    </w:p>
    <w:p w14:paraId="6F6256FE">
      <w:pPr>
        <w:jc w:val="center"/>
        <w:rPr>
          <w:b/>
        </w:rPr>
      </w:pPr>
      <w:r>
        <w:rPr>
          <w:b/>
        </w:rPr>
        <w:t>Візитівка закладу освіти</w:t>
      </w:r>
    </w:p>
    <w:tbl>
      <w:tblPr>
        <w:tblStyle w:val="247"/>
        <w:tblW w:w="9210" w:type="dxa"/>
        <w:tblInd w:w="0" w:type="dxa"/>
        <w:tblLayout w:type="fixed"/>
        <w:tblCellMar>
          <w:top w:w="100" w:type="dxa"/>
          <w:left w:w="100" w:type="dxa"/>
          <w:bottom w:w="100" w:type="dxa"/>
          <w:right w:w="100" w:type="dxa"/>
        </w:tblCellMar>
      </w:tblPr>
      <w:tblGrid>
        <w:gridCol w:w="2280"/>
        <w:gridCol w:w="6930"/>
      </w:tblGrid>
      <w:tr w14:paraId="04D27DED">
        <w:tblPrEx>
          <w:tblCellMar>
            <w:top w:w="100" w:type="dxa"/>
            <w:left w:w="100" w:type="dxa"/>
            <w:bottom w:w="100" w:type="dxa"/>
            <w:right w:w="100" w:type="dxa"/>
          </w:tblCellMar>
        </w:tblPrEx>
        <w:trPr>
          <w:trHeight w:val="684"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EB8586B">
            <w:pPr>
              <w:spacing w:after="0"/>
              <w:rPr>
                <w:sz w:val="24"/>
                <w:szCs w:val="24"/>
              </w:rPr>
            </w:pPr>
            <w:r>
              <w:rPr>
                <w:rFonts w:ascii="Times" w:hAnsi="Times" w:eastAsia="Times" w:cs="Times"/>
                <w:b/>
              </w:rPr>
              <w:t>Назва ЗЗСО </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3C19EBD">
            <w:pPr>
              <w:spacing w:after="0"/>
              <w:rPr>
                <w:rFonts w:ascii="Times" w:hAnsi="Times" w:eastAsia="Times" w:cs="Times"/>
              </w:rPr>
            </w:pPr>
            <w:r>
              <w:rPr>
                <w:rFonts w:ascii="Times" w:hAnsi="Times" w:eastAsia="Times" w:cs="Times"/>
              </w:rPr>
              <w:t xml:space="preserve">Менський опорний заклад загальної середньої освіти </w:t>
            </w:r>
          </w:p>
          <w:p w14:paraId="65C4706C">
            <w:pPr>
              <w:spacing w:after="0"/>
              <w:rPr>
                <w:sz w:val="24"/>
                <w:szCs w:val="24"/>
              </w:rPr>
            </w:pPr>
            <w:r>
              <w:rPr>
                <w:rFonts w:ascii="Times" w:hAnsi="Times" w:eastAsia="Times" w:cs="Times"/>
              </w:rPr>
              <w:t>І-ІІІ ступенів ім. Т.Г. Шевченка</w:t>
            </w:r>
          </w:p>
        </w:tc>
      </w:tr>
      <w:tr w14:paraId="1B78C378">
        <w:tblPrEx>
          <w:tblCellMar>
            <w:top w:w="100" w:type="dxa"/>
            <w:left w:w="100" w:type="dxa"/>
            <w:bottom w:w="100" w:type="dxa"/>
            <w:right w:w="100" w:type="dxa"/>
          </w:tblCellMar>
        </w:tblPrEx>
        <w:trPr>
          <w:trHeight w:val="348"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2C058FC">
            <w:pPr>
              <w:spacing w:after="0"/>
              <w:rPr>
                <w:sz w:val="24"/>
                <w:szCs w:val="24"/>
              </w:rPr>
            </w:pPr>
            <w:r>
              <w:rPr>
                <w:rFonts w:ascii="Times" w:hAnsi="Times" w:eastAsia="Times" w:cs="Times"/>
                <w:b/>
              </w:rPr>
              <w:t>Дата заснування </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177B345">
            <w:pPr>
              <w:spacing w:after="0"/>
              <w:rPr>
                <w:sz w:val="24"/>
                <w:szCs w:val="24"/>
              </w:rPr>
            </w:pPr>
            <w:r>
              <w:rPr>
                <w:rFonts w:ascii="Times" w:hAnsi="Times" w:eastAsia="Times" w:cs="Times"/>
              </w:rPr>
              <w:t>1935 рік</w:t>
            </w:r>
          </w:p>
        </w:tc>
      </w:tr>
      <w:tr w14:paraId="5A5FC707">
        <w:tblPrEx>
          <w:tblCellMar>
            <w:top w:w="100" w:type="dxa"/>
            <w:left w:w="100" w:type="dxa"/>
            <w:bottom w:w="100" w:type="dxa"/>
            <w:right w:w="100" w:type="dxa"/>
          </w:tblCellMar>
        </w:tblPrEx>
        <w:trPr>
          <w:trHeight w:val="348"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52E95E0">
            <w:pPr>
              <w:spacing w:after="0"/>
              <w:rPr>
                <w:sz w:val="24"/>
                <w:szCs w:val="24"/>
              </w:rPr>
            </w:pPr>
            <w:r>
              <w:rPr>
                <w:rFonts w:ascii="Times" w:hAnsi="Times" w:eastAsia="Times" w:cs="Times"/>
                <w:b/>
              </w:rPr>
              <w:t>Директорка ЗЗСО </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1AEBF89">
            <w:pPr>
              <w:spacing w:after="0"/>
              <w:rPr>
                <w:sz w:val="24"/>
                <w:szCs w:val="24"/>
              </w:rPr>
            </w:pPr>
            <w:r>
              <w:rPr>
                <w:rFonts w:ascii="Times" w:hAnsi="Times" w:eastAsia="Times" w:cs="Times"/>
              </w:rPr>
              <w:t>Шепель Тамара Іванівна</w:t>
            </w:r>
          </w:p>
        </w:tc>
      </w:tr>
      <w:tr w14:paraId="47F9AE76">
        <w:tblPrEx>
          <w:tblCellMar>
            <w:top w:w="100" w:type="dxa"/>
            <w:left w:w="100" w:type="dxa"/>
            <w:bottom w:w="100" w:type="dxa"/>
            <w:right w:w="100" w:type="dxa"/>
          </w:tblCellMar>
        </w:tblPrEx>
        <w:trPr>
          <w:trHeight w:val="9142"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7CE7A10">
            <w:pPr>
              <w:spacing w:after="0"/>
              <w:rPr>
                <w:sz w:val="24"/>
                <w:szCs w:val="24"/>
              </w:rPr>
            </w:pPr>
            <w:r>
              <w:rPr>
                <w:rFonts w:ascii="Times" w:hAnsi="Times" w:eastAsia="Times" w:cs="Times"/>
                <w:b/>
              </w:rPr>
              <w:t>Ключові  </w:t>
            </w:r>
          </w:p>
          <w:p w14:paraId="38CF265B">
            <w:pPr>
              <w:spacing w:before="9" w:after="0"/>
              <w:rPr>
                <w:sz w:val="24"/>
                <w:szCs w:val="24"/>
              </w:rPr>
            </w:pPr>
            <w:r>
              <w:rPr>
                <w:rFonts w:ascii="Times" w:hAnsi="Times" w:eastAsia="Times" w:cs="Times"/>
                <w:b/>
              </w:rPr>
              <w:t>характеристики</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7D74266">
            <w:pPr>
              <w:spacing w:after="0"/>
              <w:rPr>
                <w:rFonts w:ascii="Times" w:hAnsi="Times" w:eastAsia="Times" w:cs="Times"/>
              </w:rPr>
            </w:pPr>
            <w:r>
              <w:rPr>
                <w:rFonts w:ascii="Times" w:hAnsi="Times" w:eastAsia="Times" w:cs="Times"/>
              </w:rPr>
              <w:t xml:space="preserve">Менський опорний заклад загальної середньої освіти </w:t>
            </w:r>
          </w:p>
          <w:p w14:paraId="3AB5149B">
            <w:pPr>
              <w:spacing w:after="0"/>
              <w:rPr>
                <w:sz w:val="24"/>
                <w:szCs w:val="24"/>
              </w:rPr>
            </w:pPr>
            <w:r>
              <w:rPr>
                <w:rFonts w:ascii="Times" w:hAnsi="Times" w:eastAsia="Times" w:cs="Times"/>
              </w:rPr>
              <w:t>І-ІІІ ступенів ім. Т.Г. Шевченка – найбільший заклад освіти у Менській громаді. Колектив налічує 80 висококваліфікованих та досвідчених  педагогічних працівників/працівниць. </w:t>
            </w:r>
          </w:p>
          <w:p w14:paraId="2BA84246">
            <w:pPr>
              <w:spacing w:before="12" w:after="0"/>
              <w:rPr>
                <w:sz w:val="24"/>
                <w:szCs w:val="24"/>
              </w:rPr>
            </w:pPr>
            <w:r>
              <w:rPr>
                <w:rFonts w:ascii="Times" w:hAnsi="Times" w:eastAsia="Times" w:cs="Times"/>
              </w:rPr>
              <w:t>У закладі освіти функціонують класи з поглибленим та  профільним вивченням предметів: української мови,  математики, англійської мови, біології.  У межах швейцарсько-українського проєкту DECIDE  реалізується курс за вибором «Навчаємось жити в  громаді», який  сприятиме формуванню активної життєвої позиції</w:t>
            </w:r>
            <w:r>
              <w:t xml:space="preserve">, </w:t>
            </w:r>
            <w:r>
              <w:rPr>
                <w:rFonts w:ascii="Times" w:hAnsi="Times" w:eastAsia="Times" w:cs="Times"/>
              </w:rPr>
              <w:t>допоможе поглибити громадянську освіту учнівської  молоді та усвідомити свою роль і можливості впливу на життя громади. У закладі освіти діють гуртки та секції фізичного, психологічного та патріотичного спрямування. Колектив дбає про створення безпечного  комфортного  освітнього середовища, тому постійно бере участь у  грантових програмах і проєктах для залучення  додаткових ресурсів. Результатом такої участі є сучасні  спортивні майданчики та інвентар, облаштований простір для молодіжних активностей “DRoom”. Для дітей  з особливими освітніми потребами організовані інклюзивні класи та функціонує  інклюзивно-ресурсна кімната. У рамках програми «Шкільний автобус» організовано підвезення  із сільської місцевості учнів/учениць, педагогічних працівників/працівниць до закладу освіти та філії.</w:t>
            </w:r>
          </w:p>
          <w:p w14:paraId="40DB54F4">
            <w:pPr>
              <w:spacing w:before="8" w:after="0"/>
              <w:rPr>
                <w:sz w:val="24"/>
                <w:szCs w:val="24"/>
              </w:rPr>
            </w:pPr>
            <w:r>
              <w:rPr>
                <w:rFonts w:ascii="Times" w:hAnsi="Times" w:eastAsia="Times" w:cs="Times"/>
              </w:rPr>
              <w:t>Педагогічний колектив закладу освіти – це колектив  однодумців, який успішно вирішує завдання сьогодення і  впевнено прямує в майбутнє.</w:t>
            </w:r>
          </w:p>
        </w:tc>
      </w:tr>
      <w:tr w14:paraId="491BE10C">
        <w:tblPrEx>
          <w:tblCellMar>
            <w:top w:w="100" w:type="dxa"/>
            <w:left w:w="100" w:type="dxa"/>
            <w:bottom w:w="100" w:type="dxa"/>
            <w:right w:w="100" w:type="dxa"/>
          </w:tblCellMar>
        </w:tblPrEx>
        <w:trPr>
          <w:trHeight w:val="1395"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040B069">
            <w:pPr>
              <w:spacing w:after="0"/>
              <w:rPr>
                <w:sz w:val="24"/>
                <w:szCs w:val="24"/>
              </w:rPr>
            </w:pPr>
            <w:r>
              <w:rPr>
                <w:rFonts w:ascii="Times" w:hAnsi="Times" w:eastAsia="Times" w:cs="Times"/>
                <w:b/>
              </w:rPr>
              <w:t>Вислів, який  ілюструє місію  ЗЗСО</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43ED162">
            <w:pPr>
              <w:jc w:val="left"/>
            </w:pPr>
            <w:r>
              <w:t>«Освіта – це не підготовка до життя, а саме життя, яке ведеться свідомо і цілеспрямовано»</w:t>
            </w:r>
          </w:p>
          <w:p w14:paraId="713E04E3">
            <w:pPr>
              <w:jc w:val="right"/>
              <w:rPr>
                <w:b/>
                <w:i/>
              </w:rPr>
            </w:pPr>
            <w:r>
              <w:rPr>
                <w:i/>
              </w:rPr>
              <w:t>Джон Дьюї</w:t>
            </w:r>
          </w:p>
        </w:tc>
      </w:tr>
      <w:tr w14:paraId="0846739A">
        <w:tblPrEx>
          <w:tblCellMar>
            <w:top w:w="100" w:type="dxa"/>
            <w:left w:w="100" w:type="dxa"/>
            <w:bottom w:w="100" w:type="dxa"/>
            <w:right w:w="100" w:type="dxa"/>
          </w:tblCellMar>
        </w:tblPrEx>
        <w:trPr>
          <w:trHeight w:val="7683" w:hRule="atLeast"/>
        </w:trPr>
        <w:tc>
          <w:tcPr>
            <w:tcW w:w="9210" w:type="dxa"/>
            <w:gridSpan w:val="2"/>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59898AD">
            <w:pPr>
              <w:spacing w:after="0"/>
              <w:jc w:val="left"/>
              <w:rPr>
                <w:sz w:val="24"/>
                <w:szCs w:val="24"/>
              </w:rPr>
            </w:pPr>
            <w:r>
              <w:rPr>
                <w:rFonts w:ascii="Times" w:hAnsi="Times" w:eastAsia="Times" w:cs="Times"/>
                <w:b/>
              </w:rPr>
              <w:t>Фото, яке ілюструє культуру ЗЗСО</w:t>
            </w:r>
            <w:r>
              <w:rPr>
                <w:sz w:val="24"/>
                <w:szCs w:val="24"/>
              </w:rPr>
              <w:drawing>
                <wp:inline distT="0" distB="0" distL="0" distR="0">
                  <wp:extent cx="5715000" cy="44323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7" name="image2.jpg"/>
                          <pic:cNvPicPr/>
                        </pic:nvPicPr>
                        <pic:blipFill>
                          <a:blip r:embed="rId16"/>
                          <a:stretch>
                            <a:fillRect/>
                          </a:stretch>
                        </pic:blipFill>
                        <pic:spPr>
                          <a:xfrm>
                            <a:off x="0" y="0"/>
                            <a:ext cx="5715000" cy="4432300"/>
                          </a:xfrm>
                          <a:prstGeom prst="rect">
                            <a:avLst/>
                          </a:prstGeom>
                        </pic:spPr>
                      </pic:pic>
                    </a:graphicData>
                  </a:graphic>
                </wp:inline>
              </w:drawing>
            </w:r>
          </w:p>
        </w:tc>
      </w:tr>
      <w:tr w14:paraId="651C4CA2">
        <w:tblPrEx>
          <w:tblCellMar>
            <w:top w:w="100" w:type="dxa"/>
            <w:left w:w="100" w:type="dxa"/>
            <w:bottom w:w="100" w:type="dxa"/>
            <w:right w:w="100" w:type="dxa"/>
          </w:tblCellMar>
        </w:tblPrEx>
        <w:trPr>
          <w:trHeight w:val="855"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224266C">
            <w:pPr>
              <w:spacing w:after="0"/>
              <w:jc w:val="left"/>
              <w:rPr>
                <w:sz w:val="24"/>
                <w:szCs w:val="24"/>
              </w:rPr>
            </w:pPr>
            <w:r>
              <w:rPr>
                <w:rFonts w:ascii="Times" w:hAnsi="Times" w:eastAsia="Times" w:cs="Times"/>
                <w:b/>
              </w:rPr>
              <w:t>Юридична адреса </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C659ECA">
            <w:pPr>
              <w:spacing w:after="0"/>
              <w:rPr>
                <w:sz w:val="24"/>
                <w:szCs w:val="24"/>
              </w:rPr>
            </w:pPr>
            <w:r>
              <w:rPr>
                <w:rFonts w:ascii="Times" w:hAnsi="Times" w:eastAsia="Times" w:cs="Times"/>
              </w:rPr>
              <w:t>15600, Чернігівська область, Корюківський район, м. Мена,  вул. Чернігівський шлях, 11</w:t>
            </w:r>
            <w:r>
              <w:rPr>
                <w:sz w:val="24"/>
                <w:szCs w:val="24"/>
              </w:rPr>
              <w:t xml:space="preserve"> </w:t>
            </w:r>
          </w:p>
        </w:tc>
      </w:tr>
      <w:tr w14:paraId="299DC47F">
        <w:tblPrEx>
          <w:tblCellMar>
            <w:top w:w="100" w:type="dxa"/>
            <w:left w:w="100" w:type="dxa"/>
            <w:bottom w:w="100" w:type="dxa"/>
            <w:right w:w="100" w:type="dxa"/>
          </w:tblCellMar>
        </w:tblPrEx>
        <w:trPr>
          <w:trHeight w:val="689"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C190AC6">
            <w:pPr>
              <w:spacing w:after="0"/>
              <w:rPr>
                <w:sz w:val="24"/>
                <w:szCs w:val="24"/>
              </w:rPr>
            </w:pPr>
            <w:r>
              <w:rPr>
                <w:rFonts w:ascii="Times" w:hAnsi="Times" w:eastAsia="Times" w:cs="Times"/>
                <w:b/>
              </w:rPr>
              <w:t>Контактні дані  ЗЗСО</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5D03F52">
            <w:pPr>
              <w:spacing w:after="0"/>
              <w:rPr>
                <w:sz w:val="24"/>
                <w:szCs w:val="24"/>
              </w:rPr>
            </w:pPr>
            <w:r>
              <w:rPr>
                <w:rFonts w:ascii="Times" w:hAnsi="Times" w:eastAsia="Times" w:cs="Times"/>
              </w:rPr>
              <w:t xml:space="preserve">Електронна адреса: </w:t>
            </w:r>
            <w:r>
              <w:rPr>
                <w:rFonts w:ascii="Times" w:hAnsi="Times" w:eastAsia="Times" w:cs="Times"/>
                <w:u w:val="single"/>
              </w:rPr>
              <w:t>menski.registrator@gmail.com</w:t>
            </w:r>
            <w:r>
              <w:rPr>
                <w:rFonts w:ascii="Times" w:hAnsi="Times" w:eastAsia="Times" w:cs="Times"/>
              </w:rPr>
              <w:t> </w:t>
            </w:r>
          </w:p>
          <w:p w14:paraId="6DABA6ED">
            <w:pPr>
              <w:spacing w:before="10" w:after="0"/>
              <w:rPr>
                <w:sz w:val="24"/>
                <w:szCs w:val="24"/>
              </w:rPr>
            </w:pPr>
            <w:r>
              <w:rPr>
                <w:rFonts w:ascii="Times" w:hAnsi="Times" w:eastAsia="Times" w:cs="Times"/>
              </w:rPr>
              <w:t>Номер телефону: 0664080009</w:t>
            </w:r>
          </w:p>
        </w:tc>
      </w:tr>
      <w:tr w14:paraId="031B622D">
        <w:tblPrEx>
          <w:tblCellMar>
            <w:top w:w="100" w:type="dxa"/>
            <w:left w:w="100" w:type="dxa"/>
            <w:bottom w:w="100" w:type="dxa"/>
            <w:right w:w="100" w:type="dxa"/>
          </w:tblCellMar>
        </w:tblPrEx>
        <w:trPr>
          <w:trHeight w:val="1700"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73DB9C0">
            <w:pPr>
              <w:spacing w:after="0"/>
              <w:rPr>
                <w:sz w:val="24"/>
                <w:szCs w:val="24"/>
              </w:rPr>
            </w:pPr>
            <w:r>
              <w:rPr>
                <w:rFonts w:ascii="Times" w:hAnsi="Times" w:eastAsia="Times" w:cs="Times"/>
                <w:b/>
              </w:rPr>
              <w:t>Шкільні ЗМІ </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0B7E575">
            <w:pPr>
              <w:spacing w:after="0"/>
              <w:rPr>
                <w:rFonts w:ascii="Times" w:hAnsi="Times" w:eastAsia="Times" w:cs="Times"/>
                <w:u w:val="single"/>
              </w:rPr>
            </w:pPr>
            <w:r>
              <w:rPr>
                <w:rFonts w:ascii="Times" w:hAnsi="Times" w:eastAsia="Times" w:cs="Times"/>
              </w:rPr>
              <w:t xml:space="preserve">Шкільний сайт: </w:t>
            </w:r>
            <w:r>
              <w:fldChar w:fldCharType="begin"/>
            </w:r>
            <w:r>
              <w:instrText xml:space="preserve"> HYPERLINK "https://menskazosh.blogspot.com" \o "https://menskazosh.blogspot.com" </w:instrText>
            </w:r>
            <w:r>
              <w:fldChar w:fldCharType="separate"/>
            </w:r>
            <w:r>
              <w:rPr>
                <w:rFonts w:ascii="Times" w:hAnsi="Times" w:eastAsia="Times" w:cs="Times"/>
                <w:u w:val="single"/>
              </w:rPr>
              <w:t>https://menskazosh.blogspot.com</w:t>
            </w:r>
            <w:r>
              <w:rPr>
                <w:rFonts w:ascii="Times" w:hAnsi="Times" w:eastAsia="Times" w:cs="Times"/>
                <w:u w:val="single"/>
              </w:rPr>
              <w:fldChar w:fldCharType="end"/>
            </w:r>
            <w:r>
              <w:rPr>
                <w:rFonts w:ascii="Times" w:hAnsi="Times" w:eastAsia="Times" w:cs="Times"/>
                <w:u w:val="single"/>
              </w:rPr>
              <w:t xml:space="preserve"> </w:t>
            </w:r>
          </w:p>
          <w:p w14:paraId="51EF55A5">
            <w:pPr>
              <w:spacing w:after="0"/>
              <w:rPr>
                <w:rFonts w:ascii="Times" w:hAnsi="Times" w:eastAsia="Times" w:cs="Times"/>
                <w:u w:val="single"/>
              </w:rPr>
            </w:pPr>
            <w:r>
              <w:rPr>
                <w:rFonts w:ascii="Times" w:hAnsi="Times" w:eastAsia="Times" w:cs="Times"/>
              </w:rPr>
              <w:t xml:space="preserve">Рубрика на шкільному сайті ,,Стратегія розвитку ЗЗСО”:  </w:t>
            </w:r>
            <w:r>
              <w:fldChar w:fldCharType="begin"/>
            </w:r>
            <w:r>
              <w:instrText xml:space="preserve"> HYPERLINK "https://bit.ly/4e2ZfR2" \o "https://bit.ly/4e2ZfR2" </w:instrText>
            </w:r>
            <w:r>
              <w:fldChar w:fldCharType="separate"/>
            </w:r>
            <w:r>
              <w:rPr>
                <w:rFonts w:ascii="Times" w:hAnsi="Times" w:eastAsia="Times" w:cs="Times"/>
                <w:u w:val="single"/>
              </w:rPr>
              <w:t>https://bit.ly/4e2ZfR2</w:t>
            </w:r>
            <w:r>
              <w:rPr>
                <w:rFonts w:ascii="Times" w:hAnsi="Times" w:eastAsia="Times" w:cs="Times"/>
                <w:u w:val="single"/>
              </w:rPr>
              <w:fldChar w:fldCharType="end"/>
            </w:r>
          </w:p>
          <w:p w14:paraId="4617AE06">
            <w:pPr>
              <w:spacing w:after="0"/>
              <w:jc w:val="left"/>
              <w:rPr>
                <w:rFonts w:ascii="Times" w:hAnsi="Times" w:eastAsia="Times" w:cs="Times"/>
              </w:rPr>
            </w:pPr>
            <w:r>
              <w:rPr>
                <w:rFonts w:ascii="Times" w:hAnsi="Times" w:eastAsia="Times" w:cs="Times"/>
              </w:rPr>
              <w:t>Офіційна сторінка у фейсбуці:</w:t>
            </w:r>
          </w:p>
          <w:p w14:paraId="7C2EC28C">
            <w:pPr>
              <w:spacing w:after="0"/>
              <w:jc w:val="left"/>
              <w:rPr>
                <w:sz w:val="24"/>
                <w:szCs w:val="24"/>
              </w:rPr>
            </w:pPr>
            <w:r>
              <w:rPr>
                <w:rFonts w:ascii="Times" w:hAnsi="Times" w:eastAsia="Times" w:cs="Times"/>
              </w:rPr>
              <w:t> </w:t>
            </w:r>
            <w:r>
              <w:fldChar w:fldCharType="begin"/>
            </w:r>
            <w:r>
              <w:instrText xml:space="preserve"> HYPERLINK "https://www.facebook.com/profile.php?id=100072267600485" \o "https://www.facebook.com/profile.php?id=100072267600485" </w:instrText>
            </w:r>
            <w:r>
              <w:fldChar w:fldCharType="separate"/>
            </w:r>
            <w:r>
              <w:rPr>
                <w:rFonts w:ascii="Times" w:hAnsi="Times" w:eastAsia="Times" w:cs="Times"/>
                <w:u w:val="single"/>
              </w:rPr>
              <w:t>https://www.facebook.com/profile.php?id=100072267600485</w:t>
            </w:r>
            <w:r>
              <w:rPr>
                <w:rFonts w:ascii="Times" w:hAnsi="Times" w:eastAsia="Times" w:cs="Times"/>
                <w:u w:val="single"/>
              </w:rPr>
              <w:fldChar w:fldCharType="end"/>
            </w:r>
            <w:r>
              <w:rPr>
                <w:rFonts w:ascii="Times" w:hAnsi="Times" w:eastAsia="Times" w:cs="Times"/>
              </w:rPr>
              <w:t xml:space="preserve"> </w:t>
            </w:r>
          </w:p>
        </w:tc>
      </w:tr>
      <w:tr w14:paraId="421650BE">
        <w:tblPrEx>
          <w:tblCellMar>
            <w:top w:w="100" w:type="dxa"/>
            <w:left w:w="100" w:type="dxa"/>
            <w:bottom w:w="100" w:type="dxa"/>
            <w:right w:w="100" w:type="dxa"/>
          </w:tblCellMar>
        </w:tblPrEx>
        <w:trPr>
          <w:trHeight w:val="688" w:hRule="atLeast"/>
        </w:trPr>
        <w:tc>
          <w:tcPr>
            <w:tcW w:w="228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CBA5CAE">
            <w:pPr>
              <w:spacing w:after="0"/>
              <w:rPr>
                <w:sz w:val="24"/>
                <w:szCs w:val="24"/>
              </w:rPr>
            </w:pPr>
            <w:r>
              <w:rPr>
                <w:rFonts w:ascii="Times" w:hAnsi="Times" w:eastAsia="Times" w:cs="Times"/>
                <w:b/>
              </w:rPr>
              <w:t>Контактні дані  керівника ЗЗСО</w:t>
            </w:r>
          </w:p>
        </w:tc>
        <w:tc>
          <w:tcPr>
            <w:tcW w:w="6930"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BBE2C9B">
            <w:pPr>
              <w:spacing w:after="0"/>
              <w:rPr>
                <w:sz w:val="24"/>
                <w:szCs w:val="24"/>
              </w:rPr>
            </w:pPr>
            <w:r>
              <w:rPr>
                <w:rFonts w:ascii="Times" w:hAnsi="Times" w:eastAsia="Times" w:cs="Times"/>
              </w:rPr>
              <w:t xml:space="preserve">Електронна адреса: </w:t>
            </w:r>
            <w:r>
              <w:rPr>
                <w:rFonts w:ascii="Times" w:hAnsi="Times" w:eastAsia="Times" w:cs="Times"/>
                <w:u w:val="single"/>
              </w:rPr>
              <w:t>tamarasepel083@gmail.com</w:t>
            </w:r>
          </w:p>
          <w:p w14:paraId="1D4A83BF">
            <w:pPr>
              <w:spacing w:before="14" w:after="0"/>
              <w:rPr>
                <w:sz w:val="24"/>
                <w:szCs w:val="24"/>
              </w:rPr>
            </w:pPr>
            <w:r>
              <w:rPr>
                <w:rFonts w:ascii="Times" w:hAnsi="Times" w:eastAsia="Times" w:cs="Times"/>
              </w:rPr>
              <w:t>Номер телефону: 0664080009</w:t>
            </w:r>
          </w:p>
        </w:tc>
      </w:tr>
    </w:tbl>
    <w:p w14:paraId="5B354471">
      <w:pPr>
        <w:jc w:val="center"/>
        <w:rPr>
          <w:b/>
        </w:rPr>
      </w:pPr>
      <w:r>
        <w:rPr>
          <w:b/>
        </w:rPr>
        <w:t>SWOT-аналіз закладу освіти</w:t>
      </w:r>
    </w:p>
    <w:tbl>
      <w:tblPr>
        <w:tblStyle w:val="248"/>
        <w:tblW w:w="9330" w:type="dxa"/>
        <w:tblInd w:w="0" w:type="dxa"/>
        <w:tblLayout w:type="fixed"/>
        <w:tblCellMar>
          <w:top w:w="100" w:type="dxa"/>
          <w:left w:w="100" w:type="dxa"/>
          <w:bottom w:w="100" w:type="dxa"/>
          <w:right w:w="100" w:type="dxa"/>
        </w:tblCellMar>
      </w:tblPr>
      <w:tblGrid>
        <w:gridCol w:w="4665"/>
        <w:gridCol w:w="4665"/>
      </w:tblGrid>
      <w:tr w14:paraId="039A319B">
        <w:tblPrEx>
          <w:tblCellMar>
            <w:top w:w="100" w:type="dxa"/>
            <w:left w:w="100" w:type="dxa"/>
            <w:bottom w:w="100" w:type="dxa"/>
            <w:right w:w="100" w:type="dxa"/>
          </w:tblCellMar>
        </w:tblPrEx>
        <w:tc>
          <w:tcPr>
            <w:tcW w:w="466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BEDC4B3">
            <w:pPr>
              <w:spacing w:after="0"/>
              <w:jc w:val="center"/>
            </w:pPr>
            <w:r>
              <w:rPr>
                <w:b/>
              </w:rPr>
              <w:t>Сильні сторони “S”</w:t>
            </w:r>
          </w:p>
        </w:tc>
        <w:tc>
          <w:tcPr>
            <w:tcW w:w="466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5A54448">
            <w:pPr>
              <w:spacing w:after="0"/>
              <w:jc w:val="center"/>
            </w:pPr>
            <w:r>
              <w:rPr>
                <w:b/>
              </w:rPr>
              <w:t>Слабкі сторони “W”</w:t>
            </w:r>
          </w:p>
        </w:tc>
      </w:tr>
      <w:tr w14:paraId="6359CEE8">
        <w:tblPrEx>
          <w:tblCellMar>
            <w:top w:w="100" w:type="dxa"/>
            <w:left w:w="100" w:type="dxa"/>
            <w:bottom w:w="100" w:type="dxa"/>
            <w:right w:w="100" w:type="dxa"/>
          </w:tblCellMar>
        </w:tblPrEx>
        <w:trPr>
          <w:trHeight w:val="3560" w:hRule="atLeast"/>
        </w:trPr>
        <w:tc>
          <w:tcPr>
            <w:tcW w:w="466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E727E0B">
            <w:pPr>
              <w:spacing w:after="0"/>
              <w:jc w:val="both"/>
            </w:pPr>
            <w:r>
              <w:t xml:space="preserve">1.   </w:t>
            </w:r>
            <w:r>
              <w:rPr>
                <w:highlight w:val="white"/>
              </w:rPr>
              <w:t>Якісне обладнання більшості навчальних кабінетів та спортивної інфраструктури.</w:t>
            </w:r>
          </w:p>
          <w:p w14:paraId="7A330986">
            <w:pPr>
              <w:spacing w:after="0"/>
              <w:jc w:val="both"/>
            </w:pPr>
            <w:r>
              <w:rPr>
                <w:highlight w:val="white"/>
              </w:rPr>
              <w:t xml:space="preserve">2. </w:t>
            </w:r>
            <w:r>
              <w:t>Для злагодженої роботи учнівського самоврядування та організації змістовного дозвілля створено середовище для молодіжних комунікацій і творчих активностей «Dream Room». </w:t>
            </w:r>
          </w:p>
          <w:p w14:paraId="400AD41E">
            <w:pPr>
              <w:spacing w:after="0"/>
              <w:jc w:val="both"/>
            </w:pPr>
            <w:r>
              <w:t>3. Проводиться систематична робота над покращенням освітнього середовища шляхом залучення коштів спонсорів та результативної участі в різних проєктах.</w:t>
            </w:r>
          </w:p>
          <w:p w14:paraId="3771EACE">
            <w:pPr>
              <w:spacing w:after="0"/>
              <w:jc w:val="both"/>
            </w:pPr>
            <w:r>
              <w:t xml:space="preserve">4. Стала участь  педагогічних працівників/працівниць, учнів/учениць  закладу освіти в освітніх проєктах всеукраїнського рівня сприяє підвищенню рейтингу. </w:t>
            </w:r>
          </w:p>
          <w:p w14:paraId="389022DD">
            <w:pPr>
              <w:spacing w:after="0"/>
              <w:jc w:val="both"/>
            </w:pPr>
            <w:r>
              <w:t>5. Співпраця закладу освіти з відповідальним бізнесом та органами місцевого самоврядування.</w:t>
            </w:r>
          </w:p>
          <w:p w14:paraId="6C1FE72C">
            <w:pPr>
              <w:spacing w:after="0"/>
              <w:jc w:val="both"/>
            </w:pPr>
            <w:r>
              <w:t>6. Плідна взаємодія адміністрації, педагогічних працівників/працівниць закладу освіти  з учнівським та батьківським самоврядуваннями.</w:t>
            </w:r>
          </w:p>
          <w:p w14:paraId="34FF3ADD">
            <w:pPr>
              <w:spacing w:after="0"/>
              <w:jc w:val="both"/>
            </w:pPr>
            <w:r>
              <w:t>7. У закладі освіти ефективно застосовується демократичний стиль управління.</w:t>
            </w:r>
          </w:p>
          <w:p w14:paraId="6F49FC4F">
            <w:pPr>
              <w:spacing w:after="0"/>
              <w:jc w:val="both"/>
            </w:pPr>
            <w:r>
              <w:t>8. Створені належні умови для навчання учнів/учениць з особливими освітніми потребами.</w:t>
            </w:r>
          </w:p>
          <w:p w14:paraId="29366F80">
            <w:pPr>
              <w:spacing w:after="0"/>
              <w:jc w:val="both"/>
            </w:pPr>
            <w:r>
              <w:t>9.Учні/учениці є активними учасниками олімпіад і творчих конкурсів через сформовану внутрішню мотивацію.</w:t>
            </w:r>
          </w:p>
          <w:p w14:paraId="0A15341A">
            <w:pPr>
              <w:spacing w:after="0"/>
              <w:jc w:val="both"/>
            </w:pPr>
            <w:r>
              <w:t>10. Зі значним досвідом роботи, висококваліфіковані педагогічні працівники/працівниці.</w:t>
            </w:r>
          </w:p>
          <w:p w14:paraId="2B73BA16">
            <w:pPr>
              <w:spacing w:after="0"/>
              <w:jc w:val="both"/>
            </w:pPr>
            <w:r>
              <w:t>11. Заклад освіти розташований у центрі міста, що сприяє його наповненню відповідно до проєктної потужності.</w:t>
            </w:r>
          </w:p>
          <w:p w14:paraId="594E5046">
            <w:pPr>
              <w:spacing w:after="0"/>
              <w:jc w:val="both"/>
            </w:pPr>
            <w:r>
              <w:t>12. Наявність активних випускників, які надають  інформаційну, експертну, спонсорську  та іншу  допомогу закладу освіти.</w:t>
            </w:r>
          </w:p>
          <w:p w14:paraId="7DB4216A">
            <w:pPr>
              <w:spacing w:after="0"/>
              <w:jc w:val="both"/>
            </w:pPr>
            <w:r>
              <w:t>13. Створено умови для організації освітнього процесу в очному і дистанційному режимах,  що сприяє збереженню високої якості навчання та соціалізації учнів/учениць в умовах сьогодення. </w:t>
            </w:r>
          </w:p>
          <w:p w14:paraId="23726A2C">
            <w:pPr>
              <w:spacing w:after="0"/>
              <w:jc w:val="both"/>
            </w:pPr>
            <w:r>
              <w:t>14. Організований підвіз учнів/учениць із сільської місцевості забезпечує рівний доступ до здобуття якісної освіти. </w:t>
            </w:r>
          </w:p>
          <w:p w14:paraId="1B5541BC">
            <w:pPr>
              <w:spacing w:after="0"/>
              <w:jc w:val="both"/>
            </w:pPr>
            <w:r>
              <w:t>15. Педагогічні працівники/працівниці закладу освіти додатково підвищують  свій професійний рівень завдяки злагодженій співпраці з КУ «Центр професійного розвитку педагогічних працівників Менської міської ради» та КУ «Інклюзивно-ресурсний центр Менської міської ради».</w:t>
            </w:r>
          </w:p>
        </w:tc>
        <w:tc>
          <w:tcPr>
            <w:tcW w:w="466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F6A006F">
            <w:pPr>
              <w:spacing w:after="0"/>
              <w:jc w:val="both"/>
            </w:pPr>
            <w:r>
              <w:t>1. Відсутність обладнаного багатофункціонального простору для позакласних активностей.</w:t>
            </w:r>
          </w:p>
          <w:p w14:paraId="28A22ABD">
            <w:pPr>
              <w:spacing w:after="0"/>
              <w:jc w:val="both"/>
            </w:pPr>
            <w:r>
              <w:t>2. Приміщення закладу освіти потребує сучасного капітального ремонту та оновлення матеріально-технічного забезпечення.</w:t>
            </w:r>
          </w:p>
          <w:p w14:paraId="487EA12F">
            <w:pPr>
              <w:spacing w:after="0"/>
              <w:jc w:val="both"/>
            </w:pPr>
            <w:r>
              <w:t>3. Низька енергоефективність закладу освіти через застарілу систему опалення та відсутність сучасного утеплення будівлі.</w:t>
            </w:r>
          </w:p>
          <w:p w14:paraId="59C29EAD">
            <w:pPr>
              <w:spacing w:after="0"/>
              <w:jc w:val="both"/>
            </w:pPr>
            <w:r>
              <w:t>4. Застаріле приміщення їдальні та відсутність буфету не дозволяє організувати харчування дітей на належному рівні відповідно до вимог НАССР.</w:t>
            </w:r>
          </w:p>
          <w:p w14:paraId="1558812B">
            <w:pPr>
              <w:spacing w:after="0"/>
              <w:jc w:val="both"/>
            </w:pPr>
            <w:r>
              <w:t>5. Старіння педагогічного колективу може викликати проблеми наступності, що впливає на ефективне виконання функцій відповідно до професійного стандарту.  </w:t>
            </w:r>
          </w:p>
          <w:p w14:paraId="39E532C7">
            <w:pPr>
              <w:spacing w:after="0"/>
              <w:jc w:val="both"/>
            </w:pPr>
            <w:r>
              <w:t xml:space="preserve">6. </w:t>
            </w:r>
            <w:r>
              <w:rPr>
                <w:highlight w:val="white"/>
              </w:rPr>
              <w:t>Площа укриття у приміщенні закладу освіти не відповідає наявним потребам. Приміщення орендованих укриттів потребують ремонту для приведення їх у відповідність до нормативних вимог.</w:t>
            </w:r>
          </w:p>
          <w:p w14:paraId="25357BB6">
            <w:pPr>
              <w:spacing w:after="0"/>
              <w:jc w:val="both"/>
            </w:pPr>
            <w:r>
              <w:t>7. Архітектурна і технічна доступність приміщень закладу освіти не відповідає стандартам, принципам безбар’єрності та вимогам інклюзивної освіти.</w:t>
            </w:r>
          </w:p>
          <w:p w14:paraId="7D690B07">
            <w:pPr>
              <w:spacing w:after="0"/>
              <w:jc w:val="both"/>
            </w:pPr>
            <w:r>
              <w:rPr>
                <w:highlight w:val="white"/>
              </w:rPr>
              <w:t xml:space="preserve">8. </w:t>
            </w:r>
            <w:r>
              <w:t>Низька швидкість, повільне Wi-Fi з’єднання та нестабільність роботи інтернету.  </w:t>
            </w:r>
          </w:p>
          <w:p w14:paraId="6F929F14">
            <w:pPr>
              <w:spacing w:after="0"/>
              <w:jc w:val="both"/>
            </w:pPr>
            <w:r>
              <w:rPr>
                <w:highlight w:val="white"/>
              </w:rPr>
              <w:t>9. Відсутність кабінету безпеки та фахівця з безпеки.</w:t>
            </w:r>
          </w:p>
          <w:p w14:paraId="13D79963">
            <w:pPr>
              <w:spacing w:after="0"/>
              <w:jc w:val="both"/>
            </w:pPr>
            <w:r>
              <w:rPr>
                <w:highlight w:val="white"/>
              </w:rPr>
              <w:t>10.</w:t>
            </w:r>
            <w:r>
              <w:t xml:space="preserve"> Недостатня відповідність гурткової роботи запитам та потребам учнів/учениць (відсутність гуртків мистецького спрямування).</w:t>
            </w:r>
          </w:p>
          <w:p w14:paraId="175627D4">
            <w:pPr>
              <w:spacing w:after="0"/>
              <w:jc w:val="both"/>
            </w:pPr>
            <w:r>
              <w:t>11. Пасивність частини батьківської спільноти щодо взаємодії з педагогічним колективом.</w:t>
            </w:r>
          </w:p>
          <w:p w14:paraId="41147375">
            <w:pPr>
              <w:spacing w:after="0"/>
              <w:jc w:val="both"/>
            </w:pPr>
            <w:r>
              <w:t>12. Відсутність програми Політики безпеки та захисту дітей.</w:t>
            </w:r>
          </w:p>
          <w:p w14:paraId="57ECDB4F">
            <w:pPr>
              <w:spacing w:after="240"/>
              <w:jc w:val="both"/>
            </w:pPr>
            <w:r>
              <w:br w:type="textWrapping"/>
            </w:r>
            <w:r>
              <w:br w:type="textWrapping"/>
            </w:r>
            <w:r>
              <w:br w:type="textWrapping"/>
            </w:r>
            <w:r>
              <w:br w:type="textWrapping"/>
            </w:r>
            <w:r>
              <w:br w:type="textWrapping"/>
            </w:r>
            <w:r>
              <w:br w:type="textWrapping"/>
            </w:r>
            <w:r>
              <w:br w:type="textWrapping"/>
            </w:r>
          </w:p>
          <w:p w14:paraId="3AD0F132">
            <w:pPr>
              <w:spacing w:after="240"/>
              <w:jc w:val="both"/>
            </w:pPr>
          </w:p>
          <w:p w14:paraId="0D4B9417">
            <w:pPr>
              <w:spacing w:after="240"/>
              <w:jc w:val="both"/>
            </w:pPr>
          </w:p>
          <w:p w14:paraId="08E135E6">
            <w:pPr>
              <w:spacing w:after="240"/>
              <w:jc w:val="both"/>
            </w:pPr>
          </w:p>
        </w:tc>
      </w:tr>
      <w:tr w14:paraId="1A436C58">
        <w:tblPrEx>
          <w:tblCellMar>
            <w:top w:w="100" w:type="dxa"/>
            <w:left w:w="100" w:type="dxa"/>
            <w:bottom w:w="100" w:type="dxa"/>
            <w:right w:w="100" w:type="dxa"/>
          </w:tblCellMar>
        </w:tblPrEx>
        <w:tc>
          <w:tcPr>
            <w:tcW w:w="466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A03761E">
            <w:pPr>
              <w:spacing w:after="0"/>
              <w:jc w:val="center"/>
            </w:pPr>
            <w:r>
              <w:rPr>
                <w:b/>
              </w:rPr>
              <w:t>Можливості “О”</w:t>
            </w:r>
          </w:p>
        </w:tc>
        <w:tc>
          <w:tcPr>
            <w:tcW w:w="466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7939010">
            <w:pPr>
              <w:spacing w:after="0"/>
              <w:jc w:val="center"/>
            </w:pPr>
            <w:r>
              <w:rPr>
                <w:b/>
              </w:rPr>
              <w:t>Загрози “T”</w:t>
            </w:r>
          </w:p>
        </w:tc>
      </w:tr>
      <w:tr w14:paraId="0136A8D3">
        <w:tblPrEx>
          <w:tblCellMar>
            <w:top w:w="100" w:type="dxa"/>
            <w:left w:w="100" w:type="dxa"/>
            <w:bottom w:w="100" w:type="dxa"/>
            <w:right w:w="100" w:type="dxa"/>
          </w:tblCellMar>
        </w:tblPrEx>
        <w:trPr>
          <w:trHeight w:val="4054" w:hRule="atLeast"/>
        </w:trPr>
        <w:tc>
          <w:tcPr>
            <w:tcW w:w="466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87E1B8C">
            <w:pPr>
              <w:spacing w:after="0"/>
              <w:jc w:val="both"/>
            </w:pPr>
            <w:r>
              <w:t>1. Наявність великої кількості проєктно-грантових програм, активні батьки та співпраця з місцевою владою створюють умови для залучення додаткових фінансових ресурсів для оновлення матеріально-технічного та навчально-методичного забезпечення.</w:t>
            </w:r>
          </w:p>
          <w:p w14:paraId="4E420C30">
            <w:pPr>
              <w:spacing w:after="0"/>
              <w:jc w:val="both"/>
            </w:pPr>
            <w:r>
              <w:t>2. Академічна свобода педагогічних працівників/працівниць у виборі напрямів, форм та провайдерів підвищення кваліфікації.</w:t>
            </w:r>
          </w:p>
          <w:p w14:paraId="3F3FFC94">
            <w:pPr>
              <w:spacing w:after="0"/>
              <w:jc w:val="both"/>
            </w:pPr>
            <w:r>
              <w:t>3. Наявність на державному рівні освітніх програм, проєктів та ініціатив для педагогічних працівників/працівниць та учнів/учениць надають можливість для розвитку особистісного та професійного потенціалу.</w:t>
            </w:r>
          </w:p>
        </w:tc>
        <w:tc>
          <w:tcPr>
            <w:tcW w:w="466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723B3E8">
            <w:pPr>
              <w:shd w:val="clear" w:color="auto" w:fill="FFFFFF"/>
              <w:spacing w:after="0"/>
              <w:jc w:val="both"/>
            </w:pPr>
            <w:r>
              <w:t xml:space="preserve">1. </w:t>
            </w:r>
            <w:r>
              <w:rPr>
                <w:highlight w:val="white"/>
              </w:rPr>
              <w:t xml:space="preserve">Зменшення </w:t>
            </w:r>
            <w:r>
              <w:t xml:space="preserve">фінансування освітньої галузі на державному та місцевому рівнях </w:t>
            </w:r>
            <w:r>
              <w:rPr>
                <w:highlight w:val="white"/>
              </w:rPr>
              <w:t>може призвести до скорочення програм та послуг, а також до зменшення чисельності педагогічних працівників/працівниць  і технічного персоналу.</w:t>
            </w:r>
            <w:r>
              <w:t> </w:t>
            </w:r>
          </w:p>
          <w:p w14:paraId="27E16A5D">
            <w:pPr>
              <w:shd w:val="clear" w:color="auto" w:fill="FFFFFF"/>
              <w:spacing w:after="0"/>
              <w:jc w:val="both"/>
            </w:pPr>
            <w:r>
              <w:t>2. Упровадження реформи старшої профільної школи та створення академічного ліцею на базі іншого закладу освіти міста може призвести  відтоку учнівського контингенту.</w:t>
            </w:r>
          </w:p>
          <w:p w14:paraId="68E26B1E">
            <w:pPr>
              <w:shd w:val="clear" w:color="auto" w:fill="FFFFFF"/>
              <w:spacing w:after="0"/>
              <w:jc w:val="both"/>
            </w:pPr>
            <w:r>
              <w:rPr>
                <w:highlight w:val="white"/>
              </w:rPr>
              <w:t>3. Введення воєнного стану не дає можливості відвідувати повноцінні уроки в офлайн форматі, що негативно впливає на психоемоційний стан учнів/учениць.</w:t>
            </w:r>
          </w:p>
          <w:p w14:paraId="7EA71658">
            <w:pPr>
              <w:spacing w:after="0"/>
              <w:jc w:val="both"/>
            </w:pPr>
            <w:r>
              <w:rPr>
                <w:highlight w:val="white"/>
              </w:rPr>
              <w:t>4.</w:t>
            </w:r>
            <w:r>
              <w:t xml:space="preserve"> Зниження мотивації та продуктивності педагогічних працівників/працівниць через емоційне виснаження та втому від  освітньої діяльності в умовах воєнного стану. </w:t>
            </w:r>
          </w:p>
          <w:p w14:paraId="5DCDBFD9">
            <w:pPr>
              <w:shd w:val="clear" w:color="auto" w:fill="FFFFFF"/>
              <w:spacing w:after="0"/>
              <w:jc w:val="both"/>
            </w:pPr>
            <w:r>
              <w:rPr>
                <w:highlight w:val="white"/>
              </w:rPr>
              <w:t>5. Зміни в освітній політиці та вимоги професійного стандарту потребують швидкої адаптації до нових умов педагогічної діяльності</w:t>
            </w:r>
            <w:r>
              <w:t>.</w:t>
            </w:r>
          </w:p>
          <w:p w14:paraId="2E45C648">
            <w:pPr>
              <w:shd w:val="clear" w:color="auto" w:fill="FFFFFF"/>
              <w:spacing w:after="0"/>
              <w:jc w:val="both"/>
            </w:pPr>
          </w:p>
        </w:tc>
      </w:tr>
    </w:tbl>
    <w:p w14:paraId="7B87F9DD">
      <w:pPr>
        <w:jc w:val="left"/>
        <w:rPr>
          <w:sz w:val="24"/>
          <w:szCs w:val="24"/>
        </w:rPr>
      </w:pPr>
      <w:r>
        <w:rPr/>
        <w:br w:type="page" w:clear="all"/>
      </w:r>
    </w:p>
    <w:p w14:paraId="3060F034">
      <w:pPr>
        <w:jc w:val="center"/>
        <w:rPr>
          <w:b/>
        </w:rPr>
      </w:pPr>
      <w:r>
        <w:rPr>
          <w:b/>
        </w:rPr>
        <w:t>Цінності, місія та візія закладу освіти</w:t>
      </w:r>
    </w:p>
    <w:p w14:paraId="39F156EB">
      <w:pPr>
        <w:jc w:val="left"/>
        <w:rPr>
          <w:b/>
        </w:rPr>
      </w:pPr>
      <w:r>
        <w:rPr>
          <w:b/>
        </w:rPr>
        <w:t>Основні цінності закладу освіти:</w:t>
      </w:r>
    </w:p>
    <w:p w14:paraId="7DCD8645">
      <w:pPr>
        <w:widowControl w:val="0"/>
        <w:numPr>
          <w:ilvl w:val="0"/>
          <w:numId w:val="13"/>
        </w:numPr>
        <w:spacing w:after="0"/>
      </w:pPr>
      <w:r>
        <w:rPr>
          <w:b/>
        </w:rPr>
        <w:t>Взаємоповага та підтримка</w:t>
      </w:r>
      <w:r>
        <w:t xml:space="preserve"> (створення доброзичливої атмосфери та ситуації успіху, за яких кожен учасник/учасниця освітнього процесу відчуває повагу й підтримку).</w:t>
      </w:r>
    </w:p>
    <w:p w14:paraId="23E27773">
      <w:pPr>
        <w:numPr>
          <w:ilvl w:val="0"/>
          <w:numId w:val="13"/>
        </w:numPr>
        <w:spacing w:after="0"/>
      </w:pPr>
      <w:r>
        <w:rPr>
          <w:b/>
        </w:rPr>
        <w:t xml:space="preserve">Громадська синергія </w:t>
      </w:r>
      <w:r>
        <w:t>(співпраця</w:t>
      </w:r>
      <w:r>
        <w:rPr>
          <w:b/>
        </w:rPr>
        <w:t xml:space="preserve"> </w:t>
      </w:r>
      <w:r>
        <w:t>всіх учасників/учасниць освітнього процесу та керівництва органів місцевої влади задля досягнення спільних цілей).</w:t>
      </w:r>
    </w:p>
    <w:p w14:paraId="491C8C63">
      <w:pPr>
        <w:numPr>
          <w:ilvl w:val="0"/>
          <w:numId w:val="13"/>
        </w:numPr>
        <w:spacing w:after="0"/>
      </w:pPr>
      <w:r>
        <w:rPr>
          <w:b/>
        </w:rPr>
        <w:t xml:space="preserve">Інноваційність </w:t>
      </w:r>
      <w:r>
        <w:t>(заклад освіти забезпечує високий рівень освітніх послуг через застосування інноваційних освітніх технологій та сучасних підходів, враховуючи виклики сьогодення).</w:t>
      </w:r>
    </w:p>
    <w:p w14:paraId="1A378E12">
      <w:pPr>
        <w:widowControl w:val="0"/>
        <w:numPr>
          <w:ilvl w:val="0"/>
          <w:numId w:val="13"/>
        </w:numPr>
        <w:spacing w:after="0"/>
      </w:pPr>
      <w:r>
        <w:rPr>
          <w:b/>
        </w:rPr>
        <w:t>Рівність і доступність</w:t>
      </w:r>
      <w:r>
        <w:t xml:space="preserve"> (рівний доступ до якісної освіти та індивідуальний підхід до всіх учасників/учасниць освітнього процесу, демократичний стиль управління закладом освіти).</w:t>
      </w:r>
    </w:p>
    <w:p w14:paraId="44828A8D">
      <w:pPr>
        <w:numPr>
          <w:ilvl w:val="0"/>
          <w:numId w:val="13"/>
        </w:numPr>
        <w:spacing w:after="0"/>
      </w:pPr>
      <w:r>
        <w:rPr>
          <w:b/>
        </w:rPr>
        <w:t>Розвиток</w:t>
      </w:r>
      <w:r>
        <w:t xml:space="preserve"> (позитивний мікроклімат у закладі освіти сприяє розвитку кожної особистості, а сталий професійний розвиток педагогічних працівників/працівниць забезпечує високий рівень освітньої діяльності, розвиток предметних компетентностей, наскрізних умінь і навичок учнів/учениць).</w:t>
      </w:r>
    </w:p>
    <w:p w14:paraId="3ADCEF0B">
      <w:pPr>
        <w:widowControl w:val="0"/>
        <w:numPr>
          <w:ilvl w:val="0"/>
          <w:numId w:val="13"/>
        </w:numPr>
        <w:spacing w:after="0"/>
      </w:pPr>
      <w:r>
        <w:rPr>
          <w:b/>
        </w:rPr>
        <w:t>Якість</w:t>
      </w:r>
      <w:r>
        <w:t xml:space="preserve"> (прагнення до найвищих стандартів якості в освітньому процесі та управлінні з метою забезпечення оптимального розвитку кожного/кожної учня та учениці).</w:t>
      </w:r>
    </w:p>
    <w:p w14:paraId="4EF3C372">
      <w:pPr>
        <w:widowControl w:val="0"/>
        <w:spacing w:after="0"/>
        <w:rPr>
          <w:i/>
        </w:rPr>
      </w:pPr>
    </w:p>
    <w:p w14:paraId="3920C101">
      <w:pPr>
        <w:widowControl w:val="0"/>
        <w:spacing w:after="0"/>
        <w:rPr>
          <w:i/>
        </w:rPr>
      </w:pPr>
      <w:r>
        <w:rPr>
          <w:i/>
        </w:rPr>
        <w:t>Цінності розміщені в алфавітному порядку без ранжування за значущістю.</w:t>
      </w:r>
    </w:p>
    <w:p w14:paraId="2B194EB1">
      <w:pPr>
        <w:widowControl w:val="0"/>
        <w:spacing w:after="0"/>
      </w:pPr>
    </w:p>
    <w:p w14:paraId="701B4D58">
      <w:pPr>
        <w:widowControl w:val="0"/>
        <w:spacing w:after="0"/>
      </w:pPr>
      <w:r>
        <w:rPr>
          <w:b/>
        </w:rPr>
        <w:t xml:space="preserve">Місія Менського опорного закладу загальної середньої освіти І-ІІІ ступенів ім. Т.Г. Шевченка Менської міської ради: </w:t>
      </w:r>
      <w:r>
        <w:t>створення безпечного сучасного освітнього середовища для розвитку особистості, готової до змін у навколишньому світі, саморозвитку та навчання впродовж життя, здатної до співпраці в суспільстві та цивілізованої взаємодії шляхом упровадження толерантної комунікації та партнерства.</w:t>
      </w:r>
    </w:p>
    <w:p w14:paraId="4FCAAA4C">
      <w:pPr>
        <w:widowControl w:val="0"/>
        <w:spacing w:after="0"/>
      </w:pPr>
    </w:p>
    <w:p w14:paraId="456BAF81">
      <w:pPr>
        <w:widowControl w:val="0"/>
        <w:spacing w:after="0"/>
      </w:pPr>
      <w:r>
        <w:rPr>
          <w:b/>
        </w:rPr>
        <w:t xml:space="preserve">Візія Менського опорного закладу загальної середньої освіти І-ІІІ ступенів ім. Т.Г. Шевченка Менської міської ради: </w:t>
      </w:r>
      <w:r>
        <w:t xml:space="preserve">Менський опорний заклад загальної середньої освіти І-ІІІ ступенів ім. Т.Г. Шевченка Менської міської ради – це простір для учнів/учениць, високопрофесійних педагогічних працівників/працівниць і батьків, готових до активної взаємодії, в якому створено сучасне освітнє середовище, де учні/учениці набувають та розвивають ключові компетентності, наскрізні вміння і навички, необхідні для успішної самореалізації в суспільстві. </w:t>
      </w:r>
    </w:p>
    <w:p w14:paraId="1A8FB951">
      <w:pPr>
        <w:shd w:val="clear"/>
        <w:rPr>
          <w:b/>
          <w:bCs/>
        </w:rPr>
      </w:pPr>
      <w:r>
        <w:rPr>
          <w:b/>
        </w:rPr>
        <w:br w:type="page" w:clear="all"/>
      </w:r>
    </w:p>
    <w:p w14:paraId="1DED412C">
      <w:pPr>
        <w:spacing w:after="0"/>
        <w:jc w:val="center"/>
        <w:rPr>
          <w:b/>
        </w:rPr>
      </w:pPr>
      <w:r>
        <w:rPr>
          <w:b/>
        </w:rPr>
        <w:t>Стратегічні, оперативні цілі, завдання розвитку закладу освіти</w:t>
      </w:r>
    </w:p>
    <w:p w14:paraId="162B96DB">
      <w:pPr>
        <w:spacing w:after="0"/>
        <w:jc w:val="center"/>
        <w:rPr>
          <w:b/>
        </w:rPr>
      </w:pPr>
    </w:p>
    <w:tbl>
      <w:tblPr>
        <w:tblStyle w:val="249"/>
        <w:tblW w:w="970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55"/>
        <w:gridCol w:w="2400"/>
        <w:gridCol w:w="4950"/>
      </w:tblGrid>
      <w:tr w14:paraId="6869FE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00" w:hRule="atLeast"/>
        </w:trPr>
        <w:tc>
          <w:tcPr>
            <w:tcW w:w="2355"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39FEA3DB">
            <w:pPr>
              <w:spacing w:after="0"/>
              <w:jc w:val="center"/>
              <w:rPr>
                <w:b/>
              </w:rPr>
            </w:pPr>
            <w:r>
              <w:rPr>
                <w:b/>
              </w:rPr>
              <w:t>Стратегічна ціль</w:t>
            </w:r>
          </w:p>
        </w:tc>
        <w:tc>
          <w:tcPr>
            <w:tcW w:w="240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2B13A10E">
            <w:pPr>
              <w:spacing w:after="0"/>
              <w:jc w:val="center"/>
              <w:rPr>
                <w:b/>
              </w:rPr>
            </w:pPr>
            <w:r>
              <w:rPr>
                <w:b/>
              </w:rPr>
              <w:t>Оперативна ціль</w:t>
            </w: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59F96DAC">
            <w:pPr>
              <w:spacing w:after="0"/>
              <w:jc w:val="center"/>
              <w:rPr>
                <w:b/>
              </w:rPr>
            </w:pPr>
            <w:r>
              <w:rPr>
                <w:b/>
              </w:rPr>
              <w:t>Завдання</w:t>
            </w:r>
          </w:p>
        </w:tc>
      </w:tr>
      <w:tr w14:paraId="1D2DFE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95" w:hRule="atLeast"/>
        </w:trPr>
        <w:tc>
          <w:tcPr>
            <w:tcW w:w="2355" w:type="dxa"/>
            <w:vMerge w:val="restart"/>
            <w:noWrap w:val="0"/>
            <w:tcMar>
              <w:top w:w="0" w:type="dxa"/>
              <w:bottom w:w="0" w:type="dxa"/>
            </w:tcMar>
          </w:tcPr>
          <w:p w14:paraId="157EF764">
            <w:pPr>
              <w:spacing w:after="0"/>
              <w:jc w:val="both"/>
            </w:pPr>
            <w:r>
              <w:t>І. Безпечне освітнє середовище з сучасною  матеріально-</w:t>
            </w:r>
          </w:p>
          <w:p w14:paraId="697265D3">
            <w:pPr>
              <w:spacing w:after="0"/>
              <w:jc w:val="both"/>
            </w:pPr>
            <w:r>
              <w:t>технічною базою</w:t>
            </w:r>
          </w:p>
        </w:tc>
        <w:tc>
          <w:tcPr>
            <w:tcW w:w="2400" w:type="dxa"/>
            <w:vMerge w:val="restart"/>
            <w:noWrap w:val="0"/>
            <w:tcMar>
              <w:top w:w="0" w:type="dxa"/>
              <w:bottom w:w="0" w:type="dxa"/>
            </w:tcMar>
          </w:tcPr>
          <w:p w14:paraId="573C860A">
            <w:pPr>
              <w:spacing w:after="0"/>
              <w:jc w:val="both"/>
            </w:pPr>
            <w:r>
              <w:t>1.1 Модернізовано інфраструктур</w:t>
            </w:r>
            <w:r>
              <w:rPr>
                <w:highlight w:val="white"/>
              </w:rPr>
              <w:t>у та матеріально- технічну базу закладу освіти з урахуванням інклюзивних потреб</w:t>
            </w: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4ED1B58D">
            <w:pPr>
              <w:spacing w:after="0"/>
              <w:jc w:val="both"/>
            </w:pPr>
            <w:r>
              <w:t>1.1.1 Модернізовано приміщення закладу освіти відповідно до нормативних вимог та сучасних потреб</w:t>
            </w:r>
          </w:p>
        </w:tc>
      </w:tr>
      <w:tr w14:paraId="288B8F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95" w:hRule="atLeast"/>
        </w:trPr>
        <w:tc>
          <w:tcPr>
            <w:tcW w:w="2355" w:type="dxa"/>
            <w:vMerge w:val="continue"/>
            <w:noWrap w:val="0"/>
            <w:tcMar>
              <w:top w:w="0" w:type="dxa"/>
              <w:bottom w:w="0" w:type="dxa"/>
            </w:tcMar>
          </w:tcPr>
          <w:p w14:paraId="6CBDB3FA">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41B85B0E">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6ECA60E3">
            <w:pPr>
              <w:spacing w:after="0"/>
              <w:jc w:val="both"/>
            </w:pPr>
            <w:r>
              <w:t>1.1.2 Побудовано та облаштовано їдальню з урахуванням вимог універсального дизайну та з дотриманням вимог НАССР</w:t>
            </w:r>
          </w:p>
        </w:tc>
      </w:tr>
      <w:tr w14:paraId="7626E7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0" w:hRule="atLeast"/>
        </w:trPr>
        <w:tc>
          <w:tcPr>
            <w:tcW w:w="2355" w:type="dxa"/>
            <w:vMerge w:val="continue"/>
            <w:noWrap w:val="0"/>
            <w:tcMar>
              <w:top w:w="0" w:type="dxa"/>
              <w:bottom w:w="0" w:type="dxa"/>
            </w:tcMar>
          </w:tcPr>
          <w:p w14:paraId="286F2171">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1D22833D">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317F2E00">
            <w:pPr>
              <w:spacing w:after="0"/>
              <w:jc w:val="both"/>
            </w:pPr>
            <w:r>
              <w:t>1.1.3 Модернізовано спортивну інфраструктуру закладу освіти з урахуванням інклюзивних потреб</w:t>
            </w:r>
          </w:p>
        </w:tc>
      </w:tr>
      <w:tr w14:paraId="2391F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0" w:hRule="atLeast"/>
        </w:trPr>
        <w:tc>
          <w:tcPr>
            <w:tcW w:w="2355" w:type="dxa"/>
            <w:vMerge w:val="continue"/>
            <w:noWrap w:val="0"/>
            <w:tcMar>
              <w:top w:w="0" w:type="dxa"/>
              <w:bottom w:w="0" w:type="dxa"/>
            </w:tcMar>
          </w:tcPr>
          <w:p w14:paraId="6D8E5A56">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578CFF0C">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6B823593">
            <w:pPr>
              <w:spacing w:after="0"/>
              <w:jc w:val="both"/>
            </w:pPr>
            <w:r>
              <w:t>1.1.4 Осучаснено навчальні приміщення відповідно до нормативних вимог та наявних потреб</w:t>
            </w:r>
          </w:p>
        </w:tc>
      </w:tr>
      <w:tr w14:paraId="2CB12A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0" w:hRule="atLeast"/>
        </w:trPr>
        <w:tc>
          <w:tcPr>
            <w:tcW w:w="2355" w:type="dxa"/>
            <w:vMerge w:val="continue"/>
            <w:noWrap w:val="0"/>
            <w:tcMar>
              <w:top w:w="0" w:type="dxa"/>
              <w:bottom w:w="0" w:type="dxa"/>
            </w:tcMar>
          </w:tcPr>
          <w:p w14:paraId="77C094B2">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502B3CE6">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2717BDD8">
            <w:pPr>
              <w:spacing w:after="0"/>
              <w:jc w:val="both"/>
            </w:pPr>
            <w:r>
              <w:rPr>
                <w:highlight w:val="white"/>
              </w:rPr>
              <w:t>1.1.5 Забезпечено навчальні кабінети необхідним обладнанням, у тому числі мультимедійним, з метою організації навчання відповідно до сучасних потреб та нормативних вимог</w:t>
            </w:r>
          </w:p>
        </w:tc>
      </w:tr>
      <w:tr w14:paraId="159018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0" w:hRule="atLeast"/>
        </w:trPr>
        <w:tc>
          <w:tcPr>
            <w:tcW w:w="2355" w:type="dxa"/>
            <w:vMerge w:val="continue"/>
            <w:noWrap w:val="0"/>
            <w:tcMar>
              <w:top w:w="0" w:type="dxa"/>
              <w:bottom w:w="0" w:type="dxa"/>
            </w:tcMar>
          </w:tcPr>
          <w:p w14:paraId="395870BB">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51404C21">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109971DD">
            <w:pPr>
              <w:spacing w:after="0"/>
              <w:jc w:val="both"/>
            </w:pPr>
            <w:r>
              <w:t>1.1.6 Створено простір для  відпочинку та емоційного розвантаження  учасників/учасниць  освітнього процесу з урахуванням інклюзивних потреб</w:t>
            </w:r>
          </w:p>
        </w:tc>
      </w:tr>
      <w:tr w14:paraId="23C373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0" w:hRule="atLeast"/>
        </w:trPr>
        <w:tc>
          <w:tcPr>
            <w:tcW w:w="2355" w:type="dxa"/>
            <w:vMerge w:val="continue"/>
            <w:noWrap w:val="0"/>
            <w:tcMar>
              <w:top w:w="0" w:type="dxa"/>
              <w:bottom w:w="0" w:type="dxa"/>
            </w:tcMar>
          </w:tcPr>
          <w:p w14:paraId="79D47508">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1E1D1CDC">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58B23B94">
            <w:pPr>
              <w:spacing w:after="0"/>
              <w:jc w:val="both"/>
            </w:pPr>
            <w:r>
              <w:t>1.1.7 Підвищено рівень енергонезалежності закладу освіти</w:t>
            </w:r>
          </w:p>
        </w:tc>
      </w:tr>
      <w:tr w14:paraId="61B517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0" w:hRule="atLeast"/>
        </w:trPr>
        <w:tc>
          <w:tcPr>
            <w:tcW w:w="2355" w:type="dxa"/>
            <w:vMerge w:val="continue"/>
            <w:noWrap w:val="0"/>
            <w:tcMar>
              <w:top w:w="0" w:type="dxa"/>
              <w:bottom w:w="0" w:type="dxa"/>
            </w:tcMar>
          </w:tcPr>
          <w:p w14:paraId="7F20012E">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26B6815A">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617EB411">
            <w:pPr>
              <w:spacing w:after="0"/>
              <w:jc w:val="both"/>
            </w:pPr>
            <w:r>
              <w:t>1.1.8 Активізовано залучення  інвесторів та  інших стейкхолдерів  до розвитку закладу освіти</w:t>
            </w:r>
          </w:p>
        </w:tc>
      </w:tr>
      <w:tr w14:paraId="18D45D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95" w:hRule="atLeast"/>
        </w:trPr>
        <w:tc>
          <w:tcPr>
            <w:tcW w:w="2355" w:type="dxa"/>
            <w:vMerge w:val="continue"/>
            <w:noWrap w:val="0"/>
            <w:tcMar>
              <w:top w:w="0" w:type="dxa"/>
              <w:bottom w:w="0" w:type="dxa"/>
            </w:tcMar>
          </w:tcPr>
          <w:p w14:paraId="0B144466">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restart"/>
            <w:noWrap w:val="0"/>
            <w:tcMar>
              <w:top w:w="0" w:type="dxa"/>
              <w:bottom w:w="0" w:type="dxa"/>
            </w:tcMar>
          </w:tcPr>
          <w:p w14:paraId="2FD34D00">
            <w:pPr>
              <w:spacing w:after="0"/>
              <w:jc w:val="both"/>
            </w:pPr>
            <w:r>
              <w:t xml:space="preserve">1.2 Створено </w:t>
            </w:r>
          </w:p>
          <w:p w14:paraId="0EDE9619">
            <w:pPr>
              <w:spacing w:after="0"/>
              <w:jc w:val="both"/>
            </w:pPr>
            <w:r>
              <w:t xml:space="preserve">належні умови для  забезпечення  </w:t>
            </w:r>
          </w:p>
          <w:p w14:paraId="7B10AF53">
            <w:pPr>
              <w:spacing w:after="0"/>
              <w:jc w:val="both"/>
            </w:pPr>
            <w:r>
              <w:t xml:space="preserve">фізичної та  </w:t>
            </w:r>
          </w:p>
          <w:p w14:paraId="5AAEC899">
            <w:pPr>
              <w:spacing w:after="0"/>
              <w:jc w:val="both"/>
            </w:pPr>
            <w:r>
              <w:t xml:space="preserve">інформаційної  </w:t>
            </w:r>
          </w:p>
          <w:p w14:paraId="71A452A5">
            <w:pPr>
              <w:spacing w:after="0"/>
              <w:jc w:val="both"/>
            </w:pPr>
            <w:r>
              <w:t>безпеки учасників освітнього процесу</w:t>
            </w:r>
          </w:p>
        </w:tc>
        <w:tc>
          <w:tcPr>
            <w:tcW w:w="4950" w:type="dxa"/>
            <w:noWrap w:val="0"/>
            <w:tcMar>
              <w:top w:w="0" w:type="dxa"/>
              <w:bottom w:w="0" w:type="dxa"/>
            </w:tcMar>
          </w:tcPr>
          <w:p w14:paraId="77C07FE7">
            <w:pPr>
              <w:spacing w:after="0"/>
              <w:jc w:val="both"/>
            </w:pPr>
            <w:r>
              <w:t xml:space="preserve">1.2.1 Створено умови для здійснення безперервного освітнього процесу для всіх категорій учнів/учениць, педагогічних працівників/працівниць під час загрози застосування засобів ураження та стихійних лих </w:t>
            </w:r>
          </w:p>
        </w:tc>
      </w:tr>
      <w:tr w14:paraId="6CDB1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80" w:hRule="atLeast"/>
        </w:trPr>
        <w:tc>
          <w:tcPr>
            <w:tcW w:w="2355" w:type="dxa"/>
            <w:vMerge w:val="continue"/>
            <w:noWrap w:val="0"/>
            <w:tcMar>
              <w:top w:w="0" w:type="dxa"/>
              <w:bottom w:w="0" w:type="dxa"/>
            </w:tcMar>
          </w:tcPr>
          <w:p w14:paraId="5C4C285B">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5440B963">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noWrap w:val="0"/>
            <w:tcMar>
              <w:top w:w="0" w:type="dxa"/>
              <w:bottom w:w="0" w:type="dxa"/>
            </w:tcMar>
          </w:tcPr>
          <w:p w14:paraId="0E4C8D38">
            <w:pPr>
              <w:spacing w:after="0"/>
              <w:jc w:val="both"/>
              <w:rPr>
                <w:sz w:val="36"/>
                <w:szCs w:val="36"/>
              </w:rPr>
            </w:pPr>
            <w:r>
              <w:t xml:space="preserve">1.2.2 </w:t>
            </w:r>
            <w:r>
              <w:rPr>
                <w:sz w:val="29"/>
                <w:szCs w:val="29"/>
              </w:rPr>
              <w:t>Розроблено й забезпечено виконання Політики безпеки та захисту дітей в закладі освіти</w:t>
            </w:r>
          </w:p>
        </w:tc>
      </w:tr>
      <w:tr w14:paraId="3BCE8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60" w:hRule="atLeast"/>
        </w:trPr>
        <w:tc>
          <w:tcPr>
            <w:tcW w:w="2355" w:type="dxa"/>
            <w:vMerge w:val="continue"/>
            <w:noWrap w:val="0"/>
            <w:tcMar>
              <w:top w:w="0" w:type="dxa"/>
              <w:bottom w:w="0" w:type="dxa"/>
            </w:tcMar>
          </w:tcPr>
          <w:p w14:paraId="7474AD97">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rPr>
                <w:sz w:val="36"/>
                <w:szCs w:val="36"/>
              </w:rPr>
            </w:pPr>
          </w:p>
        </w:tc>
        <w:tc>
          <w:tcPr>
            <w:tcW w:w="2400" w:type="dxa"/>
            <w:vMerge w:val="continue"/>
            <w:noWrap w:val="0"/>
            <w:tcMar>
              <w:top w:w="0" w:type="dxa"/>
              <w:bottom w:w="0" w:type="dxa"/>
            </w:tcMar>
          </w:tcPr>
          <w:p w14:paraId="6E200797">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rPr>
                <w:sz w:val="36"/>
                <w:szCs w:val="36"/>
              </w:rPr>
            </w:pPr>
          </w:p>
        </w:tc>
        <w:tc>
          <w:tcPr>
            <w:tcW w:w="4950" w:type="dxa"/>
            <w:noWrap w:val="0"/>
            <w:tcMar>
              <w:top w:w="0" w:type="dxa"/>
              <w:bottom w:w="0" w:type="dxa"/>
            </w:tcMar>
          </w:tcPr>
          <w:p w14:paraId="2772FC4C">
            <w:pPr>
              <w:spacing w:after="0"/>
              <w:jc w:val="both"/>
            </w:pPr>
            <w:r>
              <w:t>1.2.3 Здійснено комплекс заходів для забезпечення пожежної безпеки, виявлення та передачі сигналу про пожежу, своєчасної евакуації учасників/учасниць освітнього процесу</w:t>
            </w:r>
          </w:p>
        </w:tc>
      </w:tr>
      <w:tr w14:paraId="159AEC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95" w:hRule="atLeast"/>
        </w:trPr>
        <w:tc>
          <w:tcPr>
            <w:tcW w:w="2355" w:type="dxa"/>
            <w:vMerge w:val="restart"/>
            <w:noWrap w:val="0"/>
            <w:tcMar>
              <w:top w:w="0" w:type="dxa"/>
              <w:bottom w:w="0" w:type="dxa"/>
            </w:tcMar>
          </w:tcPr>
          <w:p w14:paraId="6A48EC2E">
            <w:pPr>
              <w:spacing w:after="0"/>
              <w:jc w:val="both"/>
            </w:pPr>
            <w:r>
              <w:t>ІІ. Якісний освітній процес, спрямований на розкриття особистісного потенціалу  учнів/учениць, здійснюється кваліфікованими педагогічними працівниками/ працівницями</w:t>
            </w:r>
          </w:p>
          <w:p w14:paraId="4922ADCA">
            <w:pPr>
              <w:spacing w:after="0"/>
              <w:jc w:val="both"/>
            </w:pPr>
          </w:p>
        </w:tc>
        <w:tc>
          <w:tcPr>
            <w:tcW w:w="2400" w:type="dxa"/>
            <w:vMerge w:val="restart"/>
            <w:noWrap w:val="0"/>
            <w:tcMar>
              <w:top w:w="0" w:type="dxa"/>
              <w:bottom w:w="0" w:type="dxa"/>
            </w:tcMar>
          </w:tcPr>
          <w:p w14:paraId="2450F6E6">
            <w:pPr>
              <w:spacing w:after="0"/>
              <w:jc w:val="both"/>
            </w:pPr>
            <w:r>
              <w:t>2.1 Забезпечено системний підхід  до розвитку професійного потенціалу педагогічного колективу та надання якісних освітніх послуг</w:t>
            </w: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604C4B43">
            <w:pPr>
              <w:spacing w:after="0"/>
              <w:jc w:val="both"/>
            </w:pPr>
            <w:r>
              <w:rPr>
                <w:highlight w:val="white"/>
              </w:rPr>
              <w:t>2.1.1 Забезпечено ефективний методичний супровід систематичного підвищення кваліфікації та проходження сертифікації педагогічними працівниками/працівницями</w:t>
            </w:r>
          </w:p>
        </w:tc>
      </w:tr>
      <w:tr w14:paraId="1F5DC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55" w:hRule="atLeast"/>
        </w:trPr>
        <w:tc>
          <w:tcPr>
            <w:tcW w:w="2355" w:type="dxa"/>
            <w:vMerge w:val="continue"/>
            <w:noWrap w:val="0"/>
            <w:tcMar>
              <w:top w:w="0" w:type="dxa"/>
              <w:bottom w:w="0" w:type="dxa"/>
            </w:tcMar>
          </w:tcPr>
          <w:p w14:paraId="61DCF249">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6B5EE470">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7DCAA5BB">
            <w:pPr>
              <w:spacing w:after="0"/>
              <w:jc w:val="both"/>
            </w:pPr>
            <w:r>
              <w:t>2.1.2 Запроваджено систему мотиваційних заходів для професійного саморозвитку  педагогічних працівників/працівниць</w:t>
            </w:r>
          </w:p>
        </w:tc>
      </w:tr>
      <w:tr w14:paraId="6DAEF3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55" w:hRule="atLeast"/>
        </w:trPr>
        <w:tc>
          <w:tcPr>
            <w:tcW w:w="2355" w:type="dxa"/>
            <w:vMerge w:val="continue"/>
            <w:noWrap w:val="0"/>
            <w:tcMar>
              <w:top w:w="0" w:type="dxa"/>
              <w:bottom w:w="0" w:type="dxa"/>
            </w:tcMar>
          </w:tcPr>
          <w:p w14:paraId="3A774E8E">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2A2A703F">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3FB52F30">
            <w:pPr>
              <w:spacing w:after="0"/>
              <w:jc w:val="both"/>
            </w:pPr>
            <w:r>
              <w:rPr>
                <w:highlight w:val="white"/>
              </w:rPr>
              <w:t>2.1.3 Удосконалено систему моніторингу якості надання освітніх послуг</w:t>
            </w:r>
          </w:p>
        </w:tc>
      </w:tr>
      <w:tr w14:paraId="7ADB61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555" w:hRule="atLeast"/>
        </w:trPr>
        <w:tc>
          <w:tcPr>
            <w:tcW w:w="2355" w:type="dxa"/>
            <w:vMerge w:val="continue"/>
            <w:noWrap w:val="0"/>
            <w:tcMar>
              <w:top w:w="0" w:type="dxa"/>
              <w:bottom w:w="0" w:type="dxa"/>
            </w:tcMar>
          </w:tcPr>
          <w:p w14:paraId="58A39ED2">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66868986">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207A344D">
            <w:pPr>
              <w:spacing w:after="0"/>
              <w:jc w:val="both"/>
            </w:pPr>
            <w:r>
              <w:t>2.1.4 Забезпечено системне підвищення якості освітніх послуг шляхом впровадження педагогічними працівниками/працівницями в освітній процес сучасних освітніх технологій</w:t>
            </w:r>
          </w:p>
        </w:tc>
      </w:tr>
      <w:tr w14:paraId="3A09EF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295" w:hRule="atLeast"/>
        </w:trPr>
        <w:tc>
          <w:tcPr>
            <w:tcW w:w="2355" w:type="dxa"/>
            <w:vMerge w:val="continue"/>
            <w:noWrap w:val="0"/>
            <w:tcMar>
              <w:top w:w="0" w:type="dxa"/>
              <w:bottom w:w="0" w:type="dxa"/>
            </w:tcMar>
          </w:tcPr>
          <w:p w14:paraId="516DA877">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restart"/>
            <w:noWrap w:val="0"/>
            <w:tcMar>
              <w:top w:w="0" w:type="dxa"/>
              <w:bottom w:w="0" w:type="dxa"/>
            </w:tcMar>
          </w:tcPr>
          <w:p w14:paraId="1E4B4138">
            <w:pPr>
              <w:spacing w:after="0"/>
              <w:jc w:val="both"/>
            </w:pPr>
            <w:r>
              <w:t xml:space="preserve">2.2 Забезпечено системний підхід до всебічного розвитку учнів/учениць на засадах педагогіки партнерства </w:t>
            </w: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3CBC3A56">
            <w:pPr>
              <w:spacing w:after="0"/>
              <w:jc w:val="both"/>
              <w:rPr>
                <w:highlight w:val="white"/>
              </w:rPr>
            </w:pPr>
            <w:r>
              <w:t xml:space="preserve">2.2.1 Розроблено та реалізовано систему  заходів щодо розвитку інтересів, здібностей і талантів </w:t>
            </w:r>
            <w:r>
              <w:rPr>
                <w:highlight w:val="white"/>
              </w:rPr>
              <w:t>учнів/учениць</w:t>
            </w:r>
          </w:p>
        </w:tc>
      </w:tr>
      <w:tr w14:paraId="4DAE6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295" w:hRule="atLeast"/>
        </w:trPr>
        <w:tc>
          <w:tcPr>
            <w:tcW w:w="2355" w:type="dxa"/>
            <w:vMerge w:val="continue"/>
            <w:noWrap w:val="0"/>
            <w:tcMar>
              <w:top w:w="0" w:type="dxa"/>
              <w:bottom w:w="0" w:type="dxa"/>
            </w:tcMar>
          </w:tcPr>
          <w:p w14:paraId="1A6F7032">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rPr>
                <w:highlight w:val="white"/>
              </w:rPr>
            </w:pPr>
          </w:p>
        </w:tc>
        <w:tc>
          <w:tcPr>
            <w:tcW w:w="2400" w:type="dxa"/>
            <w:vMerge w:val="continue"/>
            <w:noWrap w:val="0"/>
            <w:tcMar>
              <w:top w:w="0" w:type="dxa"/>
              <w:bottom w:w="0" w:type="dxa"/>
            </w:tcMar>
          </w:tcPr>
          <w:p w14:paraId="384810D7">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rPr>
                <w:highlight w:val="white"/>
              </w:rPr>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37DD8D5E">
            <w:pPr>
              <w:spacing w:after="0"/>
              <w:jc w:val="both"/>
            </w:pPr>
            <w:r>
              <w:rPr>
                <w:highlight w:val="white"/>
              </w:rPr>
              <w:t>2.2.2 Забезпечено впровадження прозорої, об’єктивної та справедливої моделі оцінювання навчальних досягнень учнів/учениць</w:t>
            </w:r>
          </w:p>
        </w:tc>
      </w:tr>
      <w:tr w14:paraId="2453BC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91" w:hRule="atLeast"/>
        </w:trPr>
        <w:tc>
          <w:tcPr>
            <w:tcW w:w="2355" w:type="dxa"/>
            <w:vMerge w:val="continue"/>
            <w:noWrap w:val="0"/>
            <w:tcMar>
              <w:top w:w="0" w:type="dxa"/>
              <w:bottom w:w="0" w:type="dxa"/>
            </w:tcMar>
          </w:tcPr>
          <w:p w14:paraId="7DC56F76">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072849FF">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vMerge w:val="restart"/>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01A5442B">
            <w:pPr>
              <w:spacing w:after="0"/>
              <w:jc w:val="both"/>
            </w:pPr>
            <w:r>
              <w:t>2.2.3 Створено умови для формування в учнів/учениць свідомого ставлення до власних результатів освітньої діяльності та особистого навчального поступу</w:t>
            </w:r>
          </w:p>
        </w:tc>
      </w:tr>
      <w:tr w14:paraId="19A0F2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069" w:hRule="atLeast"/>
        </w:trPr>
        <w:tc>
          <w:tcPr>
            <w:tcW w:w="2355" w:type="dxa"/>
            <w:vMerge w:val="continue"/>
            <w:noWrap w:val="0"/>
            <w:tcMar>
              <w:top w:w="0" w:type="dxa"/>
              <w:bottom w:w="0" w:type="dxa"/>
            </w:tcMar>
          </w:tcPr>
          <w:p w14:paraId="692E9229">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2400" w:type="dxa"/>
            <w:vMerge w:val="continue"/>
            <w:noWrap w:val="0"/>
            <w:tcMar>
              <w:top w:w="0" w:type="dxa"/>
              <w:bottom w:w="0" w:type="dxa"/>
            </w:tcMar>
          </w:tcPr>
          <w:p w14:paraId="40131585">
            <w:pPr>
              <w:widowControl w:val="0"/>
              <w:pBdr>
                <w:top w:val="none" w:color="000000" w:sz="0" w:space="0"/>
                <w:left w:val="none" w:color="000000" w:sz="0" w:space="0"/>
                <w:bottom w:val="none" w:color="000000" w:sz="0" w:space="0"/>
                <w:right w:val="none" w:color="000000" w:sz="0" w:space="0"/>
                <w:between w:val="none" w:color="000000" w:sz="0" w:space="0"/>
              </w:pBdr>
              <w:spacing w:after="0" w:line="276" w:lineRule="auto"/>
              <w:jc w:val="left"/>
            </w:pPr>
          </w:p>
        </w:tc>
        <w:tc>
          <w:tcPr>
            <w:tcW w:w="4950"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39F59A3B">
            <w:pPr>
              <w:spacing w:after="0"/>
              <w:jc w:val="both"/>
            </w:pPr>
            <w:r>
              <w:rPr>
                <w:highlight w:val="white"/>
              </w:rPr>
              <w:t xml:space="preserve">2.2.4 </w:t>
            </w:r>
            <w:r>
              <w:t xml:space="preserve">Активізовано взаємодію педагогічних працівників/працівниць, учнів/учениць та батьківської громадськості з питань організації освітнього процесу </w:t>
            </w:r>
          </w:p>
        </w:tc>
      </w:tr>
    </w:tbl>
    <w:p w14:paraId="2445E949">
      <w:pPr>
        <w:widowControl w:val="0"/>
        <w:spacing w:after="0"/>
        <w:jc w:val="left"/>
      </w:pPr>
    </w:p>
    <w:p w14:paraId="2E4A1C7F">
      <w:pPr>
        <w:widowControl w:val="0"/>
        <w:spacing w:after="0"/>
        <w:jc w:val="left"/>
        <w:rPr>
          <w:b/>
        </w:rPr>
      </w:pPr>
    </w:p>
    <w:p w14:paraId="3F51B652">
      <w:pPr>
        <w:spacing w:after="0"/>
        <w:jc w:val="center"/>
        <w:rPr>
          <w:b/>
          <w:bCs/>
          <w:color w:val="000000"/>
          <w:lang w:eastAsia="ru-RU"/>
        </w:rPr>
        <w:sectPr>
          <w:headerReference r:id="rId6" w:type="first"/>
          <w:footerReference r:id="rId8" w:type="first"/>
          <w:headerReference r:id="rId5" w:type="default"/>
          <w:footerReference r:id="rId7" w:type="default"/>
          <w:pgSz w:w="11906" w:h="16838"/>
          <w:pgMar w:top="1134" w:right="567" w:bottom="1134" w:left="1701" w:header="708" w:footer="708" w:gutter="0"/>
          <w:pgNumType w:start="1"/>
          <w:cols w:space="720" w:num="1"/>
          <w:titlePg/>
        </w:sectPr>
      </w:pPr>
    </w:p>
    <w:p w14:paraId="6BC8EC1F">
      <w:pPr>
        <w:spacing w:after="0"/>
        <w:jc w:val="center"/>
        <w:rPr>
          <w:b/>
          <w:bCs/>
          <w:color w:val="000000"/>
          <w:lang w:eastAsia="ru-RU"/>
        </w:rPr>
      </w:pPr>
      <w:r>
        <w:rPr>
          <w:b/>
          <w:bCs/>
          <w:color w:val="000000"/>
          <w:lang w:eastAsia="ru-RU"/>
        </w:rPr>
        <w:t xml:space="preserve">Перспективний план </w:t>
      </w:r>
    </w:p>
    <w:p w14:paraId="20038EC3">
      <w:pPr>
        <w:spacing w:after="0"/>
        <w:jc w:val="center"/>
        <w:rPr>
          <w:b/>
          <w:bCs/>
          <w:color w:val="000000"/>
          <w:lang w:eastAsia="ru-RU"/>
        </w:rPr>
      </w:pPr>
      <w:r>
        <w:rPr>
          <w:b/>
          <w:bCs/>
          <w:color w:val="000000"/>
          <w:lang w:eastAsia="ru-RU"/>
        </w:rPr>
        <w:t xml:space="preserve">упровадження  Стратегії розвитку </w:t>
      </w:r>
    </w:p>
    <w:p w14:paraId="5E2C4472">
      <w:pPr>
        <w:spacing w:after="0"/>
        <w:jc w:val="center"/>
        <w:rPr>
          <w:b/>
          <w:bCs/>
          <w:color w:val="000000"/>
          <w:lang w:eastAsia="ru-RU"/>
        </w:rPr>
      </w:pPr>
      <w:r>
        <w:rPr>
          <w:b/>
          <w:bCs/>
          <w:color w:val="000000"/>
          <w:lang w:eastAsia="ru-RU"/>
        </w:rPr>
        <w:t xml:space="preserve">Менського опорного закладу загальної середньої освіти І-ІІІ ступенів ім. Т.Г. Шевченка </w:t>
      </w:r>
    </w:p>
    <w:p w14:paraId="058F915B">
      <w:pPr>
        <w:spacing w:after="0"/>
        <w:jc w:val="center"/>
        <w:rPr>
          <w:b/>
          <w:bCs/>
          <w:color w:val="000000"/>
          <w:lang w:eastAsia="ru-RU"/>
        </w:rPr>
      </w:pPr>
      <w:r>
        <w:rPr>
          <w:b/>
          <w:bCs/>
          <w:color w:val="000000"/>
          <w:lang w:eastAsia="ru-RU"/>
        </w:rPr>
        <w:t xml:space="preserve">Менської міської ради </w:t>
      </w:r>
    </w:p>
    <w:p w14:paraId="0D14362A">
      <w:pPr>
        <w:spacing w:after="0"/>
        <w:jc w:val="center"/>
        <w:rPr>
          <w:sz w:val="24"/>
          <w:szCs w:val="24"/>
          <w:lang w:eastAsia="ru-RU"/>
        </w:rPr>
      </w:pPr>
      <w:r>
        <w:rPr>
          <w:b/>
          <w:bCs/>
          <w:color w:val="000000"/>
          <w:lang w:eastAsia="ru-RU"/>
        </w:rPr>
        <w:t>на 2025 - 2029 роки</w:t>
      </w:r>
    </w:p>
    <w:p w14:paraId="7280AD30">
      <w:pPr>
        <w:spacing w:after="0"/>
        <w:rPr>
          <w:sz w:val="24"/>
          <w:szCs w:val="24"/>
          <w:lang w:eastAsia="ru-RU"/>
        </w:rPr>
      </w:pPr>
    </w:p>
    <w:tbl>
      <w:tblPr>
        <w:tblStyle w:val="12"/>
        <w:tblW w:w="0" w:type="auto"/>
        <w:tblInd w:w="0" w:type="dxa"/>
        <w:tblLayout w:type="autofit"/>
        <w:tblCellMar>
          <w:top w:w="15" w:type="dxa"/>
          <w:left w:w="15" w:type="dxa"/>
          <w:bottom w:w="15" w:type="dxa"/>
          <w:right w:w="15" w:type="dxa"/>
        </w:tblCellMar>
      </w:tblPr>
      <w:tblGrid>
        <w:gridCol w:w="3143"/>
        <w:gridCol w:w="2977"/>
        <w:gridCol w:w="4093"/>
        <w:gridCol w:w="1365"/>
        <w:gridCol w:w="1542"/>
        <w:gridCol w:w="1792"/>
      </w:tblGrid>
      <w:tr w14:paraId="3ABA61C4">
        <w:tblPrEx>
          <w:tblCellMar>
            <w:top w:w="15" w:type="dxa"/>
            <w:left w:w="15" w:type="dxa"/>
            <w:bottom w:w="15" w:type="dxa"/>
            <w:right w:w="15" w:type="dxa"/>
          </w:tblCellMar>
        </w:tblPrEx>
        <w:trPr>
          <w:trHeight w:val="699" w:hRule="atLeast"/>
        </w:trPr>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2A81B02">
            <w:pPr>
              <w:spacing w:after="0"/>
              <w:jc w:val="center"/>
              <w:rPr>
                <w:sz w:val="24"/>
                <w:szCs w:val="24"/>
                <w:lang w:eastAsia="ru-RU"/>
              </w:rPr>
            </w:pPr>
            <w:r>
              <w:rPr>
                <w:b/>
                <w:bCs/>
                <w:color w:val="000000"/>
                <w:sz w:val="24"/>
                <w:szCs w:val="24"/>
                <w:lang w:eastAsia="ru-RU"/>
              </w:rPr>
              <w:t>Стратегічні цілі/  операційні цілі/ завдання/ проєкти розвитку (заходи)</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454D981">
            <w:pPr>
              <w:spacing w:after="0"/>
              <w:jc w:val="center"/>
              <w:rPr>
                <w:sz w:val="24"/>
                <w:szCs w:val="24"/>
                <w:lang w:eastAsia="ru-RU"/>
              </w:rPr>
            </w:pPr>
            <w:r>
              <w:rPr>
                <w:b/>
                <w:bCs/>
                <w:color w:val="000000"/>
                <w:sz w:val="24"/>
                <w:szCs w:val="24"/>
                <w:lang w:eastAsia="ru-RU"/>
              </w:rPr>
              <w:t>Результат</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80593B1">
            <w:pPr>
              <w:spacing w:after="0"/>
              <w:jc w:val="center"/>
              <w:rPr>
                <w:sz w:val="24"/>
                <w:szCs w:val="24"/>
                <w:lang w:eastAsia="ru-RU"/>
              </w:rPr>
            </w:pPr>
            <w:r>
              <w:rPr>
                <w:b/>
                <w:bCs/>
                <w:color w:val="000000"/>
                <w:sz w:val="24"/>
                <w:szCs w:val="24"/>
                <w:lang w:eastAsia="ru-RU"/>
              </w:rPr>
              <w:t>Індикатор результату</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B75CF60">
            <w:pPr>
              <w:spacing w:after="0"/>
              <w:jc w:val="center"/>
              <w:rPr>
                <w:sz w:val="24"/>
                <w:szCs w:val="24"/>
                <w:lang w:eastAsia="ru-RU"/>
              </w:rPr>
            </w:pPr>
            <w:r>
              <w:rPr>
                <w:b/>
                <w:bCs/>
                <w:color w:val="000000"/>
                <w:sz w:val="24"/>
                <w:szCs w:val="24"/>
                <w:lang w:eastAsia="ru-RU"/>
              </w:rPr>
              <w:t>Термін виконання</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A5BCBE2">
            <w:pPr>
              <w:spacing w:after="0"/>
              <w:jc w:val="center"/>
              <w:rPr>
                <w:sz w:val="24"/>
                <w:szCs w:val="24"/>
                <w:lang w:eastAsia="ru-RU"/>
              </w:rPr>
            </w:pPr>
            <w:r>
              <w:rPr>
                <w:b/>
                <w:bCs/>
                <w:color w:val="000000"/>
                <w:sz w:val="24"/>
                <w:szCs w:val="24"/>
                <w:lang w:eastAsia="ru-RU"/>
              </w:rPr>
              <w:t>Відповідальний за виконання</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2CAD67C">
            <w:pPr>
              <w:spacing w:after="0"/>
              <w:rPr>
                <w:sz w:val="24"/>
                <w:szCs w:val="24"/>
                <w:lang w:eastAsia="ru-RU"/>
              </w:rPr>
            </w:pPr>
          </w:p>
          <w:p w14:paraId="1D63600A">
            <w:pPr>
              <w:spacing w:after="0"/>
              <w:jc w:val="center"/>
              <w:rPr>
                <w:sz w:val="24"/>
                <w:szCs w:val="24"/>
                <w:lang w:eastAsia="ru-RU"/>
              </w:rPr>
            </w:pPr>
            <w:r>
              <w:rPr>
                <w:b/>
                <w:bCs/>
                <w:color w:val="000000"/>
                <w:sz w:val="24"/>
                <w:szCs w:val="24"/>
                <w:lang w:eastAsia="ru-RU"/>
              </w:rPr>
              <w:t>Передбачувані джерела фінансування</w:t>
            </w:r>
          </w:p>
          <w:p w14:paraId="524089CE">
            <w:pPr>
              <w:spacing w:after="0"/>
              <w:rPr>
                <w:sz w:val="24"/>
                <w:szCs w:val="24"/>
                <w:lang w:eastAsia="ru-RU"/>
              </w:rPr>
            </w:pPr>
          </w:p>
          <w:p w14:paraId="724F7A58">
            <w:pPr>
              <w:spacing w:after="0"/>
              <w:jc w:val="center"/>
              <w:rPr>
                <w:sz w:val="24"/>
                <w:szCs w:val="24"/>
                <w:lang w:eastAsia="ru-RU"/>
              </w:rPr>
            </w:pPr>
            <w:r>
              <w:rPr>
                <w:b/>
                <w:bCs/>
                <w:color w:val="000000"/>
                <w:sz w:val="24"/>
                <w:szCs w:val="24"/>
                <w:lang w:eastAsia="ru-RU"/>
              </w:rPr>
              <w:t>Державний бюджет (1)</w:t>
            </w:r>
          </w:p>
          <w:p w14:paraId="62320EE5">
            <w:pPr>
              <w:spacing w:after="0"/>
              <w:jc w:val="center"/>
              <w:rPr>
                <w:sz w:val="24"/>
                <w:szCs w:val="24"/>
                <w:lang w:eastAsia="ru-RU"/>
              </w:rPr>
            </w:pPr>
            <w:r>
              <w:rPr>
                <w:b/>
                <w:bCs/>
                <w:color w:val="000000"/>
                <w:sz w:val="24"/>
                <w:szCs w:val="24"/>
                <w:lang w:eastAsia="ru-RU"/>
              </w:rPr>
              <w:t>Обласний бюджет (2)</w:t>
            </w:r>
          </w:p>
          <w:p w14:paraId="1E8F0DE5">
            <w:pPr>
              <w:spacing w:after="0"/>
              <w:jc w:val="center"/>
              <w:rPr>
                <w:sz w:val="24"/>
                <w:szCs w:val="24"/>
                <w:lang w:eastAsia="ru-RU"/>
              </w:rPr>
            </w:pPr>
            <w:r>
              <w:rPr>
                <w:b/>
                <w:bCs/>
                <w:color w:val="000000"/>
                <w:sz w:val="24"/>
                <w:szCs w:val="24"/>
                <w:lang w:eastAsia="ru-RU"/>
              </w:rPr>
              <w:t>Місцевий бюджет  (3)</w:t>
            </w:r>
          </w:p>
          <w:p w14:paraId="6FA317CF">
            <w:pPr>
              <w:spacing w:after="0"/>
              <w:jc w:val="center"/>
              <w:rPr>
                <w:sz w:val="24"/>
                <w:szCs w:val="24"/>
                <w:lang w:eastAsia="ru-RU"/>
              </w:rPr>
            </w:pPr>
            <w:r>
              <w:rPr>
                <w:b/>
                <w:bCs/>
                <w:color w:val="000000"/>
                <w:sz w:val="24"/>
                <w:szCs w:val="24"/>
                <w:lang w:eastAsia="ru-RU"/>
              </w:rPr>
              <w:t>Інші джерела, не заборонені законодавством (4)</w:t>
            </w:r>
          </w:p>
        </w:tc>
      </w:tr>
      <w:tr w14:paraId="299CB7C5">
        <w:tblPrEx>
          <w:tblCellMar>
            <w:top w:w="15" w:type="dxa"/>
            <w:left w:w="15" w:type="dxa"/>
            <w:bottom w:w="15" w:type="dxa"/>
            <w:right w:w="15" w:type="dxa"/>
          </w:tblCellMar>
        </w:tblPrEx>
        <w:trPr>
          <w:trHeight w:val="1214"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5728E2F">
            <w:pPr>
              <w:spacing w:after="0"/>
              <w:rPr>
                <w:sz w:val="24"/>
                <w:szCs w:val="24"/>
                <w:lang w:eastAsia="ru-RU"/>
              </w:rPr>
            </w:pPr>
            <w:r>
              <w:rPr>
                <w:b/>
                <w:bCs/>
                <w:color w:val="000000"/>
                <w:sz w:val="24"/>
                <w:szCs w:val="24"/>
                <w:lang w:eastAsia="ru-RU"/>
              </w:rPr>
              <w:t>Стратегічна ціль І</w:t>
            </w:r>
            <w:r>
              <w:rPr>
                <w:color w:val="000000"/>
                <w:sz w:val="24"/>
                <w:szCs w:val="24"/>
                <w:lang w:eastAsia="ru-RU"/>
              </w:rPr>
              <w:t>. Безпечне освітнє середовище з сучасною  матеріально-технічною базою</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7A443EE">
            <w:pPr>
              <w:spacing w:after="0"/>
              <w:rPr>
                <w:sz w:val="24"/>
                <w:szCs w:val="24"/>
                <w:lang w:eastAsia="ru-RU"/>
              </w:rPr>
            </w:pPr>
            <w:r>
              <w:rPr>
                <w:color w:val="000000"/>
                <w:sz w:val="24"/>
                <w:szCs w:val="24"/>
                <w:lang w:eastAsia="ru-RU"/>
              </w:rPr>
              <w:t>Освітнє середовище в закладі освіти безпечне, з сучасною  матеріально-технічною базою</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4227531">
            <w:pPr>
              <w:numPr>
                <w:ilvl w:val="0"/>
                <w:numId w:val="14"/>
              </w:numPr>
              <w:spacing w:after="0"/>
              <w:jc w:val="left"/>
              <w:rPr>
                <w:color w:val="000000"/>
                <w:sz w:val="24"/>
                <w:szCs w:val="24"/>
                <w:lang w:eastAsia="ru-RU"/>
              </w:rPr>
            </w:pPr>
            <w:r>
              <w:rPr>
                <w:color w:val="000000"/>
                <w:sz w:val="24"/>
                <w:szCs w:val="24"/>
                <w:lang w:eastAsia="ru-RU"/>
              </w:rPr>
              <w:t>Відсоток учасників/учасниць освітнього процесу, які вважають освітнє середовище безпечним, інклюзивним та комфортним (%, за даними опитування)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A72719C">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896FEDE">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BF386C1">
            <w:pPr>
              <w:spacing w:after="0"/>
              <w:rPr>
                <w:sz w:val="24"/>
                <w:szCs w:val="24"/>
                <w:lang w:eastAsia="ru-RU"/>
              </w:rPr>
            </w:pPr>
            <w:r>
              <w:rPr>
                <w:color w:val="000000"/>
                <w:sz w:val="24"/>
                <w:szCs w:val="24"/>
                <w:lang w:eastAsia="ru-RU"/>
              </w:rPr>
              <w:t>1,3,4</w:t>
            </w:r>
          </w:p>
        </w:tc>
      </w:tr>
      <w:tr w14:paraId="7C9347F0">
        <w:tblPrEx>
          <w:tblCellMar>
            <w:top w:w="15" w:type="dxa"/>
            <w:left w:w="15" w:type="dxa"/>
            <w:bottom w:w="15" w:type="dxa"/>
            <w:right w:w="15" w:type="dxa"/>
          </w:tblCellMar>
        </w:tblPrEx>
        <w:trPr>
          <w:trHeight w:val="1192"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C9B2BBA">
            <w:pPr>
              <w:spacing w:after="0"/>
              <w:rPr>
                <w:sz w:val="24"/>
                <w:szCs w:val="24"/>
                <w:lang w:eastAsia="ru-RU"/>
              </w:rPr>
            </w:pPr>
            <w:r>
              <w:rPr>
                <w:b/>
                <w:bCs/>
                <w:color w:val="000000"/>
                <w:sz w:val="24"/>
                <w:szCs w:val="24"/>
                <w:lang w:eastAsia="ru-RU"/>
              </w:rPr>
              <w:t xml:space="preserve">Оперативна ціль </w:t>
            </w:r>
            <w:r>
              <w:rPr>
                <w:color w:val="000000"/>
                <w:sz w:val="24"/>
                <w:szCs w:val="24"/>
                <w:lang w:eastAsia="ru-RU"/>
              </w:rPr>
              <w:t>1.1. Модернізовано інфраструктур</w:t>
            </w:r>
            <w:r>
              <w:rPr>
                <w:color w:val="000000"/>
                <w:sz w:val="24"/>
                <w:szCs w:val="24"/>
                <w:shd w:val="clear" w:color="auto" w:fill="FFFFFF"/>
                <w:lang w:eastAsia="ru-RU"/>
              </w:rPr>
              <w:t>у та матеріально-технічну базу закладу освіти з урахуванням інклюзивних потреб</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56D2928">
            <w:pPr>
              <w:spacing w:after="0"/>
              <w:ind w:left="65"/>
              <w:rPr>
                <w:sz w:val="24"/>
                <w:szCs w:val="24"/>
                <w:lang w:eastAsia="ru-RU"/>
              </w:rPr>
            </w:pPr>
            <w:r>
              <w:rPr>
                <w:color w:val="000000"/>
                <w:sz w:val="24"/>
                <w:szCs w:val="24"/>
                <w:lang w:eastAsia="ru-RU"/>
              </w:rPr>
              <w:t>Інфраструктура закладу освіти є сучасною, інклюзивною та комфортною для навчання та праці</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5134AEC">
            <w:pPr>
              <w:numPr>
                <w:ilvl w:val="0"/>
                <w:numId w:val="15"/>
              </w:numPr>
              <w:spacing w:after="0"/>
              <w:jc w:val="left"/>
              <w:rPr>
                <w:color w:val="000000"/>
                <w:sz w:val="24"/>
                <w:szCs w:val="24"/>
                <w:lang w:eastAsia="ru-RU"/>
              </w:rPr>
            </w:pPr>
            <w:r>
              <w:rPr>
                <w:color w:val="000000"/>
                <w:sz w:val="24"/>
                <w:szCs w:val="24"/>
                <w:lang w:eastAsia="ru-RU"/>
              </w:rPr>
              <w:t>Відсоток учнів/учениць з ООП, батьків вважають, що реконструкції здійснено з урахуванням інклюзивних потреб  (% за результатами опитування),</w:t>
            </w:r>
          </w:p>
          <w:p w14:paraId="62B23554">
            <w:pPr>
              <w:numPr>
                <w:ilvl w:val="0"/>
                <w:numId w:val="15"/>
              </w:numPr>
              <w:spacing w:after="0"/>
              <w:jc w:val="left"/>
              <w:rPr>
                <w:color w:val="000000"/>
                <w:sz w:val="24"/>
                <w:szCs w:val="24"/>
                <w:lang w:eastAsia="ru-RU"/>
              </w:rPr>
            </w:pPr>
            <w:r>
              <w:rPr>
                <w:color w:val="000000"/>
                <w:sz w:val="24"/>
                <w:szCs w:val="24"/>
                <w:lang w:eastAsia="ru-RU"/>
              </w:rPr>
              <w:t>факт завершення модернізації інфраструктури</w:t>
            </w:r>
            <w:r>
              <w:rPr>
                <w:color w:val="000000"/>
                <w:sz w:val="24"/>
                <w:szCs w:val="24"/>
                <w:shd w:val="clear" w:color="auto" w:fill="FFFFFF"/>
                <w:lang w:eastAsia="ru-RU"/>
              </w:rPr>
              <w:t xml:space="preserve"> та матеріально-технічної бази закладу освіти </w:t>
            </w:r>
            <w:r>
              <w:rPr>
                <w:color w:val="000000"/>
                <w:sz w:val="24"/>
                <w:szCs w:val="24"/>
                <w:lang w:eastAsia="ru-RU"/>
              </w:rPr>
              <w:t>(так / ні / частково)</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34130AF">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0C4A320">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7E2BA32">
            <w:pPr>
              <w:spacing w:after="0"/>
              <w:rPr>
                <w:sz w:val="24"/>
                <w:szCs w:val="24"/>
                <w:lang w:eastAsia="ru-RU"/>
              </w:rPr>
            </w:pPr>
            <w:r>
              <w:rPr>
                <w:color w:val="000000"/>
                <w:sz w:val="24"/>
                <w:szCs w:val="24"/>
                <w:lang w:eastAsia="ru-RU"/>
              </w:rPr>
              <w:t>1,3,4</w:t>
            </w:r>
          </w:p>
        </w:tc>
      </w:tr>
      <w:tr w14:paraId="604AAC98">
        <w:tblPrEx>
          <w:tblCellMar>
            <w:top w:w="15" w:type="dxa"/>
            <w:left w:w="15" w:type="dxa"/>
            <w:bottom w:w="15" w:type="dxa"/>
            <w:right w:w="15" w:type="dxa"/>
          </w:tblCellMar>
        </w:tblPrEx>
        <w:trPr>
          <w:trHeight w:val="916"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0BF193C">
            <w:pPr>
              <w:spacing w:after="0"/>
              <w:rPr>
                <w:sz w:val="24"/>
                <w:szCs w:val="24"/>
                <w:lang w:eastAsia="ru-RU"/>
              </w:rPr>
            </w:pPr>
            <w:r>
              <w:rPr>
                <w:b/>
                <w:bCs/>
                <w:color w:val="000000"/>
                <w:sz w:val="24"/>
                <w:szCs w:val="24"/>
                <w:lang w:eastAsia="ru-RU"/>
              </w:rPr>
              <w:t xml:space="preserve">Завдання 1.1.1 </w:t>
            </w:r>
            <w:r>
              <w:rPr>
                <w:color w:val="000000"/>
                <w:sz w:val="24"/>
                <w:szCs w:val="24"/>
                <w:lang w:eastAsia="ru-RU"/>
              </w:rPr>
              <w:t>Модернізовано приміщення закладу освіти відповідно до нормативних вимог та сучасних потреб</w:t>
            </w:r>
          </w:p>
          <w:p w14:paraId="5281ABD2">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CBCBEA5">
            <w:pPr>
              <w:spacing w:after="0"/>
              <w:rPr>
                <w:sz w:val="24"/>
                <w:szCs w:val="24"/>
                <w:lang w:eastAsia="ru-RU"/>
              </w:rPr>
            </w:pPr>
            <w:r>
              <w:rPr>
                <w:color w:val="000000"/>
                <w:sz w:val="24"/>
                <w:szCs w:val="24"/>
                <w:lang w:eastAsia="ru-RU"/>
              </w:rPr>
              <w:t>Заклад освіти - сучасний функціональний з</w:t>
            </w:r>
            <w:r>
              <w:rPr>
                <w:color w:val="000000"/>
                <w:sz w:val="24"/>
                <w:szCs w:val="24"/>
                <w:shd w:val="clear" w:color="auto" w:fill="FFFFFF"/>
                <w:lang w:eastAsia="ru-RU"/>
              </w:rPr>
              <w:t xml:space="preserve"> урахуванням інклюзивних потреб</w:t>
            </w:r>
          </w:p>
          <w:p w14:paraId="56B2AE4B">
            <w:pPr>
              <w:spacing w:after="240"/>
              <w:rPr>
                <w:sz w:val="24"/>
                <w:szCs w:val="24"/>
                <w:lang w:eastAsia="ru-RU"/>
              </w:rPr>
            </w:pPr>
          </w:p>
          <w:p w14:paraId="667F459D">
            <w:pPr>
              <w:spacing w:after="0"/>
              <w:ind w:left="65" w:hanging="360"/>
              <w:rPr>
                <w:sz w:val="24"/>
                <w:szCs w:val="24"/>
                <w:lang w:eastAsia="ru-RU"/>
              </w:rPr>
            </w:pPr>
            <w:r>
              <w:rPr>
                <w:b/>
                <w:bCs/>
                <w:color w:val="000000"/>
                <w:sz w:val="24"/>
                <w:szCs w:val="24"/>
                <w:lang w:eastAsia="ru-RU"/>
              </w:rPr>
              <w:t>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1B34142">
            <w:pPr>
              <w:numPr>
                <w:ilvl w:val="0"/>
                <w:numId w:val="16"/>
              </w:numPr>
              <w:spacing w:after="0"/>
              <w:jc w:val="left"/>
              <w:rPr>
                <w:color w:val="000000"/>
                <w:sz w:val="24"/>
                <w:szCs w:val="24"/>
                <w:lang w:eastAsia="ru-RU"/>
              </w:rPr>
            </w:pPr>
            <w:r>
              <w:rPr>
                <w:color w:val="000000"/>
                <w:sz w:val="24"/>
                <w:szCs w:val="24"/>
                <w:lang w:eastAsia="ru-RU"/>
              </w:rPr>
              <w:t>Факт завершення реконструкції першого поверху основної будівлі (так/ні), </w:t>
            </w:r>
          </w:p>
          <w:p w14:paraId="510D7D1F">
            <w:pPr>
              <w:numPr>
                <w:ilvl w:val="0"/>
                <w:numId w:val="16"/>
              </w:numPr>
              <w:spacing w:after="0"/>
              <w:jc w:val="left"/>
              <w:rPr>
                <w:color w:val="000000"/>
                <w:sz w:val="24"/>
                <w:szCs w:val="24"/>
                <w:lang w:eastAsia="ru-RU"/>
              </w:rPr>
            </w:pPr>
            <w:r>
              <w:rPr>
                <w:color w:val="000000"/>
                <w:sz w:val="24"/>
                <w:szCs w:val="24"/>
                <w:lang w:eastAsia="ru-RU"/>
              </w:rPr>
              <w:t>факт завершення</w:t>
            </w:r>
            <w:r>
              <w:rPr>
                <w:b/>
                <w:bCs/>
                <w:color w:val="000000"/>
                <w:sz w:val="24"/>
                <w:szCs w:val="24"/>
                <w:lang w:eastAsia="ru-RU"/>
              </w:rPr>
              <w:t xml:space="preserve"> </w:t>
            </w:r>
            <w:r>
              <w:rPr>
                <w:color w:val="000000"/>
                <w:sz w:val="24"/>
                <w:szCs w:val="24"/>
                <w:lang w:eastAsia="ru-RU"/>
              </w:rPr>
              <w:t>поточного ремонту рекреацій початкової школи (так/ні),</w:t>
            </w:r>
          </w:p>
          <w:p w14:paraId="76608182">
            <w:pPr>
              <w:numPr>
                <w:ilvl w:val="0"/>
                <w:numId w:val="16"/>
              </w:numPr>
              <w:spacing w:after="0"/>
              <w:jc w:val="left"/>
              <w:rPr>
                <w:color w:val="000000"/>
                <w:sz w:val="24"/>
                <w:szCs w:val="24"/>
                <w:lang w:eastAsia="ru-RU"/>
              </w:rPr>
            </w:pPr>
            <w:r>
              <w:rPr>
                <w:color w:val="000000"/>
                <w:sz w:val="24"/>
                <w:szCs w:val="24"/>
                <w:lang w:eastAsia="ru-RU"/>
              </w:rPr>
              <w:t>факт облаштування багатофункціонального спортивно–культурного простору «МолоДій!» (так/ні),</w:t>
            </w:r>
          </w:p>
          <w:p w14:paraId="723C4A3E">
            <w:pPr>
              <w:numPr>
                <w:ilvl w:val="0"/>
                <w:numId w:val="16"/>
              </w:numPr>
              <w:spacing w:after="0"/>
              <w:jc w:val="left"/>
              <w:rPr>
                <w:color w:val="000000"/>
                <w:sz w:val="24"/>
                <w:szCs w:val="24"/>
                <w:lang w:eastAsia="ru-RU"/>
              </w:rPr>
            </w:pPr>
            <w:r>
              <w:rPr>
                <w:color w:val="000000"/>
                <w:sz w:val="24"/>
                <w:szCs w:val="24"/>
                <w:lang w:eastAsia="ru-RU"/>
              </w:rPr>
              <w:t>кількість проведених заходів різного спрямування     в багатофункціональному спортивно–культурному просторі «МолоДій!» протягом навчального року,</w:t>
            </w:r>
          </w:p>
          <w:p w14:paraId="569DC9E8">
            <w:pPr>
              <w:numPr>
                <w:ilvl w:val="0"/>
                <w:numId w:val="16"/>
              </w:numPr>
              <w:spacing w:after="0"/>
              <w:jc w:val="left"/>
              <w:rPr>
                <w:color w:val="000000"/>
                <w:sz w:val="24"/>
                <w:szCs w:val="24"/>
                <w:lang w:eastAsia="ru-RU"/>
              </w:rPr>
            </w:pPr>
            <w:r>
              <w:rPr>
                <w:color w:val="000000"/>
                <w:sz w:val="24"/>
                <w:szCs w:val="24"/>
                <w:lang w:eastAsia="ru-RU"/>
              </w:rPr>
              <w:t>відсоток залучених учасників/учасниць  освітнього процесу до заходів у багатофункціональному спортивно–культурному просторі «МолоДій!»  (% за результатами опитування)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68D1415">
            <w:pPr>
              <w:spacing w:after="0"/>
              <w:rPr>
                <w:sz w:val="24"/>
                <w:szCs w:val="24"/>
                <w:lang w:eastAsia="ru-RU"/>
              </w:rPr>
            </w:pPr>
            <w:r>
              <w:rPr>
                <w:color w:val="000000"/>
                <w:sz w:val="24"/>
                <w:szCs w:val="24"/>
                <w:lang w:eastAsia="ru-RU"/>
              </w:rPr>
              <w:t>2026-2027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E68F2DA">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7AA4770">
            <w:pPr>
              <w:spacing w:after="0"/>
              <w:rPr>
                <w:sz w:val="24"/>
                <w:szCs w:val="24"/>
                <w:lang w:eastAsia="ru-RU"/>
              </w:rPr>
            </w:pPr>
            <w:r>
              <w:rPr>
                <w:color w:val="000000"/>
                <w:sz w:val="24"/>
                <w:szCs w:val="24"/>
                <w:lang w:eastAsia="ru-RU"/>
              </w:rPr>
              <w:t>3,4</w:t>
            </w:r>
          </w:p>
        </w:tc>
      </w:tr>
      <w:tr w14:paraId="1C81BCD4">
        <w:tblPrEx>
          <w:tblCellMar>
            <w:top w:w="15" w:type="dxa"/>
            <w:left w:w="15" w:type="dxa"/>
            <w:bottom w:w="15" w:type="dxa"/>
            <w:right w:w="15" w:type="dxa"/>
          </w:tblCellMar>
        </w:tblPrEx>
        <w:trPr>
          <w:trHeight w:val="48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2FD0FDE">
            <w:pPr>
              <w:spacing w:after="0"/>
              <w:rPr>
                <w:color w:val="000000" w:themeColor="text1"/>
                <w:sz w:val="24"/>
                <w:szCs w:val="24"/>
                <w:lang w:eastAsia="ru-RU"/>
                <w14:textFill>
                  <w14:solidFill>
                    <w14:schemeClr w14:val="tx1"/>
                  </w14:solidFill>
                </w14:textFill>
              </w:rPr>
            </w:pPr>
            <w:r>
              <w:rPr>
                <w:color w:val="000000" w:themeColor="text1"/>
                <w:sz w:val="24"/>
                <w:szCs w:val="24"/>
                <w:lang w:eastAsia="ru-RU"/>
                <w14:textFill>
                  <w14:solidFill>
                    <w14:schemeClr w14:val="tx1"/>
                  </w14:solidFill>
                </w14:textFill>
              </w:rPr>
              <w:t xml:space="preserve">Проєкт розвитку  </w:t>
            </w:r>
            <w:r>
              <w:rPr>
                <w:b/>
                <w:bCs/>
                <w:color w:val="000000" w:themeColor="text1"/>
                <w:sz w:val="24"/>
                <w:szCs w:val="24"/>
                <w:lang w:eastAsia="ru-RU"/>
                <w14:textFill>
                  <w14:solidFill>
                    <w14:schemeClr w14:val="tx1"/>
                  </w14:solidFill>
                </w14:textFill>
              </w:rPr>
              <w:t>«Реконструкція першого поверху основної будівлі» (2025-2026)</w:t>
            </w:r>
          </w:p>
          <w:p w14:paraId="767CD85A">
            <w:pPr>
              <w:spacing w:after="0"/>
              <w:ind w:left="65" w:hanging="65"/>
              <w:rPr>
                <w:color w:val="000000" w:themeColor="text1"/>
                <w:sz w:val="24"/>
                <w:szCs w:val="24"/>
                <w:lang w:eastAsia="ru-RU"/>
                <w14:textFill>
                  <w14:solidFill>
                    <w14:schemeClr w14:val="tx1"/>
                  </w14:solidFill>
                </w14:textFill>
              </w:rPr>
            </w:pPr>
            <w:r>
              <w:rPr>
                <w:color w:val="000000" w:themeColor="text1"/>
                <w:sz w:val="24"/>
                <w:szCs w:val="24"/>
                <w:lang w:eastAsia="ru-RU"/>
                <w14:textFill>
                  <w14:solidFill>
                    <w14:schemeClr w14:val="tx1"/>
                  </w14:solidFill>
                </w14:textFill>
              </w:rPr>
              <w:t>Проєкт розвитку «</w:t>
            </w:r>
            <w:r>
              <w:rPr>
                <w:b/>
                <w:bCs/>
                <w:color w:val="000000" w:themeColor="text1"/>
                <w:sz w:val="24"/>
                <w:szCs w:val="24"/>
                <w:lang w:eastAsia="ru-RU"/>
                <w14:textFill>
                  <w14:solidFill>
                    <w14:schemeClr w14:val="tx1"/>
                  </w14:solidFill>
                </w14:textFill>
              </w:rPr>
              <w:t>Поточний ремонт рекреацій початкової школи» (2025-2026)</w:t>
            </w:r>
          </w:p>
          <w:p w14:paraId="4D796257">
            <w:pPr>
              <w:spacing w:after="0"/>
              <w:ind w:left="65" w:hanging="65"/>
              <w:rPr>
                <w:sz w:val="24"/>
                <w:szCs w:val="24"/>
                <w:lang w:eastAsia="ru-RU"/>
              </w:rPr>
            </w:pPr>
            <w:r>
              <w:rPr>
                <w:color w:val="000000"/>
                <w:sz w:val="24"/>
                <w:szCs w:val="24"/>
                <w:lang w:eastAsia="ru-RU"/>
              </w:rPr>
              <w:t xml:space="preserve">Проєкт розвитку </w:t>
            </w:r>
            <w:r>
              <w:rPr>
                <w:b/>
                <w:bCs/>
                <w:color w:val="000000"/>
                <w:sz w:val="24"/>
                <w:szCs w:val="24"/>
                <w:lang w:eastAsia="ru-RU"/>
              </w:rPr>
              <w:t>«Створення багатофункціонального спортивно–культурного простору «МолоДій!» (2025-2026)</w:t>
            </w:r>
          </w:p>
        </w:tc>
      </w:tr>
      <w:tr w14:paraId="704D06C0">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2CA3553">
            <w:pPr>
              <w:spacing w:after="0"/>
              <w:rPr>
                <w:sz w:val="24"/>
                <w:szCs w:val="24"/>
                <w:lang w:eastAsia="ru-RU"/>
              </w:rPr>
            </w:pPr>
            <w:r>
              <w:rPr>
                <w:b/>
                <w:bCs/>
                <w:color w:val="000000"/>
                <w:sz w:val="24"/>
                <w:szCs w:val="24"/>
                <w:lang w:eastAsia="ru-RU"/>
              </w:rPr>
              <w:t>Завдання 1.1.2.</w:t>
            </w:r>
            <w:r>
              <w:rPr>
                <w:color w:val="000000"/>
                <w:sz w:val="24"/>
                <w:szCs w:val="24"/>
                <w:lang w:eastAsia="ru-RU"/>
              </w:rPr>
              <w:t xml:space="preserve"> Побудовано та облаштовано їдальню з урахуванням вимог універсального дизайну з дотриманням вимог НАССР</w:t>
            </w:r>
          </w:p>
          <w:p w14:paraId="0640B286">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DDF4EAA">
            <w:pPr>
              <w:spacing w:after="0"/>
              <w:rPr>
                <w:sz w:val="24"/>
                <w:szCs w:val="24"/>
                <w:lang w:eastAsia="ru-RU"/>
              </w:rPr>
            </w:pPr>
            <w:r>
              <w:rPr>
                <w:color w:val="000000"/>
                <w:sz w:val="24"/>
                <w:szCs w:val="24"/>
                <w:lang w:eastAsia="ru-RU"/>
              </w:rPr>
              <w:t>Їдальня закладу освіти відповідає вимогам універсального дизайну та системи НАССР</w:t>
            </w:r>
          </w:p>
          <w:p w14:paraId="0B9C830C">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6294742">
            <w:pPr>
              <w:numPr>
                <w:ilvl w:val="0"/>
                <w:numId w:val="17"/>
              </w:numPr>
              <w:spacing w:after="0"/>
              <w:jc w:val="left"/>
              <w:rPr>
                <w:color w:val="000000"/>
                <w:sz w:val="24"/>
                <w:szCs w:val="24"/>
                <w:lang w:eastAsia="ru-RU"/>
              </w:rPr>
            </w:pPr>
            <w:r>
              <w:rPr>
                <w:color w:val="000000"/>
                <w:sz w:val="24"/>
                <w:szCs w:val="24"/>
                <w:lang w:eastAsia="ru-RU"/>
              </w:rPr>
              <w:t>Зменшено споживання енергії та води (% зменшення за показниками),</w:t>
            </w:r>
          </w:p>
          <w:p w14:paraId="0597E896">
            <w:pPr>
              <w:numPr>
                <w:ilvl w:val="0"/>
                <w:numId w:val="17"/>
              </w:numPr>
              <w:spacing w:after="0"/>
              <w:jc w:val="left"/>
              <w:rPr>
                <w:color w:val="000000"/>
                <w:sz w:val="24"/>
                <w:szCs w:val="24"/>
                <w:lang w:eastAsia="ru-RU"/>
              </w:rPr>
            </w:pPr>
            <w:r>
              <w:rPr>
                <w:color w:val="000000"/>
                <w:sz w:val="24"/>
                <w:szCs w:val="24"/>
                <w:lang w:eastAsia="ru-RU"/>
              </w:rPr>
              <w:t>відсоток учасників/учасниць освітнього процесу які вважають, що створено сучасні комфортні умови для споживання та приготування їжі в закладі освіти (% за результатами опитування),</w:t>
            </w:r>
          </w:p>
          <w:p w14:paraId="1705526C">
            <w:pPr>
              <w:numPr>
                <w:ilvl w:val="0"/>
                <w:numId w:val="17"/>
              </w:numPr>
              <w:spacing w:after="0"/>
              <w:jc w:val="left"/>
              <w:rPr>
                <w:color w:val="000000"/>
                <w:sz w:val="24"/>
                <w:szCs w:val="24"/>
                <w:lang w:eastAsia="ru-RU"/>
              </w:rPr>
            </w:pPr>
            <w:r>
              <w:rPr>
                <w:color w:val="000000"/>
                <w:sz w:val="24"/>
                <w:szCs w:val="24"/>
                <w:lang w:eastAsia="ru-RU"/>
              </w:rPr>
              <w:t>факт наявності прибудови (так/ні),</w:t>
            </w:r>
          </w:p>
          <w:p w14:paraId="3339BCF2">
            <w:pPr>
              <w:numPr>
                <w:ilvl w:val="0"/>
                <w:numId w:val="17"/>
              </w:numPr>
              <w:spacing w:after="0"/>
              <w:jc w:val="left"/>
              <w:rPr>
                <w:color w:val="000000"/>
                <w:sz w:val="24"/>
                <w:szCs w:val="24"/>
                <w:lang w:eastAsia="ru-RU"/>
              </w:rPr>
            </w:pPr>
            <w:r>
              <w:rPr>
                <w:color w:val="000000"/>
                <w:sz w:val="24"/>
                <w:szCs w:val="24"/>
                <w:lang w:eastAsia="ru-RU"/>
              </w:rPr>
              <w:t>факт здійснення модернізації їдальні (харчоблоку) закладу освіти (так/ні),</w:t>
            </w:r>
          </w:p>
          <w:p w14:paraId="2474D44F">
            <w:pPr>
              <w:numPr>
                <w:ilvl w:val="0"/>
                <w:numId w:val="17"/>
              </w:numPr>
              <w:spacing w:after="0"/>
              <w:jc w:val="left"/>
              <w:rPr>
                <w:color w:val="000000"/>
                <w:sz w:val="24"/>
                <w:szCs w:val="24"/>
                <w:lang w:eastAsia="ru-RU"/>
              </w:rPr>
            </w:pPr>
            <w:r>
              <w:rPr>
                <w:color w:val="000000"/>
                <w:sz w:val="24"/>
                <w:szCs w:val="24"/>
                <w:lang w:eastAsia="ru-RU"/>
              </w:rPr>
              <w:t>експертні висновки Держпродспоживслужби щодо дотримання вимог безпечного харчування відповідно до НАССР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29D2A4F">
            <w:pPr>
              <w:spacing w:after="0"/>
              <w:rPr>
                <w:sz w:val="24"/>
                <w:szCs w:val="24"/>
                <w:lang w:eastAsia="ru-RU"/>
              </w:rPr>
            </w:pPr>
            <w:r>
              <w:rPr>
                <w:color w:val="000000"/>
                <w:sz w:val="24"/>
                <w:szCs w:val="24"/>
                <w:lang w:eastAsia="ru-RU"/>
              </w:rPr>
              <w:t>2026-2027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B3E1C59">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1961280">
            <w:pPr>
              <w:spacing w:after="0"/>
              <w:rPr>
                <w:sz w:val="24"/>
                <w:szCs w:val="24"/>
                <w:lang w:eastAsia="ru-RU"/>
              </w:rPr>
            </w:pPr>
            <w:r>
              <w:rPr>
                <w:color w:val="000000"/>
                <w:sz w:val="24"/>
                <w:szCs w:val="24"/>
                <w:lang w:eastAsia="ru-RU"/>
              </w:rPr>
              <w:t>1,3,4</w:t>
            </w:r>
          </w:p>
        </w:tc>
      </w:tr>
      <w:tr w14:paraId="1730F63D">
        <w:tblPrEx>
          <w:tblCellMar>
            <w:top w:w="15" w:type="dxa"/>
            <w:left w:w="15" w:type="dxa"/>
            <w:bottom w:w="15" w:type="dxa"/>
            <w:right w:w="15" w:type="dxa"/>
          </w:tblCellMar>
        </w:tblPrEx>
        <w:trPr>
          <w:trHeight w:val="40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1BB98FB">
            <w:pPr>
              <w:spacing w:after="0"/>
              <w:rPr>
                <w:sz w:val="24"/>
                <w:szCs w:val="24"/>
                <w:lang w:eastAsia="ru-RU"/>
              </w:rPr>
            </w:pPr>
            <w:r>
              <w:rPr>
                <w:color w:val="000000"/>
                <w:sz w:val="24"/>
                <w:szCs w:val="24"/>
                <w:lang w:eastAsia="ru-RU"/>
              </w:rPr>
              <w:t>Проєкт розвитку «</w:t>
            </w:r>
            <w:r>
              <w:rPr>
                <w:b/>
                <w:bCs/>
                <w:color w:val="000000"/>
                <w:sz w:val="24"/>
                <w:szCs w:val="24"/>
                <w:lang w:eastAsia="ru-RU"/>
              </w:rPr>
              <w:t>Відновлення та модернізація їдальні (харчоблоку) закладу освіти</w:t>
            </w:r>
            <w:r>
              <w:rPr>
                <w:color w:val="000000"/>
                <w:sz w:val="24"/>
                <w:szCs w:val="24"/>
                <w:lang w:eastAsia="ru-RU"/>
              </w:rPr>
              <w:t xml:space="preserve">» </w:t>
            </w:r>
            <w:r>
              <w:rPr>
                <w:b/>
                <w:bCs/>
                <w:color w:val="000000"/>
                <w:sz w:val="24"/>
                <w:szCs w:val="24"/>
                <w:lang w:eastAsia="ru-RU"/>
              </w:rPr>
              <w:t>(2025-2026)</w:t>
            </w:r>
          </w:p>
          <w:p w14:paraId="1AECA1D0">
            <w:pPr>
              <w:spacing w:after="0"/>
              <w:ind w:left="65" w:hanging="65"/>
              <w:rPr>
                <w:sz w:val="24"/>
                <w:szCs w:val="24"/>
                <w:lang w:eastAsia="ru-RU"/>
              </w:rPr>
            </w:pPr>
            <w:r>
              <w:rPr>
                <w:color w:val="000000" w:themeColor="text1"/>
                <w:sz w:val="24"/>
                <w:szCs w:val="24"/>
                <w:lang w:eastAsia="ru-RU"/>
                <w14:textFill>
                  <w14:solidFill>
                    <w14:schemeClr w14:val="tx1"/>
                  </w14:solidFill>
                </w14:textFill>
              </w:rPr>
              <w:t>Проєкт розвитку «</w:t>
            </w:r>
            <w:r>
              <w:rPr>
                <w:b/>
                <w:bCs/>
                <w:color w:val="000000" w:themeColor="text1"/>
                <w:sz w:val="24"/>
                <w:szCs w:val="24"/>
                <w:lang w:eastAsia="ru-RU"/>
                <w14:textFill>
                  <w14:solidFill>
                    <w14:schemeClr w14:val="tx1"/>
                  </w14:solidFill>
                </w14:textFill>
              </w:rPr>
              <w:t>Збільшення площі обідньої зали їдальні через прибудову</w:t>
            </w:r>
            <w:r>
              <w:rPr>
                <w:color w:val="000000" w:themeColor="text1"/>
                <w:sz w:val="24"/>
                <w:szCs w:val="24"/>
                <w:lang w:eastAsia="ru-RU"/>
                <w14:textFill>
                  <w14:solidFill>
                    <w14:schemeClr w14:val="tx1"/>
                  </w14:solidFill>
                </w14:textFill>
              </w:rPr>
              <w:t>»</w:t>
            </w:r>
            <w:r>
              <w:rPr>
                <w:b/>
                <w:bCs/>
                <w:color w:val="000000" w:themeColor="text1"/>
                <w:sz w:val="24"/>
                <w:szCs w:val="24"/>
                <w:lang w:eastAsia="ru-RU"/>
                <w14:textFill>
                  <w14:solidFill>
                    <w14:schemeClr w14:val="tx1"/>
                  </w14:solidFill>
                </w14:textFill>
              </w:rPr>
              <w:t xml:space="preserve"> (2026-2027)</w:t>
            </w:r>
          </w:p>
        </w:tc>
      </w:tr>
      <w:tr w14:paraId="094073A1">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9771B82">
            <w:pPr>
              <w:spacing w:after="0"/>
              <w:rPr>
                <w:sz w:val="24"/>
                <w:szCs w:val="24"/>
                <w:lang w:eastAsia="ru-RU"/>
              </w:rPr>
            </w:pPr>
            <w:r>
              <w:rPr>
                <w:b/>
                <w:bCs/>
                <w:color w:val="000000"/>
                <w:sz w:val="24"/>
                <w:szCs w:val="24"/>
                <w:lang w:eastAsia="ru-RU"/>
              </w:rPr>
              <w:t xml:space="preserve">Завдання 1.1.3. </w:t>
            </w:r>
            <w:r>
              <w:rPr>
                <w:color w:val="000000"/>
                <w:sz w:val="24"/>
                <w:szCs w:val="24"/>
                <w:lang w:eastAsia="ru-RU"/>
              </w:rPr>
              <w:t>Модернізовано спортивну інфраструктуру закладу освіти з урахуванням інклюзивних потреб</w:t>
            </w:r>
          </w:p>
          <w:p w14:paraId="0E66EA9F">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BC8518C">
            <w:pPr>
              <w:spacing w:after="0"/>
              <w:ind w:left="142"/>
              <w:rPr>
                <w:sz w:val="24"/>
                <w:szCs w:val="24"/>
                <w:lang w:eastAsia="ru-RU"/>
              </w:rPr>
            </w:pPr>
            <w:r>
              <w:rPr>
                <w:color w:val="000000"/>
                <w:sz w:val="24"/>
                <w:szCs w:val="24"/>
                <w:lang w:eastAsia="ru-RU"/>
              </w:rPr>
              <w:t>Заклад освіти, в якому модернізована спортивна інфраструктура з</w:t>
            </w:r>
            <w:r>
              <w:rPr>
                <w:b/>
                <w:bCs/>
                <w:color w:val="000000"/>
                <w:sz w:val="24"/>
                <w:szCs w:val="24"/>
                <w:lang w:eastAsia="ru-RU"/>
              </w:rPr>
              <w:t xml:space="preserve"> </w:t>
            </w:r>
            <w:r>
              <w:rPr>
                <w:color w:val="000000"/>
                <w:sz w:val="24"/>
                <w:szCs w:val="24"/>
                <w:shd w:val="clear" w:color="auto" w:fill="FFFFFF"/>
                <w:lang w:eastAsia="ru-RU"/>
              </w:rPr>
              <w:t>урахуванням інклюзивних потреб</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3F0703A">
            <w:pPr>
              <w:numPr>
                <w:ilvl w:val="0"/>
                <w:numId w:val="18"/>
              </w:numPr>
              <w:spacing w:after="0"/>
              <w:jc w:val="left"/>
              <w:rPr>
                <w:color w:val="000000"/>
                <w:sz w:val="24"/>
                <w:szCs w:val="24"/>
                <w:lang w:eastAsia="ru-RU"/>
              </w:rPr>
            </w:pPr>
            <w:r>
              <w:rPr>
                <w:color w:val="000000"/>
                <w:sz w:val="24"/>
                <w:szCs w:val="24"/>
                <w:lang w:eastAsia="ru-RU"/>
              </w:rPr>
              <w:t>Факт облаштування дитячого ігрового майданчика біля приміщення будівля початкової школи (так/ні),</w:t>
            </w:r>
          </w:p>
          <w:p w14:paraId="0B5ABC70">
            <w:pPr>
              <w:numPr>
                <w:ilvl w:val="0"/>
                <w:numId w:val="18"/>
              </w:numPr>
              <w:spacing w:after="0"/>
              <w:jc w:val="left"/>
              <w:rPr>
                <w:b/>
                <w:bCs/>
                <w:color w:val="000000"/>
                <w:sz w:val="24"/>
                <w:szCs w:val="24"/>
                <w:lang w:eastAsia="ru-RU"/>
              </w:rPr>
            </w:pPr>
            <w:r>
              <w:rPr>
                <w:color w:val="000000"/>
                <w:sz w:val="24"/>
                <w:szCs w:val="24"/>
                <w:lang w:eastAsia="ru-RU"/>
              </w:rPr>
              <w:t>факт наявності сучасного міні-футбольного майданчика зі штучною травою (огороджене, освітлене поле)</w:t>
            </w:r>
            <w:r>
              <w:rPr>
                <w:b/>
                <w:bCs/>
                <w:color w:val="000000"/>
                <w:sz w:val="24"/>
                <w:szCs w:val="24"/>
                <w:lang w:eastAsia="ru-RU"/>
              </w:rPr>
              <w:t xml:space="preserve"> </w:t>
            </w:r>
            <w:r>
              <w:rPr>
                <w:color w:val="000000"/>
                <w:sz w:val="24"/>
                <w:szCs w:val="24"/>
                <w:lang w:eastAsia="ru-RU"/>
              </w:rPr>
              <w:t>(так/ні),</w:t>
            </w:r>
          </w:p>
          <w:p w14:paraId="02257CEE">
            <w:pPr>
              <w:numPr>
                <w:ilvl w:val="0"/>
                <w:numId w:val="18"/>
              </w:numPr>
              <w:spacing w:after="0"/>
              <w:jc w:val="left"/>
              <w:rPr>
                <w:b/>
                <w:bCs/>
                <w:color w:val="000000"/>
                <w:sz w:val="24"/>
                <w:szCs w:val="24"/>
                <w:lang w:eastAsia="ru-RU"/>
              </w:rPr>
            </w:pPr>
            <w:r>
              <w:rPr>
                <w:color w:val="000000"/>
                <w:sz w:val="24"/>
                <w:szCs w:val="24"/>
                <w:lang w:eastAsia="ru-RU"/>
              </w:rPr>
              <w:t xml:space="preserve">факт наявності спортивно-ігрового майданчику з гумовим покриттям для дітей початкової школи </w:t>
            </w:r>
            <w:r>
              <w:rPr>
                <w:b/>
                <w:bCs/>
                <w:color w:val="000000"/>
                <w:sz w:val="24"/>
                <w:szCs w:val="24"/>
                <w:lang w:eastAsia="ru-RU"/>
              </w:rPr>
              <w:t> </w:t>
            </w:r>
            <w:r>
              <w:rPr>
                <w:color w:val="000000"/>
                <w:sz w:val="24"/>
                <w:szCs w:val="24"/>
                <w:lang w:eastAsia="ru-RU"/>
              </w:rPr>
              <w:t>(так/ні),</w:t>
            </w:r>
          </w:p>
          <w:p w14:paraId="04B9BE00">
            <w:pPr>
              <w:numPr>
                <w:ilvl w:val="0"/>
                <w:numId w:val="18"/>
              </w:numPr>
              <w:spacing w:after="0"/>
              <w:jc w:val="left"/>
              <w:rPr>
                <w:color w:val="000000"/>
                <w:sz w:val="24"/>
                <w:szCs w:val="24"/>
                <w:lang w:eastAsia="ru-RU"/>
              </w:rPr>
            </w:pPr>
            <w:r>
              <w:rPr>
                <w:color w:val="000000"/>
                <w:sz w:val="24"/>
                <w:szCs w:val="24"/>
                <w:lang w:eastAsia="ru-RU"/>
              </w:rPr>
              <w:t>кількість проведених заходів різного спрямування на багатофункціональному спортивно-ігровому майданчику з гумовим покриттям для учнів/учениць початкової школи,</w:t>
            </w:r>
          </w:p>
          <w:p w14:paraId="38FE73F6">
            <w:pPr>
              <w:numPr>
                <w:ilvl w:val="0"/>
                <w:numId w:val="18"/>
              </w:numPr>
              <w:spacing w:after="0"/>
              <w:jc w:val="left"/>
              <w:rPr>
                <w:color w:val="000000"/>
                <w:sz w:val="24"/>
                <w:szCs w:val="24"/>
                <w:lang w:eastAsia="ru-RU"/>
              </w:rPr>
            </w:pPr>
            <w:r>
              <w:rPr>
                <w:color w:val="000000"/>
                <w:sz w:val="24"/>
                <w:szCs w:val="24"/>
                <w:lang w:eastAsia="ru-RU"/>
              </w:rPr>
              <w:t>відсоток учнів/учениць (в тому числі осіб з ООП), які відвідують спортивну інфраструктуру закладу освіти (моніторинг раз на навчальний рік)</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0F19201">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F27AABF">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874623B">
            <w:pPr>
              <w:spacing w:after="0"/>
              <w:rPr>
                <w:sz w:val="24"/>
                <w:szCs w:val="24"/>
                <w:lang w:eastAsia="ru-RU"/>
              </w:rPr>
            </w:pPr>
            <w:r>
              <w:rPr>
                <w:color w:val="000000"/>
                <w:sz w:val="24"/>
                <w:szCs w:val="24"/>
                <w:lang w:eastAsia="ru-RU"/>
              </w:rPr>
              <w:t>3,4</w:t>
            </w:r>
          </w:p>
        </w:tc>
      </w:tr>
      <w:tr w14:paraId="52BE54E0">
        <w:tblPrEx>
          <w:tblCellMar>
            <w:top w:w="15" w:type="dxa"/>
            <w:left w:w="15" w:type="dxa"/>
            <w:bottom w:w="15" w:type="dxa"/>
            <w:right w:w="15" w:type="dxa"/>
          </w:tblCellMar>
        </w:tblPrEx>
        <w:trPr>
          <w:trHeight w:val="40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99A958B">
            <w:pPr>
              <w:spacing w:after="0"/>
              <w:ind w:left="65" w:hanging="65"/>
              <w:rPr>
                <w:sz w:val="24"/>
                <w:szCs w:val="24"/>
                <w:lang w:eastAsia="ru-RU"/>
              </w:rPr>
            </w:pPr>
            <w:r>
              <w:rPr>
                <w:color w:val="000000"/>
                <w:sz w:val="24"/>
                <w:szCs w:val="24"/>
                <w:lang w:eastAsia="ru-RU"/>
              </w:rPr>
              <w:t>Проєкт розвитку «</w:t>
            </w:r>
            <w:r>
              <w:rPr>
                <w:b/>
                <w:bCs/>
                <w:color w:val="000000"/>
                <w:sz w:val="24"/>
                <w:szCs w:val="24"/>
                <w:lang w:eastAsia="ru-RU"/>
              </w:rPr>
              <w:t>Облаштування дитячого ігрового майданчика біля приміщення будівлі початкової школи</w:t>
            </w:r>
            <w:r>
              <w:rPr>
                <w:color w:val="000000"/>
                <w:sz w:val="24"/>
                <w:szCs w:val="24"/>
                <w:lang w:eastAsia="ru-RU"/>
              </w:rPr>
              <w:t>» (2026-2027)</w:t>
            </w:r>
          </w:p>
          <w:p w14:paraId="069F02F9">
            <w:pPr>
              <w:spacing w:after="0"/>
              <w:rPr>
                <w:sz w:val="24"/>
                <w:szCs w:val="24"/>
                <w:lang w:eastAsia="ru-RU"/>
              </w:rPr>
            </w:pPr>
            <w:r>
              <w:rPr>
                <w:color w:val="000000"/>
                <w:sz w:val="24"/>
                <w:szCs w:val="24"/>
                <w:lang w:eastAsia="ru-RU"/>
              </w:rPr>
              <w:t>Проєкт розвитку «</w:t>
            </w:r>
            <w:r>
              <w:rPr>
                <w:b/>
                <w:bCs/>
                <w:color w:val="000000"/>
                <w:sz w:val="24"/>
                <w:szCs w:val="24"/>
                <w:lang w:eastAsia="ru-RU"/>
              </w:rPr>
              <w:t xml:space="preserve">Будівництво сучасного міні-футбольного майданчика зі штучною травою» </w:t>
            </w:r>
            <w:r>
              <w:rPr>
                <w:color w:val="000000"/>
                <w:sz w:val="24"/>
                <w:szCs w:val="24"/>
                <w:lang w:eastAsia="ru-RU"/>
              </w:rPr>
              <w:t>(2026-2027)</w:t>
            </w:r>
          </w:p>
          <w:p w14:paraId="5E2B2933">
            <w:pPr>
              <w:spacing w:after="0"/>
              <w:ind w:left="65" w:hanging="360"/>
              <w:rPr>
                <w:sz w:val="24"/>
                <w:szCs w:val="24"/>
                <w:lang w:eastAsia="ru-RU"/>
              </w:rPr>
            </w:pPr>
          </w:p>
        </w:tc>
      </w:tr>
      <w:tr w14:paraId="6BBE7957">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64AA135">
            <w:pPr>
              <w:spacing w:after="0"/>
              <w:rPr>
                <w:sz w:val="24"/>
                <w:szCs w:val="24"/>
                <w:lang w:eastAsia="ru-RU"/>
              </w:rPr>
            </w:pPr>
            <w:r>
              <w:rPr>
                <w:b/>
                <w:bCs/>
                <w:color w:val="000000"/>
                <w:sz w:val="24"/>
                <w:szCs w:val="24"/>
                <w:lang w:eastAsia="ru-RU"/>
              </w:rPr>
              <w:t xml:space="preserve">Завдання 1.1.4.  </w:t>
            </w:r>
            <w:r>
              <w:rPr>
                <w:color w:val="444746"/>
                <w:sz w:val="24"/>
                <w:szCs w:val="24"/>
                <w:lang w:eastAsia="ru-RU"/>
              </w:rPr>
              <w:t> </w:t>
            </w:r>
            <w:r>
              <w:rPr>
                <w:color w:val="000000"/>
                <w:sz w:val="24"/>
                <w:szCs w:val="24"/>
                <w:lang w:eastAsia="ru-RU"/>
              </w:rPr>
              <w:t>Осучаснено навчальні приміщення відповідно до нормативних вимог та наявних потреб</w:t>
            </w:r>
          </w:p>
          <w:p w14:paraId="107AA8AE">
            <w:pPr>
              <w:spacing w:after="240"/>
              <w:rPr>
                <w:sz w:val="24"/>
                <w:szCs w:val="24"/>
                <w:lang w:eastAsia="ru-RU"/>
              </w:rPr>
            </w:pPr>
            <w:r>
              <w:rPr>
                <w:sz w:val="24"/>
                <w:szCs w:val="24"/>
                <w:lang w:eastAsia="ru-RU"/>
              </w:rPr>
              <w:br w:type="textWrapping"/>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5693A10">
            <w:pPr>
              <w:spacing w:after="0"/>
              <w:rPr>
                <w:sz w:val="24"/>
                <w:szCs w:val="24"/>
                <w:lang w:eastAsia="ru-RU"/>
              </w:rPr>
            </w:pPr>
            <w:r>
              <w:rPr>
                <w:color w:val="000000"/>
                <w:sz w:val="24"/>
                <w:szCs w:val="24"/>
                <w:lang w:eastAsia="ru-RU"/>
              </w:rPr>
              <w:t>Навчальні приміщення (кабінети, бібліотека та майстерні закладу освіти) облаштовані відповідно до освітніх потреб</w:t>
            </w:r>
          </w:p>
          <w:p w14:paraId="53B1B3E4">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479EE05">
            <w:pPr>
              <w:numPr>
                <w:ilvl w:val="0"/>
                <w:numId w:val="19"/>
              </w:numPr>
              <w:spacing w:after="0"/>
              <w:jc w:val="left"/>
              <w:rPr>
                <w:color w:val="000000"/>
                <w:sz w:val="24"/>
                <w:szCs w:val="24"/>
                <w:lang w:eastAsia="ru-RU"/>
              </w:rPr>
            </w:pPr>
            <w:r>
              <w:rPr>
                <w:color w:val="000000"/>
                <w:sz w:val="24"/>
                <w:szCs w:val="24"/>
                <w:lang w:eastAsia="ru-RU"/>
              </w:rPr>
              <w:t>Факт функціонування слюсарно-столярної, швейної та  кулінарної майстерні, лінгафонного кабінету   (так/ні),</w:t>
            </w:r>
          </w:p>
          <w:p w14:paraId="1E749720">
            <w:pPr>
              <w:numPr>
                <w:ilvl w:val="0"/>
                <w:numId w:val="19"/>
              </w:numPr>
              <w:spacing w:after="0"/>
              <w:jc w:val="left"/>
              <w:rPr>
                <w:color w:val="000000"/>
                <w:sz w:val="24"/>
                <w:szCs w:val="24"/>
                <w:lang w:eastAsia="ru-RU"/>
              </w:rPr>
            </w:pPr>
            <w:r>
              <w:rPr>
                <w:color w:val="000000"/>
                <w:sz w:val="24"/>
                <w:szCs w:val="24"/>
                <w:lang w:eastAsia="ru-RU"/>
              </w:rPr>
              <w:t>факт наявності кабінету безпеки та виконання плану заходів (так/ні/частково),</w:t>
            </w:r>
          </w:p>
          <w:p w14:paraId="41E671C2">
            <w:pPr>
              <w:numPr>
                <w:ilvl w:val="0"/>
                <w:numId w:val="19"/>
              </w:numPr>
              <w:spacing w:after="0"/>
              <w:jc w:val="left"/>
              <w:rPr>
                <w:color w:val="000000"/>
                <w:sz w:val="24"/>
                <w:szCs w:val="24"/>
                <w:lang w:eastAsia="ru-RU"/>
              </w:rPr>
            </w:pPr>
            <w:r>
              <w:rPr>
                <w:color w:val="000000"/>
                <w:sz w:val="24"/>
                <w:szCs w:val="24"/>
                <w:lang w:eastAsia="ru-RU"/>
              </w:rPr>
              <w:t>факт здійснення реконструкції приміщень бібліотеки з урахуванням інклюзивних потреб (так/ні/частково),</w:t>
            </w:r>
          </w:p>
          <w:p w14:paraId="30270856">
            <w:pPr>
              <w:numPr>
                <w:ilvl w:val="0"/>
                <w:numId w:val="19"/>
              </w:numPr>
              <w:spacing w:after="0"/>
              <w:jc w:val="left"/>
              <w:rPr>
                <w:color w:val="000000"/>
                <w:sz w:val="24"/>
                <w:szCs w:val="24"/>
                <w:lang w:eastAsia="ru-RU"/>
              </w:rPr>
            </w:pPr>
            <w:r>
              <w:rPr>
                <w:color w:val="000000"/>
                <w:sz w:val="24"/>
                <w:szCs w:val="24"/>
                <w:lang w:eastAsia="ru-RU"/>
              </w:rPr>
              <w:t>рівень задоволення потреб учасників освітнього процесу бібліотечним фондом (через опитування),</w:t>
            </w:r>
          </w:p>
          <w:p w14:paraId="00CB45C0">
            <w:pPr>
              <w:numPr>
                <w:ilvl w:val="0"/>
                <w:numId w:val="19"/>
              </w:numPr>
              <w:spacing w:after="0"/>
              <w:jc w:val="left"/>
              <w:rPr>
                <w:color w:val="000000"/>
                <w:sz w:val="24"/>
                <w:szCs w:val="24"/>
                <w:lang w:eastAsia="ru-RU"/>
              </w:rPr>
            </w:pPr>
            <w:r>
              <w:rPr>
                <w:color w:val="000000"/>
                <w:sz w:val="24"/>
                <w:szCs w:val="24"/>
                <w:lang w:eastAsia="ru-RU"/>
              </w:rPr>
              <w:t>відсоток учасників/учасниць освітнього процесу, які підтверджують результативність занять у лінгафонному кабінеті, Smart-класі, бібліотеці Нової української школи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B1AA988">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71F099B">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599D2B0">
            <w:pPr>
              <w:spacing w:after="0"/>
              <w:rPr>
                <w:sz w:val="24"/>
                <w:szCs w:val="24"/>
                <w:lang w:eastAsia="ru-RU"/>
              </w:rPr>
            </w:pPr>
            <w:r>
              <w:rPr>
                <w:color w:val="000000"/>
                <w:sz w:val="24"/>
                <w:szCs w:val="24"/>
                <w:lang w:eastAsia="ru-RU"/>
              </w:rPr>
              <w:t>3,4</w:t>
            </w:r>
          </w:p>
        </w:tc>
      </w:tr>
      <w:tr w14:paraId="202597A7">
        <w:tblPrEx>
          <w:tblCellMar>
            <w:top w:w="15" w:type="dxa"/>
            <w:left w:w="15" w:type="dxa"/>
            <w:bottom w:w="15" w:type="dxa"/>
            <w:right w:w="15" w:type="dxa"/>
          </w:tblCellMar>
        </w:tblPrEx>
        <w:trPr>
          <w:trHeight w:val="40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7E8A2A3">
            <w:pPr>
              <w:spacing w:after="0"/>
              <w:ind w:left="65" w:hanging="65"/>
              <w:rPr>
                <w:sz w:val="24"/>
                <w:szCs w:val="24"/>
                <w:lang w:eastAsia="ru-RU"/>
              </w:rPr>
            </w:pPr>
            <w:r>
              <w:rPr>
                <w:color w:val="000000"/>
                <w:sz w:val="24"/>
                <w:szCs w:val="24"/>
                <w:lang w:eastAsia="ru-RU"/>
              </w:rPr>
              <w:t>Проєкт розвитку «</w:t>
            </w:r>
            <w:r>
              <w:rPr>
                <w:b/>
                <w:bCs/>
                <w:color w:val="000000"/>
                <w:sz w:val="24"/>
                <w:szCs w:val="24"/>
                <w:lang w:eastAsia="ru-RU"/>
              </w:rPr>
              <w:t>Сучасні обладнання майстерень для профільного навчання (столярна, швейна, кулінарна майстерні)» (2026-2027)</w:t>
            </w:r>
          </w:p>
          <w:p w14:paraId="027C02AB">
            <w:pPr>
              <w:spacing w:after="0"/>
              <w:ind w:left="65" w:hanging="65"/>
              <w:rPr>
                <w:sz w:val="24"/>
                <w:szCs w:val="24"/>
                <w:lang w:eastAsia="ru-RU"/>
              </w:rPr>
            </w:pPr>
            <w:r>
              <w:rPr>
                <w:color w:val="000000"/>
                <w:sz w:val="24"/>
                <w:szCs w:val="24"/>
                <w:lang w:eastAsia="ru-RU"/>
              </w:rPr>
              <w:t>Проєкт розвитку «</w:t>
            </w:r>
            <w:r>
              <w:rPr>
                <w:b/>
                <w:bCs/>
                <w:color w:val="000000"/>
                <w:sz w:val="24"/>
                <w:szCs w:val="24"/>
                <w:lang w:eastAsia="ru-RU"/>
              </w:rPr>
              <w:t>Бібліотека Нової української школи – простір для освітніх можливостей кожного учня» (2026-2027)</w:t>
            </w:r>
          </w:p>
          <w:p w14:paraId="7FC29DC8">
            <w:pPr>
              <w:spacing w:after="0"/>
              <w:ind w:left="65" w:hanging="65"/>
              <w:rPr>
                <w:color w:val="000000" w:themeColor="text1"/>
                <w:sz w:val="24"/>
                <w:szCs w:val="24"/>
                <w:lang w:eastAsia="ru-RU"/>
                <w14:textFill>
                  <w14:solidFill>
                    <w14:schemeClr w14:val="tx1"/>
                  </w14:solidFill>
                </w14:textFill>
              </w:rPr>
            </w:pPr>
            <w:r>
              <w:rPr>
                <w:color w:val="000000" w:themeColor="text1"/>
                <w:sz w:val="24"/>
                <w:szCs w:val="24"/>
                <w:lang w:eastAsia="ru-RU"/>
                <w14:textFill>
                  <w14:solidFill>
                    <w14:schemeClr w14:val="tx1"/>
                  </w14:solidFill>
                </w14:textFill>
              </w:rPr>
              <w:t xml:space="preserve">Проєкт розвитку </w:t>
            </w:r>
            <w:r>
              <w:rPr>
                <w:b/>
                <w:bCs/>
                <w:color w:val="000000" w:themeColor="text1"/>
                <w:sz w:val="24"/>
                <w:szCs w:val="24"/>
                <w:lang w:eastAsia="ru-RU"/>
                <w14:textFill>
                  <w14:solidFill>
                    <w14:schemeClr w14:val="tx1"/>
                  </w14:solidFill>
                </w14:textFill>
              </w:rPr>
              <w:t>«Кабінет безпеки» (2025-2026)</w:t>
            </w:r>
          </w:p>
          <w:p w14:paraId="08AFDB16">
            <w:pPr>
              <w:spacing w:after="0"/>
              <w:ind w:left="65" w:hanging="65"/>
              <w:rPr>
                <w:sz w:val="24"/>
                <w:szCs w:val="24"/>
                <w:lang w:eastAsia="ru-RU"/>
              </w:rPr>
            </w:pPr>
            <w:r>
              <w:rPr>
                <w:color w:val="000000"/>
                <w:sz w:val="24"/>
                <w:szCs w:val="24"/>
                <w:lang w:eastAsia="ru-RU"/>
              </w:rPr>
              <w:t xml:space="preserve">Проєкт розвитку </w:t>
            </w:r>
            <w:r>
              <w:rPr>
                <w:b/>
                <w:bCs/>
                <w:color w:val="000000"/>
                <w:sz w:val="24"/>
                <w:szCs w:val="24"/>
                <w:lang w:eastAsia="ru-RU"/>
              </w:rPr>
              <w:t>«Smart-клас – це реальність!»</w:t>
            </w:r>
            <w:r>
              <w:rPr>
                <w:color w:val="000000"/>
                <w:sz w:val="24"/>
                <w:szCs w:val="24"/>
                <w:lang w:eastAsia="ru-RU"/>
              </w:rPr>
              <w:t xml:space="preserve"> </w:t>
            </w:r>
            <w:r>
              <w:rPr>
                <w:b/>
                <w:bCs/>
                <w:color w:val="000000"/>
                <w:sz w:val="24"/>
                <w:szCs w:val="24"/>
                <w:lang w:eastAsia="ru-RU"/>
              </w:rPr>
              <w:t>(2025-2026)</w:t>
            </w:r>
          </w:p>
          <w:p w14:paraId="58F661BE">
            <w:pPr>
              <w:spacing w:after="0"/>
              <w:ind w:left="65" w:hanging="65"/>
              <w:rPr>
                <w:sz w:val="24"/>
                <w:szCs w:val="24"/>
                <w:lang w:eastAsia="ru-RU"/>
              </w:rPr>
            </w:pPr>
            <w:r>
              <w:rPr>
                <w:color w:val="000000"/>
                <w:sz w:val="24"/>
                <w:szCs w:val="24"/>
                <w:lang w:eastAsia="ru-RU"/>
              </w:rPr>
              <w:t>Проєкт розвитку</w:t>
            </w:r>
            <w:r>
              <w:rPr>
                <w:b/>
                <w:bCs/>
                <w:color w:val="000000"/>
                <w:sz w:val="24"/>
                <w:szCs w:val="24"/>
                <w:lang w:eastAsia="ru-RU"/>
              </w:rPr>
              <w:t xml:space="preserve"> «Сучасний лінгафонний кабінет» (2026-2027)</w:t>
            </w:r>
          </w:p>
        </w:tc>
      </w:tr>
      <w:tr w14:paraId="2E925F19">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4C02AFB">
            <w:pPr>
              <w:spacing w:after="0"/>
              <w:rPr>
                <w:sz w:val="24"/>
                <w:szCs w:val="24"/>
                <w:lang w:eastAsia="ru-RU"/>
              </w:rPr>
            </w:pPr>
            <w:r>
              <w:rPr>
                <w:b/>
                <w:bCs/>
                <w:color w:val="000000"/>
                <w:sz w:val="24"/>
                <w:szCs w:val="24"/>
                <w:shd w:val="clear" w:color="auto" w:fill="FFFFFF"/>
                <w:lang w:eastAsia="ru-RU"/>
              </w:rPr>
              <w:t xml:space="preserve">Завдання 1.1.5 </w:t>
            </w:r>
            <w:r>
              <w:rPr>
                <w:color w:val="000000"/>
                <w:sz w:val="24"/>
                <w:szCs w:val="24"/>
                <w:shd w:val="clear" w:color="auto" w:fill="FFFFFF"/>
                <w:lang w:eastAsia="ru-RU"/>
              </w:rPr>
              <w:t>Забезпечено навчальні кабінети необхідним обладнанням, у тому числі мультимедійним, з метою організації навчання відповідно до сучасних потреб та нормативних вимог</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F259AC2">
            <w:pPr>
              <w:spacing w:after="0"/>
              <w:rPr>
                <w:sz w:val="24"/>
                <w:szCs w:val="24"/>
                <w:lang w:eastAsia="ru-RU"/>
              </w:rPr>
            </w:pPr>
            <w:r>
              <w:rPr>
                <w:color w:val="000000"/>
                <w:sz w:val="24"/>
                <w:szCs w:val="24"/>
                <w:lang w:eastAsia="ru-RU"/>
              </w:rPr>
              <w:t>Навчання організовано відповідно до сучасних потреб та нормативних вимог</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FFAC8ED">
            <w:pPr>
              <w:numPr>
                <w:ilvl w:val="0"/>
                <w:numId w:val="20"/>
              </w:numPr>
              <w:spacing w:after="0"/>
              <w:jc w:val="left"/>
              <w:rPr>
                <w:color w:val="000000"/>
                <w:sz w:val="24"/>
                <w:szCs w:val="24"/>
                <w:lang w:eastAsia="ru-RU"/>
              </w:rPr>
            </w:pPr>
            <w:r>
              <w:rPr>
                <w:color w:val="000000"/>
                <w:sz w:val="24"/>
                <w:szCs w:val="24"/>
                <w:lang w:eastAsia="ru-RU"/>
              </w:rPr>
              <w:t>Відсоток педагогічних працівників/працівниць, що забезпечені комп'ютерним обладнанням для використання в освітньому процесі,</w:t>
            </w:r>
          </w:p>
          <w:p w14:paraId="43514F72">
            <w:pPr>
              <w:numPr>
                <w:ilvl w:val="0"/>
                <w:numId w:val="20"/>
              </w:numPr>
              <w:spacing w:after="0"/>
              <w:jc w:val="left"/>
              <w:rPr>
                <w:color w:val="000000"/>
                <w:sz w:val="24"/>
                <w:szCs w:val="24"/>
                <w:lang w:eastAsia="ru-RU"/>
              </w:rPr>
            </w:pPr>
            <w:r>
              <w:rPr>
                <w:color w:val="000000"/>
                <w:sz w:val="24"/>
                <w:szCs w:val="24"/>
                <w:lang w:eastAsia="ru-RU"/>
              </w:rPr>
              <w:t xml:space="preserve">відсоток навчальних кабінетів, що забезпеченні </w:t>
            </w:r>
            <w:r>
              <w:rPr>
                <w:color w:val="000000"/>
                <w:sz w:val="24"/>
                <w:szCs w:val="24"/>
                <w:shd w:val="clear" w:color="auto" w:fill="FFFFFF"/>
                <w:lang w:eastAsia="ru-RU"/>
              </w:rPr>
              <w:t>необхідним обладнанням, у тому числі мультимедійним</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BEBCC5E">
            <w:pPr>
              <w:spacing w:after="0"/>
              <w:rPr>
                <w:sz w:val="24"/>
                <w:szCs w:val="24"/>
                <w:lang w:eastAsia="ru-RU"/>
              </w:rPr>
            </w:pPr>
            <w:r>
              <w:rPr>
                <w:color w:val="000000"/>
                <w:sz w:val="24"/>
                <w:szCs w:val="24"/>
                <w:lang w:eastAsia="ru-RU"/>
              </w:rPr>
              <w:t>2026-2027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01D0EDE">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0915726">
            <w:pPr>
              <w:spacing w:after="0"/>
              <w:rPr>
                <w:sz w:val="24"/>
                <w:szCs w:val="24"/>
                <w:lang w:eastAsia="ru-RU"/>
              </w:rPr>
            </w:pPr>
            <w:r>
              <w:rPr>
                <w:color w:val="000000"/>
                <w:sz w:val="24"/>
                <w:szCs w:val="24"/>
                <w:lang w:eastAsia="ru-RU"/>
              </w:rPr>
              <w:t>1,3,4</w:t>
            </w:r>
          </w:p>
        </w:tc>
      </w:tr>
      <w:tr w14:paraId="0BD3AA35">
        <w:tblPrEx>
          <w:tblCellMar>
            <w:top w:w="15" w:type="dxa"/>
            <w:left w:w="15" w:type="dxa"/>
            <w:bottom w:w="15" w:type="dxa"/>
            <w:right w:w="15" w:type="dxa"/>
          </w:tblCellMar>
        </w:tblPrEx>
        <w:trPr>
          <w:trHeight w:val="42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22AC387">
            <w:pPr>
              <w:spacing w:after="0"/>
              <w:rPr>
                <w:sz w:val="24"/>
                <w:szCs w:val="24"/>
                <w:lang w:eastAsia="ru-RU"/>
              </w:rPr>
            </w:pPr>
            <w:r>
              <w:rPr>
                <w:color w:val="000000" w:themeColor="text1"/>
                <w:sz w:val="24"/>
                <w:szCs w:val="24"/>
                <w:shd w:val="clear" w:color="auto" w:fill="FFFFFF"/>
                <w:lang w:eastAsia="ru-RU"/>
                <w14:textFill>
                  <w14:solidFill>
                    <w14:schemeClr w14:val="tx1"/>
                  </w14:solidFill>
                </w14:textFill>
              </w:rPr>
              <w:t xml:space="preserve">Проєкт розвитку </w:t>
            </w:r>
            <w:r>
              <w:rPr>
                <w:b/>
                <w:bCs/>
                <w:color w:val="000000" w:themeColor="text1"/>
                <w:sz w:val="24"/>
                <w:szCs w:val="24"/>
                <w:lang w:eastAsia="ru-RU"/>
                <w14:textFill>
                  <w14:solidFill>
                    <w14:schemeClr w14:val="tx1"/>
                  </w14:solidFill>
                </w14:textFill>
              </w:rPr>
              <w:t>«</w:t>
            </w:r>
            <w:r>
              <w:rPr>
                <w:b/>
                <w:bCs/>
                <w:color w:val="000000" w:themeColor="text1"/>
                <w:sz w:val="24"/>
                <w:szCs w:val="24"/>
                <w:shd w:val="clear" w:color="auto" w:fill="FFFFFF"/>
                <w:lang w:eastAsia="ru-RU"/>
                <w14:textFill>
                  <w14:solidFill>
                    <w14:schemeClr w14:val="tx1"/>
                  </w14:solidFill>
                </w14:textFill>
              </w:rPr>
              <w:t>Кожний кабінет - результативний простір пізнання</w:t>
            </w:r>
            <w:r>
              <w:rPr>
                <w:b/>
                <w:bCs/>
                <w:color w:val="000000" w:themeColor="text1"/>
                <w:sz w:val="24"/>
                <w:szCs w:val="24"/>
                <w:lang w:eastAsia="ru-RU"/>
                <w14:textFill>
                  <w14:solidFill>
                    <w14:schemeClr w14:val="tx1"/>
                  </w14:solidFill>
                </w14:textFill>
              </w:rPr>
              <w:t>»</w:t>
            </w:r>
            <w:r>
              <w:rPr>
                <w:b/>
                <w:bCs/>
                <w:color w:val="000000" w:themeColor="text1"/>
                <w:sz w:val="24"/>
                <w:szCs w:val="24"/>
                <w:shd w:val="clear" w:color="auto" w:fill="FFFFFF"/>
                <w:lang w:eastAsia="ru-RU"/>
                <w14:textFill>
                  <w14:solidFill>
                    <w14:schemeClr w14:val="tx1"/>
                  </w14:solidFill>
                </w14:textFill>
              </w:rPr>
              <w:t xml:space="preserve"> (2025-2027)</w:t>
            </w:r>
          </w:p>
        </w:tc>
      </w:tr>
      <w:tr w14:paraId="629F2010">
        <w:tblPrEx>
          <w:tblCellMar>
            <w:top w:w="15" w:type="dxa"/>
            <w:left w:w="15" w:type="dxa"/>
            <w:bottom w:w="15" w:type="dxa"/>
            <w:right w:w="15" w:type="dxa"/>
          </w:tblCellMar>
        </w:tblPrEx>
        <w:trPr>
          <w:trHeight w:val="2841"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A6060EA">
            <w:pPr>
              <w:spacing w:after="0"/>
              <w:rPr>
                <w:sz w:val="24"/>
                <w:szCs w:val="24"/>
                <w:lang w:eastAsia="ru-RU"/>
              </w:rPr>
            </w:pPr>
            <w:r>
              <w:rPr>
                <w:b/>
                <w:bCs/>
                <w:color w:val="000000"/>
                <w:sz w:val="24"/>
                <w:szCs w:val="24"/>
                <w:lang w:eastAsia="ru-RU"/>
              </w:rPr>
              <w:t xml:space="preserve">Завдання 1.1.6 </w:t>
            </w:r>
            <w:r>
              <w:rPr>
                <w:color w:val="000000"/>
                <w:sz w:val="24"/>
                <w:szCs w:val="24"/>
                <w:lang w:eastAsia="ru-RU"/>
              </w:rPr>
              <w:t>Створено простір для  відпочинку та емоційного розвантаження  учасників/учасниць  освітнього процесу з урахуванням інклюзивних потреб</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49F5522">
            <w:pPr>
              <w:spacing w:after="0"/>
              <w:rPr>
                <w:sz w:val="24"/>
                <w:szCs w:val="24"/>
                <w:lang w:eastAsia="ru-RU"/>
              </w:rPr>
            </w:pPr>
            <w:r>
              <w:rPr>
                <w:color w:val="000000"/>
                <w:sz w:val="24"/>
                <w:szCs w:val="24"/>
                <w:lang w:eastAsia="ru-RU"/>
              </w:rPr>
              <w:t>В закладі освіти функціонує безбар’єрна зона комфорту «Перезавантаження»</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5FB14B5">
            <w:pPr>
              <w:numPr>
                <w:ilvl w:val="0"/>
                <w:numId w:val="21"/>
              </w:numPr>
              <w:spacing w:after="0"/>
              <w:jc w:val="left"/>
              <w:rPr>
                <w:color w:val="000000"/>
                <w:sz w:val="24"/>
                <w:szCs w:val="24"/>
                <w:lang w:eastAsia="ru-RU"/>
              </w:rPr>
            </w:pPr>
            <w:r>
              <w:rPr>
                <w:color w:val="000000"/>
                <w:sz w:val="24"/>
                <w:szCs w:val="24"/>
                <w:lang w:eastAsia="ru-RU"/>
              </w:rPr>
              <w:t>Факт наявності простору для відпочинку та емоційного розвантаження  учасників/учасниць  освітнього процесу з урахуванням інклюзивних потреб,</w:t>
            </w:r>
          </w:p>
          <w:p w14:paraId="17FB987D">
            <w:pPr>
              <w:numPr>
                <w:ilvl w:val="0"/>
                <w:numId w:val="21"/>
              </w:numPr>
              <w:spacing w:after="0"/>
              <w:jc w:val="left"/>
              <w:rPr>
                <w:color w:val="000000"/>
                <w:sz w:val="24"/>
                <w:szCs w:val="24"/>
                <w:lang w:eastAsia="ru-RU"/>
              </w:rPr>
            </w:pPr>
            <w:r>
              <w:rPr>
                <w:color w:val="000000"/>
                <w:sz w:val="24"/>
                <w:szCs w:val="24"/>
                <w:lang w:eastAsia="ru-RU"/>
              </w:rPr>
              <w:t>рівень впливу відвідування зони комфорту «Перезавантаження» на психоемоційний стан учасників освітнього процесу(через опитування)</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DFAD286">
            <w:pPr>
              <w:spacing w:after="0"/>
              <w:rPr>
                <w:sz w:val="24"/>
                <w:szCs w:val="24"/>
                <w:lang w:eastAsia="ru-RU"/>
              </w:rPr>
            </w:pPr>
            <w:r>
              <w:rPr>
                <w:color w:val="000000"/>
                <w:sz w:val="24"/>
                <w:szCs w:val="24"/>
                <w:lang w:eastAsia="ru-RU"/>
              </w:rPr>
              <w:t>2026-2027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82B827C">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634BA9C">
            <w:pPr>
              <w:spacing w:after="0"/>
              <w:rPr>
                <w:sz w:val="24"/>
                <w:szCs w:val="24"/>
                <w:lang w:eastAsia="ru-RU"/>
              </w:rPr>
            </w:pPr>
            <w:r>
              <w:rPr>
                <w:color w:val="000000"/>
                <w:sz w:val="24"/>
                <w:szCs w:val="24"/>
                <w:lang w:eastAsia="ru-RU"/>
              </w:rPr>
              <w:t>4</w:t>
            </w:r>
          </w:p>
        </w:tc>
      </w:tr>
      <w:tr w14:paraId="12DFDE81">
        <w:tblPrEx>
          <w:tblCellMar>
            <w:top w:w="15" w:type="dxa"/>
            <w:left w:w="15" w:type="dxa"/>
            <w:bottom w:w="15" w:type="dxa"/>
            <w:right w:w="15" w:type="dxa"/>
          </w:tblCellMar>
        </w:tblPrEx>
        <w:trPr>
          <w:trHeight w:val="44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EAFCBE4">
            <w:pPr>
              <w:spacing w:after="0"/>
              <w:ind w:left="65" w:hanging="65"/>
              <w:rPr>
                <w:sz w:val="24"/>
                <w:szCs w:val="24"/>
                <w:lang w:eastAsia="ru-RU"/>
              </w:rPr>
            </w:pPr>
            <w:r>
              <w:rPr>
                <w:color w:val="000000" w:themeColor="text1"/>
                <w:sz w:val="24"/>
                <w:szCs w:val="24"/>
                <w:lang w:eastAsia="ru-RU"/>
                <w14:textFill>
                  <w14:solidFill>
                    <w14:schemeClr w14:val="tx1"/>
                  </w14:solidFill>
                </w14:textFill>
              </w:rPr>
              <w:t>Проєкт розвитку «</w:t>
            </w:r>
            <w:r>
              <w:rPr>
                <w:b/>
                <w:bCs/>
                <w:color w:val="000000" w:themeColor="text1"/>
                <w:sz w:val="24"/>
                <w:szCs w:val="24"/>
                <w:lang w:eastAsia="ru-RU"/>
                <w14:textFill>
                  <w14:solidFill>
                    <w14:schemeClr w14:val="tx1"/>
                  </w14:solidFill>
                </w14:textFill>
              </w:rPr>
              <w:t>Зона комфорту «Перезавантаження»» (2025-2026)</w:t>
            </w:r>
          </w:p>
        </w:tc>
      </w:tr>
      <w:tr w14:paraId="3E5AA19B">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46E79E1">
            <w:pPr>
              <w:spacing w:after="0"/>
              <w:rPr>
                <w:sz w:val="24"/>
                <w:szCs w:val="24"/>
                <w:lang w:eastAsia="ru-RU"/>
              </w:rPr>
            </w:pPr>
            <w:r>
              <w:rPr>
                <w:b/>
                <w:bCs/>
                <w:color w:val="000000"/>
                <w:sz w:val="24"/>
                <w:szCs w:val="24"/>
                <w:lang w:eastAsia="ru-RU"/>
              </w:rPr>
              <w:t>Завдання 1.1.7</w:t>
            </w:r>
          </w:p>
          <w:p w14:paraId="70AC24DB">
            <w:pPr>
              <w:spacing w:after="0"/>
              <w:rPr>
                <w:sz w:val="24"/>
                <w:szCs w:val="24"/>
                <w:lang w:eastAsia="ru-RU"/>
              </w:rPr>
            </w:pPr>
            <w:r>
              <w:rPr>
                <w:color w:val="000000"/>
                <w:sz w:val="24"/>
                <w:szCs w:val="24"/>
                <w:lang w:eastAsia="ru-RU"/>
              </w:rPr>
              <w:t>Підвищено рівень енергонезалежності закладу освіти</w:t>
            </w:r>
          </w:p>
          <w:p w14:paraId="6102F3A4">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776D1D4">
            <w:pPr>
              <w:spacing w:after="0"/>
              <w:rPr>
                <w:sz w:val="24"/>
                <w:szCs w:val="24"/>
                <w:lang w:eastAsia="ru-RU"/>
              </w:rPr>
            </w:pPr>
            <w:r>
              <w:rPr>
                <w:color w:val="000000"/>
                <w:sz w:val="24"/>
                <w:szCs w:val="24"/>
                <w:lang w:eastAsia="ru-RU"/>
              </w:rPr>
              <w:t>Заклад освіти енергоефективний</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EB3D14E">
            <w:pPr>
              <w:numPr>
                <w:ilvl w:val="0"/>
                <w:numId w:val="22"/>
              </w:numPr>
              <w:spacing w:after="0"/>
              <w:jc w:val="left"/>
              <w:rPr>
                <w:color w:val="000000"/>
                <w:sz w:val="24"/>
                <w:szCs w:val="24"/>
                <w:lang w:eastAsia="ru-RU"/>
              </w:rPr>
            </w:pPr>
            <w:r>
              <w:rPr>
                <w:color w:val="000000"/>
                <w:sz w:val="24"/>
                <w:szCs w:val="24"/>
                <w:lang w:eastAsia="ru-RU"/>
              </w:rPr>
              <w:t>Факт здійснення ремонту покрівлі основного корпусу закладу освіти (так/ні),</w:t>
            </w:r>
          </w:p>
          <w:p w14:paraId="6450DAAE">
            <w:pPr>
              <w:numPr>
                <w:ilvl w:val="0"/>
                <w:numId w:val="22"/>
              </w:numPr>
              <w:spacing w:after="0"/>
              <w:jc w:val="left"/>
              <w:rPr>
                <w:color w:val="000000"/>
                <w:sz w:val="24"/>
                <w:szCs w:val="24"/>
                <w:lang w:eastAsia="ru-RU"/>
              </w:rPr>
            </w:pPr>
            <w:r>
              <w:rPr>
                <w:color w:val="000000"/>
                <w:sz w:val="24"/>
                <w:szCs w:val="24"/>
                <w:lang w:eastAsia="ru-RU"/>
              </w:rPr>
              <w:t>факт здійснення ремонту зовнішніх стін частини приміщення основного навчального корпусу з утепленням та облаштуванням зовнішніх укосів та системи водостоку (так/ні/частково),</w:t>
            </w:r>
          </w:p>
          <w:p w14:paraId="127D8D0D">
            <w:pPr>
              <w:numPr>
                <w:ilvl w:val="0"/>
                <w:numId w:val="22"/>
              </w:numPr>
              <w:spacing w:after="0"/>
              <w:jc w:val="left"/>
              <w:rPr>
                <w:color w:val="000000"/>
                <w:sz w:val="24"/>
                <w:szCs w:val="24"/>
                <w:lang w:eastAsia="ru-RU"/>
              </w:rPr>
            </w:pPr>
            <w:r>
              <w:rPr>
                <w:color w:val="000000"/>
                <w:sz w:val="24"/>
                <w:szCs w:val="24"/>
                <w:lang w:eastAsia="ru-RU"/>
              </w:rPr>
              <w:t>факт встановлення та функціонування сонячних панелей на даху приміщення основного корпусу (так/ні),</w:t>
            </w:r>
          </w:p>
          <w:p w14:paraId="065D3F5C">
            <w:pPr>
              <w:numPr>
                <w:ilvl w:val="0"/>
                <w:numId w:val="22"/>
              </w:numPr>
              <w:spacing w:after="0"/>
              <w:jc w:val="left"/>
              <w:rPr>
                <w:color w:val="000000"/>
                <w:sz w:val="24"/>
                <w:szCs w:val="24"/>
                <w:lang w:eastAsia="ru-RU"/>
              </w:rPr>
            </w:pPr>
            <w:r>
              <w:rPr>
                <w:color w:val="000000"/>
                <w:sz w:val="24"/>
                <w:szCs w:val="24"/>
                <w:lang w:eastAsia="ru-RU"/>
              </w:rPr>
              <w:t>факт здійснення термомодернізації</w:t>
            </w:r>
            <w:r>
              <w:rPr>
                <w:b/>
                <w:bCs/>
                <w:color w:val="000000"/>
                <w:sz w:val="24"/>
                <w:szCs w:val="24"/>
                <w:lang w:eastAsia="ru-RU"/>
              </w:rPr>
              <w:t xml:space="preserve"> </w:t>
            </w:r>
            <w:r>
              <w:rPr>
                <w:color w:val="000000"/>
                <w:sz w:val="24"/>
                <w:szCs w:val="24"/>
                <w:lang w:eastAsia="ru-RU"/>
              </w:rPr>
              <w:t>будівлі майстерень закладу освіти,</w:t>
            </w:r>
          </w:p>
          <w:p w14:paraId="4CE8EA04">
            <w:pPr>
              <w:numPr>
                <w:ilvl w:val="0"/>
                <w:numId w:val="22"/>
              </w:numPr>
              <w:spacing w:after="0"/>
              <w:jc w:val="left"/>
              <w:rPr>
                <w:color w:val="000000"/>
                <w:sz w:val="24"/>
                <w:szCs w:val="24"/>
                <w:lang w:eastAsia="ru-RU"/>
              </w:rPr>
            </w:pPr>
            <w:r>
              <w:rPr>
                <w:color w:val="000000"/>
                <w:sz w:val="24"/>
                <w:szCs w:val="24"/>
                <w:lang w:eastAsia="ru-RU"/>
              </w:rPr>
              <w:t>зменшено споживання енергії  (% зменшення за показниками)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5D3EB19">
            <w:pPr>
              <w:spacing w:after="0"/>
              <w:rPr>
                <w:sz w:val="24"/>
                <w:szCs w:val="24"/>
                <w:lang w:eastAsia="ru-RU"/>
              </w:rPr>
            </w:pPr>
            <w:r>
              <w:rPr>
                <w:color w:val="000000"/>
                <w:sz w:val="24"/>
                <w:szCs w:val="24"/>
                <w:lang w:eastAsia="ru-RU"/>
              </w:rPr>
              <w:t>2026 -2027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6AB7390">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998195C">
            <w:pPr>
              <w:spacing w:after="0"/>
              <w:rPr>
                <w:sz w:val="24"/>
                <w:szCs w:val="24"/>
                <w:lang w:eastAsia="ru-RU"/>
              </w:rPr>
            </w:pPr>
            <w:r>
              <w:rPr>
                <w:color w:val="000000"/>
                <w:sz w:val="24"/>
                <w:szCs w:val="24"/>
                <w:lang w:eastAsia="ru-RU"/>
              </w:rPr>
              <w:t>1,3,4</w:t>
            </w:r>
          </w:p>
        </w:tc>
      </w:tr>
      <w:tr w14:paraId="59EB2996">
        <w:tblPrEx>
          <w:tblCellMar>
            <w:top w:w="15" w:type="dxa"/>
            <w:left w:w="15" w:type="dxa"/>
            <w:bottom w:w="15" w:type="dxa"/>
            <w:right w:w="15" w:type="dxa"/>
          </w:tblCellMar>
        </w:tblPrEx>
        <w:trPr>
          <w:trHeight w:val="44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7C324B6">
            <w:pPr>
              <w:spacing w:after="0"/>
              <w:rPr>
                <w:sz w:val="24"/>
                <w:szCs w:val="24"/>
                <w:lang w:eastAsia="ru-RU"/>
              </w:rPr>
            </w:pPr>
            <w:r>
              <w:rPr>
                <w:color w:val="000000"/>
                <w:sz w:val="24"/>
                <w:szCs w:val="24"/>
                <w:lang w:eastAsia="ru-RU"/>
              </w:rPr>
              <w:t>Проєкт розвитку «</w:t>
            </w:r>
            <w:r>
              <w:rPr>
                <w:b/>
                <w:bCs/>
                <w:color w:val="000000"/>
                <w:sz w:val="24"/>
                <w:szCs w:val="24"/>
                <w:lang w:eastAsia="ru-RU"/>
              </w:rPr>
              <w:t>Капітальний ремонт покрівлі основного корпусу закладу освіти»</w:t>
            </w:r>
            <w:r>
              <w:rPr>
                <w:color w:val="000000"/>
                <w:sz w:val="24"/>
                <w:szCs w:val="24"/>
                <w:lang w:eastAsia="ru-RU"/>
              </w:rPr>
              <w:t xml:space="preserve"> (2025-2026)</w:t>
            </w:r>
          </w:p>
          <w:p w14:paraId="6030B2AD">
            <w:pPr>
              <w:spacing w:after="0"/>
              <w:ind w:left="65" w:hanging="65"/>
              <w:rPr>
                <w:sz w:val="24"/>
                <w:szCs w:val="24"/>
                <w:lang w:eastAsia="ru-RU"/>
              </w:rPr>
            </w:pPr>
            <w:r>
              <w:rPr>
                <w:color w:val="000000"/>
                <w:sz w:val="24"/>
                <w:szCs w:val="24"/>
                <w:lang w:eastAsia="ru-RU"/>
              </w:rPr>
              <w:t>Проєкт розвитку «</w:t>
            </w:r>
            <w:r>
              <w:rPr>
                <w:b/>
                <w:bCs/>
                <w:color w:val="000000"/>
                <w:sz w:val="24"/>
                <w:szCs w:val="24"/>
                <w:lang w:eastAsia="ru-RU"/>
              </w:rPr>
              <w:t>Термомодернізація будівлі початкової школи закладу освіти</w:t>
            </w:r>
            <w:r>
              <w:rPr>
                <w:color w:val="000000"/>
                <w:sz w:val="24"/>
                <w:szCs w:val="24"/>
                <w:lang w:eastAsia="ru-RU"/>
              </w:rPr>
              <w:t>» (2025-2026)</w:t>
            </w:r>
          </w:p>
          <w:p w14:paraId="6A322FF7">
            <w:pPr>
              <w:spacing w:after="0"/>
              <w:ind w:left="65" w:hanging="65"/>
              <w:rPr>
                <w:sz w:val="24"/>
                <w:szCs w:val="24"/>
                <w:lang w:eastAsia="ru-RU"/>
              </w:rPr>
            </w:pPr>
            <w:r>
              <w:rPr>
                <w:color w:val="000000"/>
                <w:sz w:val="24"/>
                <w:szCs w:val="24"/>
                <w:lang w:eastAsia="ru-RU"/>
              </w:rPr>
              <w:t>Проєкт розвитку «</w:t>
            </w:r>
            <w:r>
              <w:rPr>
                <w:b/>
                <w:bCs/>
                <w:color w:val="000000"/>
                <w:sz w:val="24"/>
                <w:szCs w:val="24"/>
                <w:lang w:eastAsia="ru-RU"/>
              </w:rPr>
              <w:t xml:space="preserve">Термомодернізація будівлі майстерень закладу освіти» </w:t>
            </w:r>
            <w:r>
              <w:rPr>
                <w:color w:val="000000"/>
                <w:sz w:val="24"/>
                <w:szCs w:val="24"/>
                <w:lang w:eastAsia="ru-RU"/>
              </w:rPr>
              <w:t>(2025-2026)</w:t>
            </w:r>
          </w:p>
          <w:p w14:paraId="1887D645">
            <w:pPr>
              <w:spacing w:after="0"/>
              <w:ind w:left="65" w:hanging="65"/>
              <w:rPr>
                <w:sz w:val="24"/>
                <w:szCs w:val="24"/>
                <w:lang w:eastAsia="ru-RU"/>
              </w:rPr>
            </w:pPr>
            <w:r>
              <w:rPr>
                <w:color w:val="000000" w:themeColor="text1"/>
                <w:sz w:val="24"/>
                <w:szCs w:val="24"/>
                <w:lang w:eastAsia="ru-RU"/>
                <w14:textFill>
                  <w14:solidFill>
                    <w14:schemeClr w14:val="tx1"/>
                  </w14:solidFill>
                </w14:textFill>
              </w:rPr>
              <w:t>Проєкт розвитку «</w:t>
            </w:r>
            <w:r>
              <w:rPr>
                <w:b/>
                <w:bCs/>
                <w:color w:val="000000" w:themeColor="text1"/>
                <w:sz w:val="24"/>
                <w:szCs w:val="24"/>
                <w:lang w:eastAsia="ru-RU"/>
                <w14:textFill>
                  <w14:solidFill>
                    <w14:schemeClr w14:val="tx1"/>
                  </w14:solidFill>
                </w14:textFill>
              </w:rPr>
              <w:t xml:space="preserve">Термомодернізація будівлі основної школи (заміна та утеплення покрівлі, фасаду, встановлення енергозберігаючих світлопрозорих огороджуючи конструкцій (вікна, дверні блоки), системи рекуперації тепла» </w:t>
            </w:r>
            <w:r>
              <w:rPr>
                <w:color w:val="000000" w:themeColor="text1"/>
                <w:sz w:val="24"/>
                <w:szCs w:val="24"/>
                <w:lang w:eastAsia="ru-RU"/>
                <w14:textFill>
                  <w14:solidFill>
                    <w14:schemeClr w14:val="tx1"/>
                  </w14:solidFill>
                </w14:textFill>
              </w:rPr>
              <w:t>(2025-2026)</w:t>
            </w:r>
          </w:p>
        </w:tc>
      </w:tr>
      <w:tr w14:paraId="135D77E3">
        <w:tblPrEx>
          <w:tblCellMar>
            <w:top w:w="15" w:type="dxa"/>
            <w:left w:w="15" w:type="dxa"/>
            <w:bottom w:w="15" w:type="dxa"/>
            <w:right w:w="15" w:type="dxa"/>
          </w:tblCellMar>
        </w:tblPrEx>
        <w:trPr>
          <w:trHeight w:val="3499"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4F0014D">
            <w:pPr>
              <w:spacing w:after="0"/>
              <w:rPr>
                <w:sz w:val="24"/>
                <w:szCs w:val="24"/>
                <w:lang w:eastAsia="ru-RU"/>
              </w:rPr>
            </w:pPr>
            <w:r>
              <w:rPr>
                <w:b/>
                <w:bCs/>
                <w:color w:val="000000"/>
                <w:sz w:val="24"/>
                <w:szCs w:val="24"/>
                <w:lang w:eastAsia="ru-RU"/>
              </w:rPr>
              <w:t>Завдання 1.1.8</w:t>
            </w:r>
            <w:r>
              <w:rPr>
                <w:color w:val="000000"/>
                <w:sz w:val="24"/>
                <w:szCs w:val="24"/>
                <w:lang w:eastAsia="ru-RU"/>
              </w:rPr>
              <w:t xml:space="preserve"> Активізовано залучення  інвесторів та  інших стейкхолдерів  до розвитку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E6DF351">
            <w:pPr>
              <w:spacing w:after="0"/>
              <w:rPr>
                <w:sz w:val="24"/>
                <w:szCs w:val="24"/>
                <w:lang w:eastAsia="ru-RU"/>
              </w:rPr>
            </w:pPr>
            <w:r>
              <w:rPr>
                <w:color w:val="050505"/>
                <w:sz w:val="24"/>
                <w:szCs w:val="24"/>
                <w:lang w:eastAsia="ru-RU"/>
              </w:rPr>
              <w:t>Здійснено заходи щодо налагодження ефективної фандрайзингової діяльності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CC6F1E2">
            <w:pPr>
              <w:numPr>
                <w:ilvl w:val="0"/>
                <w:numId w:val="23"/>
              </w:numPr>
              <w:spacing w:after="0"/>
              <w:jc w:val="left"/>
              <w:rPr>
                <w:color w:val="000000"/>
                <w:sz w:val="24"/>
                <w:szCs w:val="24"/>
                <w:lang w:eastAsia="ru-RU"/>
              </w:rPr>
            </w:pPr>
            <w:r>
              <w:rPr>
                <w:color w:val="000000"/>
                <w:sz w:val="24"/>
                <w:szCs w:val="24"/>
                <w:lang w:eastAsia="ru-RU"/>
              </w:rPr>
              <w:t>Заклад освіти ефективно залучає додаткові кошти, не заборонені законом, для організації освітнього процесу та сталого розвитку (так/ні/частково),</w:t>
            </w:r>
          </w:p>
          <w:p w14:paraId="57D931A2">
            <w:pPr>
              <w:spacing w:after="0"/>
              <w:ind w:left="420" w:hanging="360"/>
              <w:rPr>
                <w:sz w:val="24"/>
                <w:szCs w:val="24"/>
                <w:lang w:eastAsia="ru-RU"/>
              </w:rPr>
            </w:pPr>
            <w:r>
              <w:rPr>
                <w:color w:val="000000"/>
                <w:sz w:val="24"/>
                <w:szCs w:val="24"/>
                <w:lang w:eastAsia="ru-RU"/>
              </w:rPr>
              <w:t>●   кількість реалізованих закладом освіти фандрайзингових кампаній (од., за рік),</w:t>
            </w:r>
          </w:p>
          <w:p w14:paraId="56BCB63D">
            <w:pPr>
              <w:spacing w:after="0"/>
              <w:ind w:left="420" w:hanging="360"/>
              <w:rPr>
                <w:sz w:val="24"/>
                <w:szCs w:val="24"/>
                <w:lang w:eastAsia="ru-RU"/>
              </w:rPr>
            </w:pPr>
            <w:r>
              <w:rPr>
                <w:color w:val="000000"/>
                <w:sz w:val="24"/>
                <w:szCs w:val="24"/>
                <w:lang w:eastAsia="ru-RU"/>
              </w:rPr>
              <w:t>●   кількість залучених коштів, в результаті реалізації  закладом освіти фандрайзингових кампаній (за рік),</w:t>
            </w:r>
          </w:p>
          <w:p w14:paraId="28AAC79D">
            <w:pPr>
              <w:spacing w:after="0"/>
              <w:ind w:left="420" w:hanging="360"/>
              <w:rPr>
                <w:sz w:val="24"/>
                <w:szCs w:val="24"/>
                <w:lang w:eastAsia="ru-RU"/>
              </w:rPr>
            </w:pPr>
            <w:r>
              <w:rPr>
                <w:color w:val="000000"/>
                <w:sz w:val="24"/>
                <w:szCs w:val="24"/>
                <w:lang w:eastAsia="ru-RU"/>
              </w:rPr>
              <w:t>●   сума коштів, залучених меценатами на розвиток закладу освіти,</w:t>
            </w:r>
          </w:p>
          <w:p w14:paraId="26EF796D">
            <w:pPr>
              <w:spacing w:after="0"/>
              <w:ind w:left="420" w:hanging="360"/>
              <w:rPr>
                <w:sz w:val="24"/>
                <w:szCs w:val="24"/>
                <w:lang w:eastAsia="ru-RU"/>
              </w:rPr>
            </w:pPr>
            <w:r>
              <w:rPr>
                <w:color w:val="000000"/>
                <w:sz w:val="24"/>
                <w:szCs w:val="24"/>
                <w:lang w:eastAsia="ru-RU"/>
              </w:rPr>
              <w:t>●   кількість заходів проведених за участю меценатів (од.)</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2B0E407">
            <w:pPr>
              <w:spacing w:after="0"/>
              <w:ind w:left="65" w:hanging="36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4FDF392">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14359E0">
            <w:pPr>
              <w:spacing w:after="0"/>
              <w:rPr>
                <w:sz w:val="24"/>
                <w:szCs w:val="24"/>
                <w:lang w:eastAsia="ru-RU"/>
              </w:rPr>
            </w:pPr>
            <w:r>
              <w:rPr>
                <w:color w:val="000000"/>
                <w:sz w:val="24"/>
                <w:szCs w:val="24"/>
                <w:lang w:eastAsia="ru-RU"/>
              </w:rPr>
              <w:t>4</w:t>
            </w:r>
          </w:p>
        </w:tc>
      </w:tr>
      <w:tr w14:paraId="5842CB5C">
        <w:tblPrEx>
          <w:tblCellMar>
            <w:top w:w="15" w:type="dxa"/>
            <w:left w:w="15" w:type="dxa"/>
            <w:bottom w:w="15" w:type="dxa"/>
            <w:right w:w="15" w:type="dxa"/>
          </w:tblCellMar>
        </w:tblPrEx>
        <w:trPr>
          <w:trHeight w:val="48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0832772">
            <w:pPr>
              <w:spacing w:after="0"/>
              <w:ind w:left="65" w:hanging="65"/>
              <w:rPr>
                <w:sz w:val="24"/>
                <w:szCs w:val="24"/>
                <w:lang w:eastAsia="ru-RU"/>
              </w:rPr>
            </w:pPr>
            <w:r>
              <w:rPr>
                <w:color w:val="000000"/>
                <w:sz w:val="24"/>
                <w:szCs w:val="24"/>
                <w:lang w:eastAsia="ru-RU"/>
              </w:rPr>
              <w:t xml:space="preserve">Проєкт розвитку </w:t>
            </w:r>
            <w:r>
              <w:rPr>
                <w:b/>
                <w:bCs/>
                <w:color w:val="000000"/>
                <w:sz w:val="24"/>
                <w:szCs w:val="24"/>
                <w:lang w:eastAsia="ru-RU"/>
              </w:rPr>
              <w:t xml:space="preserve">«Диверсифікація джерел фінансування: разом до успіху» </w:t>
            </w:r>
            <w:r>
              <w:rPr>
                <w:color w:val="000000"/>
                <w:sz w:val="24"/>
                <w:szCs w:val="24"/>
                <w:lang w:eastAsia="ru-RU"/>
              </w:rPr>
              <w:t>(2025-2027)</w:t>
            </w:r>
          </w:p>
        </w:tc>
      </w:tr>
      <w:tr w14:paraId="744BAE66">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122E5BD">
            <w:pPr>
              <w:spacing w:after="0"/>
              <w:rPr>
                <w:sz w:val="24"/>
                <w:szCs w:val="24"/>
                <w:lang w:eastAsia="ru-RU"/>
              </w:rPr>
            </w:pPr>
            <w:r>
              <w:rPr>
                <w:b/>
                <w:bCs/>
                <w:color w:val="000000"/>
                <w:sz w:val="24"/>
                <w:szCs w:val="24"/>
                <w:lang w:eastAsia="ru-RU"/>
              </w:rPr>
              <w:t xml:space="preserve">Оперативна ціль 1.2. </w:t>
            </w:r>
            <w:r>
              <w:rPr>
                <w:color w:val="000000"/>
                <w:sz w:val="24"/>
                <w:szCs w:val="24"/>
                <w:lang w:eastAsia="ru-RU"/>
              </w:rPr>
              <w:t>Створено </w:t>
            </w:r>
          </w:p>
          <w:p w14:paraId="334DD0EA">
            <w:pPr>
              <w:spacing w:after="0"/>
              <w:rPr>
                <w:sz w:val="24"/>
                <w:szCs w:val="24"/>
                <w:lang w:eastAsia="ru-RU"/>
              </w:rPr>
            </w:pPr>
            <w:r>
              <w:rPr>
                <w:color w:val="000000"/>
                <w:sz w:val="24"/>
                <w:szCs w:val="24"/>
                <w:lang w:eastAsia="ru-RU"/>
              </w:rPr>
              <w:t>належні умови для  забезпечення  </w:t>
            </w:r>
          </w:p>
          <w:p w14:paraId="58C553BD">
            <w:pPr>
              <w:spacing w:after="0"/>
              <w:rPr>
                <w:sz w:val="24"/>
                <w:szCs w:val="24"/>
                <w:lang w:eastAsia="ru-RU"/>
              </w:rPr>
            </w:pPr>
            <w:r>
              <w:rPr>
                <w:color w:val="000000"/>
                <w:sz w:val="24"/>
                <w:szCs w:val="24"/>
                <w:lang w:eastAsia="ru-RU"/>
              </w:rPr>
              <w:t>фізичної та  </w:t>
            </w:r>
          </w:p>
          <w:p w14:paraId="1D39D260">
            <w:pPr>
              <w:spacing w:after="0"/>
              <w:rPr>
                <w:sz w:val="24"/>
                <w:szCs w:val="24"/>
                <w:lang w:eastAsia="ru-RU"/>
              </w:rPr>
            </w:pPr>
            <w:r>
              <w:rPr>
                <w:color w:val="000000"/>
                <w:sz w:val="24"/>
                <w:szCs w:val="24"/>
                <w:lang w:eastAsia="ru-RU"/>
              </w:rPr>
              <w:t>інформаційної  </w:t>
            </w:r>
          </w:p>
          <w:p w14:paraId="138D28FD">
            <w:pPr>
              <w:spacing w:after="0"/>
              <w:rPr>
                <w:sz w:val="24"/>
                <w:szCs w:val="24"/>
                <w:lang w:eastAsia="ru-RU"/>
              </w:rPr>
            </w:pPr>
            <w:r>
              <w:rPr>
                <w:color w:val="000000"/>
                <w:sz w:val="24"/>
                <w:szCs w:val="24"/>
                <w:lang w:eastAsia="ru-RU"/>
              </w:rPr>
              <w:t>безпеки учасників/учасниць освітнього процесу</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A758876">
            <w:pPr>
              <w:spacing w:after="0"/>
              <w:rPr>
                <w:sz w:val="24"/>
                <w:szCs w:val="24"/>
                <w:lang w:eastAsia="ru-RU"/>
              </w:rPr>
            </w:pPr>
            <w:r>
              <w:rPr>
                <w:color w:val="000000"/>
                <w:sz w:val="24"/>
                <w:szCs w:val="24"/>
                <w:lang w:eastAsia="ru-RU"/>
              </w:rPr>
              <w:t>Заклад освіти безпечний для освітнього процесу (фізично та  </w:t>
            </w:r>
          </w:p>
          <w:p w14:paraId="18D830A9">
            <w:pPr>
              <w:spacing w:after="0"/>
              <w:rPr>
                <w:sz w:val="24"/>
                <w:szCs w:val="24"/>
                <w:lang w:eastAsia="ru-RU"/>
              </w:rPr>
            </w:pPr>
            <w:r>
              <w:rPr>
                <w:color w:val="000000"/>
                <w:sz w:val="24"/>
                <w:szCs w:val="24"/>
                <w:lang w:eastAsia="ru-RU"/>
              </w:rPr>
              <w:t>інформаційно)</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DD386A3">
            <w:pPr>
              <w:numPr>
                <w:ilvl w:val="0"/>
                <w:numId w:val="24"/>
              </w:numPr>
              <w:spacing w:after="0"/>
              <w:jc w:val="left"/>
              <w:rPr>
                <w:color w:val="000000"/>
                <w:sz w:val="24"/>
                <w:szCs w:val="24"/>
                <w:lang w:eastAsia="ru-RU"/>
              </w:rPr>
            </w:pPr>
            <w:r>
              <w:rPr>
                <w:color w:val="000000"/>
                <w:sz w:val="24"/>
                <w:szCs w:val="24"/>
                <w:lang w:eastAsia="ru-RU"/>
              </w:rPr>
              <w:t>Рівень відчуття фізичної та інформаційної безпеки в освітньому середовищі учасниками освітнього процесу</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1AA1852">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53D8C49">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F247150">
            <w:pPr>
              <w:spacing w:after="0"/>
              <w:rPr>
                <w:sz w:val="24"/>
                <w:szCs w:val="24"/>
                <w:lang w:eastAsia="ru-RU"/>
              </w:rPr>
            </w:pPr>
            <w:r>
              <w:rPr>
                <w:color w:val="000000"/>
                <w:sz w:val="24"/>
                <w:szCs w:val="24"/>
                <w:lang w:eastAsia="ru-RU"/>
              </w:rPr>
              <w:t>3,4</w:t>
            </w:r>
          </w:p>
        </w:tc>
      </w:tr>
      <w:tr w14:paraId="640AA039">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DB3B9ED">
            <w:pPr>
              <w:spacing w:after="0"/>
              <w:rPr>
                <w:sz w:val="24"/>
                <w:szCs w:val="24"/>
                <w:lang w:eastAsia="ru-RU"/>
              </w:rPr>
            </w:pPr>
            <w:r>
              <w:rPr>
                <w:b/>
                <w:bCs/>
                <w:color w:val="000000"/>
                <w:sz w:val="24"/>
                <w:szCs w:val="24"/>
                <w:lang w:eastAsia="ru-RU"/>
              </w:rPr>
              <w:t>Завдання 1.2.1.</w:t>
            </w:r>
            <w:r>
              <w:rPr>
                <w:color w:val="000000"/>
                <w:sz w:val="24"/>
                <w:szCs w:val="24"/>
                <w:lang w:eastAsia="ru-RU"/>
              </w:rPr>
              <w:t>  Створено умови для здійснення безперервного освітнього процесу для всіх категорій учнів/учениць, педагогічних працівників/ працівниць під час загрози застосування засобів ураження та стихійних лих </w:t>
            </w:r>
          </w:p>
          <w:p w14:paraId="69E1C234">
            <w:pPr>
              <w:spacing w:after="24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2D269FB">
            <w:pPr>
              <w:spacing w:after="0"/>
              <w:rPr>
                <w:sz w:val="24"/>
                <w:szCs w:val="24"/>
                <w:lang w:eastAsia="ru-RU"/>
              </w:rPr>
            </w:pPr>
            <w:r>
              <w:rPr>
                <w:color w:val="000000"/>
                <w:sz w:val="24"/>
                <w:szCs w:val="24"/>
                <w:lang w:eastAsia="ru-RU"/>
              </w:rPr>
              <w:t>Освітній процес безперервний для всіх категорій учнів/учениць, педагогічних працівників/ працівниць з урахуванням інклюзивних потреб</w:t>
            </w:r>
          </w:p>
          <w:p w14:paraId="1F8B32B1">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B279E4E">
            <w:pPr>
              <w:numPr>
                <w:ilvl w:val="0"/>
                <w:numId w:val="25"/>
              </w:numPr>
              <w:spacing w:after="0"/>
              <w:jc w:val="left"/>
              <w:rPr>
                <w:color w:val="000000"/>
                <w:sz w:val="24"/>
                <w:szCs w:val="24"/>
                <w:lang w:eastAsia="ru-RU"/>
              </w:rPr>
            </w:pPr>
            <w:r>
              <w:rPr>
                <w:color w:val="000000"/>
                <w:sz w:val="24"/>
                <w:szCs w:val="24"/>
                <w:lang w:eastAsia="ru-RU"/>
              </w:rPr>
              <w:t>Факт завершення будівництва модульного протирадіаційного укриття (так/ні//частково),</w:t>
            </w:r>
          </w:p>
          <w:p w14:paraId="79445829">
            <w:pPr>
              <w:numPr>
                <w:ilvl w:val="0"/>
                <w:numId w:val="25"/>
              </w:numPr>
              <w:spacing w:after="0"/>
              <w:jc w:val="left"/>
              <w:rPr>
                <w:color w:val="000000"/>
                <w:sz w:val="24"/>
                <w:szCs w:val="24"/>
                <w:lang w:eastAsia="ru-RU"/>
              </w:rPr>
            </w:pPr>
            <w:r>
              <w:rPr>
                <w:color w:val="000000"/>
                <w:sz w:val="24"/>
                <w:szCs w:val="24"/>
                <w:lang w:eastAsia="ru-RU"/>
              </w:rPr>
              <w:t>всі категорії учнів/учениць, педагогічних працівників/ працівниць мають безперешкодний доступ до модульного протирадіаційного укриття (так/ні),</w:t>
            </w:r>
          </w:p>
          <w:p w14:paraId="1E530797">
            <w:pPr>
              <w:numPr>
                <w:ilvl w:val="0"/>
                <w:numId w:val="25"/>
              </w:numPr>
              <w:spacing w:after="0"/>
              <w:jc w:val="left"/>
              <w:rPr>
                <w:color w:val="000000"/>
                <w:sz w:val="24"/>
                <w:szCs w:val="24"/>
                <w:lang w:eastAsia="ru-RU"/>
              </w:rPr>
            </w:pPr>
            <w:r>
              <w:rPr>
                <w:color w:val="000000"/>
                <w:sz w:val="24"/>
                <w:szCs w:val="24"/>
                <w:lang w:eastAsia="ru-RU"/>
              </w:rPr>
              <w:t>рівень відчуття безпеки всіма категоріями учнів/учениць, педагогічних працівників/ працівниць (так/ні/частково),</w:t>
            </w:r>
          </w:p>
          <w:p w14:paraId="1133F3BB">
            <w:pPr>
              <w:numPr>
                <w:ilvl w:val="0"/>
                <w:numId w:val="25"/>
              </w:numPr>
              <w:spacing w:after="0"/>
              <w:jc w:val="left"/>
              <w:rPr>
                <w:color w:val="000000"/>
                <w:sz w:val="24"/>
                <w:szCs w:val="24"/>
                <w:lang w:eastAsia="ru-RU"/>
              </w:rPr>
            </w:pPr>
            <w:r>
              <w:rPr>
                <w:color w:val="000000"/>
                <w:sz w:val="24"/>
                <w:szCs w:val="24"/>
                <w:lang w:eastAsia="ru-RU"/>
              </w:rPr>
              <w:t>наявність пандусів та поручнів для безперешкодного доступу маломобільних груп населення до укриття (так/ні),</w:t>
            </w:r>
          </w:p>
          <w:p w14:paraId="6F72DB56">
            <w:pPr>
              <w:numPr>
                <w:ilvl w:val="0"/>
                <w:numId w:val="25"/>
              </w:numPr>
              <w:spacing w:after="0"/>
              <w:jc w:val="left"/>
              <w:rPr>
                <w:color w:val="000000"/>
                <w:sz w:val="24"/>
                <w:szCs w:val="24"/>
                <w:lang w:eastAsia="ru-RU"/>
              </w:rPr>
            </w:pPr>
            <w:r>
              <w:rPr>
                <w:color w:val="000000"/>
                <w:sz w:val="24"/>
                <w:szCs w:val="24"/>
                <w:lang w:eastAsia="ru-RU"/>
              </w:rPr>
              <w:t>кількість туалетних кімнат, облаштованих з урахуванням інклюзивних потреб (од.),</w:t>
            </w:r>
          </w:p>
          <w:p w14:paraId="17807E4B">
            <w:pPr>
              <w:numPr>
                <w:ilvl w:val="0"/>
                <w:numId w:val="25"/>
              </w:numPr>
              <w:spacing w:after="0"/>
              <w:jc w:val="left"/>
              <w:rPr>
                <w:color w:val="000000"/>
                <w:sz w:val="24"/>
                <w:szCs w:val="24"/>
                <w:lang w:eastAsia="ru-RU"/>
              </w:rPr>
            </w:pPr>
            <w:r>
              <w:rPr>
                <w:color w:val="000000"/>
                <w:sz w:val="24"/>
                <w:szCs w:val="24"/>
                <w:lang w:eastAsia="ru-RU"/>
              </w:rPr>
              <w:t>відсоток учасників/ учасниць освітнього процесу, які  позитивно оцінюють забезпечення архітектурної доступності для маломобільних груп населення та осіб з особливими освітніми потребами (%, за даними опитування)</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607D578">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1C9EB17">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19A0B87">
            <w:pPr>
              <w:spacing w:after="0"/>
              <w:rPr>
                <w:sz w:val="24"/>
                <w:szCs w:val="24"/>
                <w:lang w:eastAsia="ru-RU"/>
              </w:rPr>
            </w:pPr>
            <w:r>
              <w:rPr>
                <w:color w:val="000000"/>
                <w:sz w:val="24"/>
                <w:szCs w:val="24"/>
                <w:lang w:eastAsia="ru-RU"/>
              </w:rPr>
              <w:t>1,3</w:t>
            </w:r>
          </w:p>
        </w:tc>
      </w:tr>
      <w:tr w14:paraId="37145544">
        <w:tblPrEx>
          <w:tblCellMar>
            <w:top w:w="15" w:type="dxa"/>
            <w:left w:w="15" w:type="dxa"/>
            <w:bottom w:w="15" w:type="dxa"/>
            <w:right w:w="15" w:type="dxa"/>
          </w:tblCellMar>
        </w:tblPrEx>
        <w:trPr>
          <w:trHeight w:val="40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F6F994A">
            <w:pPr>
              <w:spacing w:after="0"/>
              <w:ind w:left="65" w:firstLine="77"/>
              <w:rPr>
                <w:sz w:val="24"/>
                <w:szCs w:val="24"/>
                <w:lang w:eastAsia="ru-RU"/>
              </w:rPr>
            </w:pPr>
            <w:r>
              <w:rPr>
                <w:color w:val="000000"/>
                <w:sz w:val="24"/>
                <w:szCs w:val="24"/>
                <w:lang w:eastAsia="ru-RU"/>
              </w:rPr>
              <w:t>Проєкт розвитку «</w:t>
            </w:r>
            <w:r>
              <w:rPr>
                <w:b/>
                <w:bCs/>
                <w:color w:val="000000"/>
                <w:sz w:val="24"/>
                <w:szCs w:val="24"/>
                <w:lang w:eastAsia="ru-RU"/>
              </w:rPr>
              <w:t>Нове будівництво модульного протирадіаційного укриття»</w:t>
            </w:r>
            <w:r>
              <w:rPr>
                <w:color w:val="000000"/>
                <w:sz w:val="24"/>
                <w:szCs w:val="24"/>
                <w:lang w:eastAsia="ru-RU"/>
              </w:rPr>
              <w:t xml:space="preserve"> (2025-2026)</w:t>
            </w:r>
          </w:p>
          <w:p w14:paraId="69BCBD67">
            <w:pPr>
              <w:spacing w:after="0"/>
              <w:ind w:left="65" w:firstLine="77"/>
              <w:rPr>
                <w:sz w:val="24"/>
                <w:szCs w:val="24"/>
                <w:lang w:eastAsia="ru-RU"/>
              </w:rPr>
            </w:pPr>
            <w:r>
              <w:rPr>
                <w:color w:val="000000"/>
                <w:sz w:val="24"/>
                <w:szCs w:val="24"/>
                <w:lang w:eastAsia="ru-RU"/>
              </w:rPr>
              <w:t>Проєкт розвитку «</w:t>
            </w:r>
            <w:r>
              <w:rPr>
                <w:b/>
                <w:bCs/>
                <w:color w:val="000000"/>
                <w:sz w:val="24"/>
                <w:szCs w:val="24"/>
                <w:lang w:eastAsia="ru-RU"/>
              </w:rPr>
              <w:t>Ремонт діючого протирадіаційного укриття</w:t>
            </w:r>
            <w:r>
              <w:rPr>
                <w:color w:val="000000"/>
                <w:sz w:val="24"/>
                <w:szCs w:val="24"/>
                <w:lang w:eastAsia="ru-RU"/>
              </w:rPr>
              <w:t>»  (2025)</w:t>
            </w:r>
          </w:p>
        </w:tc>
      </w:tr>
      <w:tr w14:paraId="5BA6F93D">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5FF814E">
            <w:pPr>
              <w:spacing w:after="0"/>
              <w:rPr>
                <w:sz w:val="24"/>
                <w:szCs w:val="24"/>
                <w:lang w:eastAsia="ru-RU"/>
              </w:rPr>
            </w:pPr>
            <w:r>
              <w:rPr>
                <w:b/>
                <w:bCs/>
                <w:color w:val="000000"/>
                <w:sz w:val="24"/>
                <w:szCs w:val="24"/>
                <w:lang w:eastAsia="ru-RU"/>
              </w:rPr>
              <w:t>Завдання 1.2.2.</w:t>
            </w:r>
            <w:r>
              <w:rPr>
                <w:color w:val="000000"/>
                <w:sz w:val="24"/>
                <w:szCs w:val="24"/>
                <w:lang w:eastAsia="ru-RU"/>
              </w:rPr>
              <w:t xml:space="preserve"> Розроблено й забезпечено виконання Політики безпеки та захисту дітей в закладі освіти</w:t>
            </w:r>
          </w:p>
          <w:p w14:paraId="7CA803C0">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42C5BA6">
            <w:pPr>
              <w:spacing w:after="0"/>
              <w:rPr>
                <w:sz w:val="24"/>
                <w:szCs w:val="24"/>
                <w:lang w:eastAsia="ru-RU"/>
              </w:rPr>
            </w:pPr>
            <w:r>
              <w:rPr>
                <w:color w:val="000000"/>
                <w:sz w:val="24"/>
                <w:szCs w:val="24"/>
                <w:lang w:eastAsia="ru-RU"/>
              </w:rPr>
              <w:t>В закладі освіти є чітка та зрозуміла політика захисту дітей, яка регулярно оновлюється відповідно до законодавства та найкращих практик</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D3A05A6">
            <w:pPr>
              <w:numPr>
                <w:ilvl w:val="0"/>
                <w:numId w:val="26"/>
              </w:numPr>
              <w:spacing w:after="0"/>
              <w:jc w:val="left"/>
              <w:rPr>
                <w:color w:val="000000"/>
                <w:sz w:val="24"/>
                <w:szCs w:val="24"/>
                <w:lang w:eastAsia="ru-RU"/>
              </w:rPr>
            </w:pPr>
            <w:r>
              <w:rPr>
                <w:color w:val="000000"/>
                <w:sz w:val="24"/>
                <w:szCs w:val="24"/>
                <w:lang w:eastAsia="ru-RU"/>
              </w:rPr>
              <w:t>Розроблена та впроваджена Політика безпеки та захисту дітей (так/ні),</w:t>
            </w:r>
          </w:p>
          <w:p w14:paraId="20875DFA">
            <w:pPr>
              <w:numPr>
                <w:ilvl w:val="0"/>
                <w:numId w:val="26"/>
              </w:numPr>
              <w:spacing w:after="0"/>
              <w:jc w:val="left"/>
              <w:rPr>
                <w:color w:val="000000"/>
                <w:sz w:val="24"/>
                <w:szCs w:val="24"/>
                <w:lang w:eastAsia="ru-RU"/>
              </w:rPr>
            </w:pPr>
            <w:r>
              <w:rPr>
                <w:color w:val="000000"/>
                <w:sz w:val="24"/>
                <w:szCs w:val="24"/>
                <w:lang w:eastAsia="ru-RU"/>
              </w:rPr>
              <w:t>розроблений та впроваджений План заходів щодо реалізації Політики безпеки та захисту дітей (так/ні /частково), </w:t>
            </w:r>
          </w:p>
          <w:p w14:paraId="5660C4A5">
            <w:pPr>
              <w:numPr>
                <w:ilvl w:val="0"/>
                <w:numId w:val="26"/>
              </w:numPr>
              <w:spacing w:after="0"/>
              <w:jc w:val="left"/>
              <w:rPr>
                <w:color w:val="000000"/>
                <w:sz w:val="24"/>
                <w:szCs w:val="24"/>
                <w:lang w:eastAsia="ru-RU"/>
              </w:rPr>
            </w:pPr>
            <w:r>
              <w:rPr>
                <w:color w:val="000000"/>
                <w:sz w:val="24"/>
                <w:szCs w:val="24"/>
                <w:lang w:eastAsia="ru-RU"/>
              </w:rPr>
              <w:t>відсоток учасників/учасниць освітнього процесу, які пройшли навчання з питань захисту дітей, включаючи розпізнавання ознак жорстокого поводження та нехтування, а також знання процедур звітування про такі випадки (%, за даними опитування), </w:t>
            </w:r>
          </w:p>
          <w:p w14:paraId="57F52FFF">
            <w:pPr>
              <w:numPr>
                <w:ilvl w:val="0"/>
                <w:numId w:val="26"/>
              </w:numPr>
              <w:spacing w:after="0"/>
              <w:jc w:val="left"/>
              <w:rPr>
                <w:color w:val="000000"/>
                <w:sz w:val="24"/>
                <w:szCs w:val="24"/>
                <w:lang w:eastAsia="ru-RU"/>
              </w:rPr>
            </w:pPr>
            <w:r>
              <w:rPr>
                <w:color w:val="000000"/>
                <w:sz w:val="24"/>
                <w:szCs w:val="24"/>
                <w:lang w:eastAsia="ru-RU"/>
              </w:rPr>
              <w:t>відсоток учасників/ учасниць освітнього процесу, які отримали допомогу в результаті впровадження політики захисту дітей</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B277F6E">
            <w:pPr>
              <w:spacing w:after="0"/>
              <w:rPr>
                <w:sz w:val="24"/>
                <w:szCs w:val="24"/>
                <w:lang w:eastAsia="ru-RU"/>
              </w:rPr>
            </w:pPr>
            <w:r>
              <w:rPr>
                <w:color w:val="000000"/>
                <w:sz w:val="24"/>
                <w:szCs w:val="24"/>
                <w:lang w:eastAsia="ru-RU"/>
              </w:rPr>
              <w:t>2025-2026</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DC04CD3">
            <w:pPr>
              <w:spacing w:after="0"/>
              <w:rPr>
                <w:sz w:val="24"/>
                <w:szCs w:val="24"/>
                <w:lang w:eastAsia="ru-RU"/>
              </w:rPr>
            </w:pPr>
            <w:r>
              <w:rPr>
                <w:color w:val="000000"/>
                <w:sz w:val="24"/>
                <w:szCs w:val="24"/>
                <w:lang w:eastAsia="ru-RU"/>
              </w:rPr>
              <w:t>Заступники керівника закладу освіти, практичний психолог</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EAE4D75">
            <w:pPr>
              <w:spacing w:after="0"/>
              <w:rPr>
                <w:sz w:val="24"/>
                <w:szCs w:val="24"/>
                <w:lang w:eastAsia="ru-RU"/>
              </w:rPr>
            </w:pPr>
            <w:r>
              <w:rPr>
                <w:color w:val="000000"/>
                <w:sz w:val="24"/>
                <w:szCs w:val="24"/>
                <w:lang w:eastAsia="ru-RU"/>
              </w:rPr>
              <w:t>-</w:t>
            </w:r>
          </w:p>
        </w:tc>
      </w:tr>
      <w:tr w14:paraId="5D2E926F">
        <w:tblPrEx>
          <w:tblCellMar>
            <w:top w:w="15" w:type="dxa"/>
            <w:left w:w="15" w:type="dxa"/>
            <w:bottom w:w="15" w:type="dxa"/>
            <w:right w:w="15" w:type="dxa"/>
          </w:tblCellMar>
        </w:tblPrEx>
        <w:trPr>
          <w:trHeight w:val="40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6F8DC70">
            <w:pPr>
              <w:spacing w:after="0"/>
              <w:ind w:left="65" w:hanging="65"/>
              <w:rPr>
                <w:sz w:val="24"/>
                <w:szCs w:val="24"/>
                <w:lang w:eastAsia="ru-RU"/>
              </w:rPr>
            </w:pPr>
            <w:r>
              <w:rPr>
                <w:color w:val="000000"/>
                <w:sz w:val="24"/>
                <w:szCs w:val="24"/>
                <w:lang w:eastAsia="ru-RU"/>
              </w:rPr>
              <w:t xml:space="preserve">Проєкт розвитку </w:t>
            </w:r>
            <w:r>
              <w:rPr>
                <w:b/>
                <w:bCs/>
                <w:color w:val="000000"/>
                <w:sz w:val="24"/>
                <w:szCs w:val="24"/>
                <w:lang w:eastAsia="ru-RU"/>
              </w:rPr>
              <w:t>«Політика безпеки та захисту дітей»</w:t>
            </w:r>
            <w:r>
              <w:rPr>
                <w:color w:val="000000"/>
                <w:sz w:val="24"/>
                <w:szCs w:val="24"/>
                <w:lang w:eastAsia="ru-RU"/>
              </w:rPr>
              <w:t xml:space="preserve"> (2025-2026)</w:t>
            </w:r>
          </w:p>
        </w:tc>
      </w:tr>
      <w:tr w14:paraId="0D3605AE">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53D9149">
            <w:pPr>
              <w:spacing w:after="0"/>
              <w:rPr>
                <w:sz w:val="24"/>
                <w:szCs w:val="24"/>
                <w:lang w:eastAsia="ru-RU"/>
              </w:rPr>
            </w:pPr>
            <w:r>
              <w:rPr>
                <w:b/>
                <w:bCs/>
                <w:color w:val="000000"/>
                <w:sz w:val="24"/>
                <w:szCs w:val="24"/>
                <w:lang w:eastAsia="ru-RU"/>
              </w:rPr>
              <w:t xml:space="preserve">Завдання 1.2.3 </w:t>
            </w:r>
            <w:r>
              <w:rPr>
                <w:color w:val="000000"/>
                <w:sz w:val="24"/>
                <w:szCs w:val="24"/>
                <w:lang w:eastAsia="ru-RU"/>
              </w:rPr>
              <w:t>Здійснено комплекс заходів для забезпечення пожежної безпеки, виявлення та передачі сигналу про пожежу, своєчасної евакуації учасників/учасниць освітнього процесу </w:t>
            </w:r>
          </w:p>
          <w:p w14:paraId="621411AD">
            <w:pPr>
              <w:spacing w:after="0"/>
              <w:rPr>
                <w:sz w:val="24"/>
                <w:szCs w:val="24"/>
                <w:lang w:eastAsia="ru-RU"/>
              </w:rPr>
            </w:pPr>
            <w:r>
              <w:rPr>
                <w:color w:val="000000"/>
                <w:sz w:val="24"/>
                <w:szCs w:val="24"/>
                <w:lang w:eastAsia="ru-RU"/>
              </w:rPr>
              <w:t>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C80708A">
            <w:pPr>
              <w:spacing w:after="0"/>
              <w:rPr>
                <w:sz w:val="24"/>
                <w:szCs w:val="24"/>
                <w:lang w:eastAsia="ru-RU"/>
              </w:rPr>
            </w:pPr>
            <w:r>
              <w:rPr>
                <w:color w:val="000000"/>
                <w:sz w:val="24"/>
                <w:szCs w:val="24"/>
                <w:lang w:eastAsia="ru-RU"/>
              </w:rPr>
              <w:t>В закладі освіти забезпечено пожежну безпеку, виявлення та передачі сигналу про пожежу, своєчасну евакуацію учасників/учасниць освітнього процесу</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4AFF6D9">
            <w:pPr>
              <w:numPr>
                <w:ilvl w:val="0"/>
                <w:numId w:val="27"/>
              </w:numPr>
              <w:spacing w:after="0"/>
              <w:jc w:val="left"/>
              <w:rPr>
                <w:color w:val="000000"/>
                <w:sz w:val="24"/>
                <w:szCs w:val="24"/>
                <w:lang w:eastAsia="ru-RU"/>
              </w:rPr>
            </w:pPr>
            <w:r>
              <w:rPr>
                <w:color w:val="000000"/>
                <w:sz w:val="24"/>
                <w:szCs w:val="24"/>
                <w:lang w:eastAsia="ru-RU"/>
              </w:rPr>
              <w:t>Наявна та оновлена документація з питань пожежної безпеки, включаючи плани евакуації, інструкції та накази (так/ні /частково),</w:t>
            </w:r>
          </w:p>
          <w:p w14:paraId="14AF29A9">
            <w:pPr>
              <w:numPr>
                <w:ilvl w:val="0"/>
                <w:numId w:val="27"/>
              </w:numPr>
              <w:spacing w:after="0"/>
              <w:jc w:val="left"/>
              <w:rPr>
                <w:color w:val="000000"/>
                <w:sz w:val="24"/>
                <w:szCs w:val="24"/>
                <w:lang w:eastAsia="ru-RU"/>
              </w:rPr>
            </w:pPr>
            <w:r>
              <w:rPr>
                <w:color w:val="000000"/>
                <w:sz w:val="24"/>
                <w:szCs w:val="24"/>
                <w:lang w:eastAsia="ru-RU"/>
              </w:rPr>
              <w:t>відсоток учасників/учасниць освітнього процесу, які охоплені проведенням інструктажів з пожежної безпеки та навчальними тренуваннями з евакуації (%, за даними опитування), </w:t>
            </w:r>
          </w:p>
          <w:p w14:paraId="0F470A96">
            <w:pPr>
              <w:numPr>
                <w:ilvl w:val="0"/>
                <w:numId w:val="27"/>
              </w:numPr>
              <w:spacing w:after="0"/>
              <w:jc w:val="left"/>
              <w:rPr>
                <w:color w:val="000000"/>
                <w:sz w:val="24"/>
                <w:szCs w:val="24"/>
                <w:lang w:eastAsia="ru-RU"/>
              </w:rPr>
            </w:pPr>
            <w:r>
              <w:rPr>
                <w:color w:val="000000"/>
                <w:sz w:val="24"/>
                <w:szCs w:val="24"/>
                <w:lang w:eastAsia="ru-RU"/>
              </w:rPr>
              <w:t>наявні та справні первинні засоби пожежогасіння (так/ні/частково),</w:t>
            </w:r>
          </w:p>
          <w:p w14:paraId="5A565424">
            <w:pPr>
              <w:numPr>
                <w:ilvl w:val="0"/>
                <w:numId w:val="27"/>
              </w:numPr>
              <w:spacing w:after="0"/>
              <w:jc w:val="left"/>
              <w:rPr>
                <w:color w:val="000000"/>
                <w:sz w:val="24"/>
                <w:szCs w:val="24"/>
                <w:lang w:eastAsia="ru-RU"/>
              </w:rPr>
            </w:pPr>
            <w:r>
              <w:rPr>
                <w:color w:val="000000"/>
                <w:sz w:val="24"/>
                <w:szCs w:val="24"/>
                <w:lang w:eastAsia="ru-RU"/>
              </w:rPr>
              <w:t>відсоток приміщень закладу освіти, які відповідають нормам пожежної безпеки, включаючи вимоги до вогнестійкості, наявності систем оповіщення та автоматичного пожежогасіння (%, за даними опитування)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C529108">
            <w:pPr>
              <w:spacing w:after="0"/>
              <w:rPr>
                <w:sz w:val="24"/>
                <w:szCs w:val="24"/>
                <w:lang w:eastAsia="ru-RU"/>
              </w:rPr>
            </w:pPr>
            <w:r>
              <w:rPr>
                <w:color w:val="000000"/>
                <w:sz w:val="24"/>
                <w:szCs w:val="24"/>
                <w:lang w:eastAsia="ru-RU"/>
              </w:rPr>
              <w:t>2026-2027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383E567">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68DFD74">
            <w:pPr>
              <w:spacing w:after="0"/>
              <w:rPr>
                <w:sz w:val="24"/>
                <w:szCs w:val="24"/>
                <w:lang w:eastAsia="ru-RU"/>
              </w:rPr>
            </w:pPr>
            <w:r>
              <w:rPr>
                <w:color w:val="000000"/>
                <w:sz w:val="24"/>
                <w:szCs w:val="24"/>
                <w:lang w:eastAsia="ru-RU"/>
              </w:rPr>
              <w:t>1,3</w:t>
            </w:r>
          </w:p>
        </w:tc>
      </w:tr>
      <w:tr w14:paraId="0A616946">
        <w:tblPrEx>
          <w:tblCellMar>
            <w:top w:w="15" w:type="dxa"/>
            <w:left w:w="15" w:type="dxa"/>
            <w:bottom w:w="15" w:type="dxa"/>
            <w:right w:w="15" w:type="dxa"/>
          </w:tblCellMar>
        </w:tblPrEx>
        <w:trPr>
          <w:trHeight w:val="40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227269C">
            <w:pPr>
              <w:spacing w:after="0"/>
              <w:ind w:left="65" w:hanging="65"/>
              <w:rPr>
                <w:sz w:val="24"/>
                <w:szCs w:val="24"/>
                <w:lang w:eastAsia="ru-RU"/>
              </w:rPr>
            </w:pPr>
            <w:r>
              <w:rPr>
                <w:color w:val="000000"/>
                <w:sz w:val="24"/>
                <w:szCs w:val="24"/>
                <w:lang w:eastAsia="ru-RU"/>
              </w:rPr>
              <w:t>Проєкт розвитку «</w:t>
            </w:r>
            <w:r>
              <w:rPr>
                <w:b/>
                <w:bCs/>
                <w:color w:val="000000"/>
                <w:sz w:val="24"/>
                <w:szCs w:val="24"/>
                <w:lang w:eastAsia="ru-RU"/>
              </w:rPr>
              <w:t>Встановлення автоматичної системи пожежної сигналізації» (2025-2026)</w:t>
            </w:r>
          </w:p>
          <w:p w14:paraId="1360B550">
            <w:pPr>
              <w:spacing w:after="0"/>
              <w:ind w:left="65" w:hanging="65"/>
              <w:rPr>
                <w:sz w:val="24"/>
                <w:szCs w:val="24"/>
                <w:lang w:eastAsia="ru-RU"/>
              </w:rPr>
            </w:pPr>
            <w:r>
              <w:rPr>
                <w:color w:val="000000"/>
                <w:sz w:val="24"/>
                <w:szCs w:val="24"/>
                <w:lang w:eastAsia="ru-RU"/>
              </w:rPr>
              <w:t>Проєкт розвитку</w:t>
            </w:r>
            <w:r>
              <w:rPr>
                <w:b/>
                <w:bCs/>
                <w:color w:val="000000"/>
                <w:sz w:val="24"/>
                <w:szCs w:val="24"/>
                <w:lang w:eastAsia="ru-RU"/>
              </w:rPr>
              <w:t xml:space="preserve"> «Захист від прямих попадань блискавки і вторинних її проявів» (2025-2026)</w:t>
            </w:r>
          </w:p>
          <w:p w14:paraId="0BAE7FC2">
            <w:pPr>
              <w:spacing w:after="0"/>
              <w:ind w:left="65" w:hanging="360"/>
              <w:rPr>
                <w:sz w:val="24"/>
                <w:szCs w:val="24"/>
                <w:lang w:eastAsia="ru-RU"/>
              </w:rPr>
            </w:pPr>
          </w:p>
        </w:tc>
      </w:tr>
    </w:tbl>
    <w:p w14:paraId="75B71C89">
      <w:pPr>
        <w:spacing w:after="240"/>
        <w:rPr>
          <w:sz w:val="24"/>
          <w:szCs w:val="24"/>
          <w:lang w:eastAsia="ru-RU"/>
        </w:rPr>
      </w:pPr>
      <w:r>
        <w:rPr>
          <w:sz w:val="24"/>
          <w:szCs w:val="24"/>
          <w:lang w:eastAsia="ru-RU"/>
        </w:rPr>
        <w:br w:type="textWrapping"/>
      </w:r>
    </w:p>
    <w:tbl>
      <w:tblPr>
        <w:tblStyle w:val="12"/>
        <w:tblW w:w="0" w:type="auto"/>
        <w:tblInd w:w="0" w:type="dxa"/>
        <w:tblLayout w:type="autofit"/>
        <w:tblCellMar>
          <w:top w:w="15" w:type="dxa"/>
          <w:left w:w="15" w:type="dxa"/>
          <w:bottom w:w="15" w:type="dxa"/>
          <w:right w:w="15" w:type="dxa"/>
        </w:tblCellMar>
      </w:tblPr>
      <w:tblGrid>
        <w:gridCol w:w="3470"/>
        <w:gridCol w:w="3489"/>
        <w:gridCol w:w="3670"/>
        <w:gridCol w:w="1345"/>
        <w:gridCol w:w="1239"/>
        <w:gridCol w:w="1699"/>
      </w:tblGrid>
      <w:tr w14:paraId="17F06FAA">
        <w:tblPrEx>
          <w:tblCellMar>
            <w:top w:w="15" w:type="dxa"/>
            <w:left w:w="15" w:type="dxa"/>
            <w:bottom w:w="15" w:type="dxa"/>
            <w:right w:w="15" w:type="dxa"/>
          </w:tblCellMar>
        </w:tblPrEx>
        <w:trPr>
          <w:trHeight w:val="1214" w:hRule="atLeast"/>
        </w:trPr>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38F0EC8">
            <w:pPr>
              <w:spacing w:after="0"/>
              <w:jc w:val="center"/>
              <w:rPr>
                <w:sz w:val="24"/>
                <w:szCs w:val="24"/>
                <w:lang w:eastAsia="ru-RU"/>
              </w:rPr>
            </w:pPr>
            <w:r>
              <w:rPr>
                <w:b/>
                <w:bCs/>
                <w:color w:val="000000"/>
                <w:sz w:val="24"/>
                <w:szCs w:val="24"/>
                <w:lang w:eastAsia="ru-RU"/>
              </w:rPr>
              <w:t>Стратегічні цілі/  операційні цілі/ завдання/ проєкти розвитку (заходи)</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BBB6F2E">
            <w:pPr>
              <w:spacing w:after="0"/>
              <w:jc w:val="center"/>
              <w:rPr>
                <w:sz w:val="24"/>
                <w:szCs w:val="24"/>
                <w:lang w:eastAsia="ru-RU"/>
              </w:rPr>
            </w:pPr>
            <w:r>
              <w:rPr>
                <w:b/>
                <w:bCs/>
                <w:color w:val="000000"/>
                <w:sz w:val="24"/>
                <w:szCs w:val="24"/>
                <w:lang w:eastAsia="ru-RU"/>
              </w:rPr>
              <w:t>Результат</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F7EE8B8">
            <w:pPr>
              <w:spacing w:after="0"/>
              <w:ind w:left="360" w:hanging="360"/>
              <w:jc w:val="center"/>
              <w:rPr>
                <w:sz w:val="24"/>
                <w:szCs w:val="24"/>
                <w:lang w:eastAsia="ru-RU"/>
              </w:rPr>
            </w:pPr>
            <w:r>
              <w:rPr>
                <w:b/>
                <w:bCs/>
                <w:color w:val="000000"/>
                <w:sz w:val="24"/>
                <w:szCs w:val="24"/>
                <w:lang w:eastAsia="ru-RU"/>
              </w:rPr>
              <w:t>Індикатор результату</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7C07869">
            <w:pPr>
              <w:spacing w:after="0"/>
              <w:jc w:val="center"/>
              <w:rPr>
                <w:sz w:val="24"/>
                <w:szCs w:val="24"/>
                <w:lang w:eastAsia="ru-RU"/>
              </w:rPr>
            </w:pPr>
            <w:r>
              <w:rPr>
                <w:b/>
                <w:bCs/>
                <w:color w:val="000000"/>
                <w:sz w:val="24"/>
                <w:szCs w:val="24"/>
                <w:lang w:eastAsia="ru-RU"/>
              </w:rPr>
              <w:t>Термін виконання</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8D50617">
            <w:pPr>
              <w:spacing w:after="0"/>
              <w:ind w:left="-141" w:hanging="141"/>
              <w:jc w:val="center"/>
              <w:rPr>
                <w:sz w:val="24"/>
                <w:szCs w:val="24"/>
                <w:lang w:eastAsia="ru-RU"/>
              </w:rPr>
            </w:pPr>
            <w:r>
              <w:rPr>
                <w:b/>
                <w:bCs/>
                <w:color w:val="000000"/>
                <w:sz w:val="24"/>
                <w:szCs w:val="24"/>
                <w:lang w:eastAsia="ru-RU"/>
              </w:rPr>
              <w:t>Відповідальний за виконання</w:t>
            </w:r>
          </w:p>
        </w:tc>
        <w:tc>
          <w:tcPr>
            <w:tcW w:w="0" w:type="auto"/>
            <w:vMerge w:val="restart"/>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F51ECC7">
            <w:pPr>
              <w:spacing w:after="0"/>
              <w:rPr>
                <w:sz w:val="24"/>
                <w:szCs w:val="24"/>
                <w:lang w:eastAsia="ru-RU"/>
              </w:rPr>
            </w:pPr>
          </w:p>
          <w:p w14:paraId="6B654A0A">
            <w:pPr>
              <w:spacing w:after="0"/>
              <w:jc w:val="center"/>
              <w:rPr>
                <w:sz w:val="24"/>
                <w:szCs w:val="24"/>
                <w:lang w:eastAsia="ru-RU"/>
              </w:rPr>
            </w:pPr>
            <w:r>
              <w:rPr>
                <w:b/>
                <w:bCs/>
                <w:color w:val="000000"/>
                <w:sz w:val="24"/>
                <w:szCs w:val="24"/>
                <w:lang w:eastAsia="ru-RU"/>
              </w:rPr>
              <w:t>Передбачувані джерела фінансування</w:t>
            </w:r>
          </w:p>
          <w:p w14:paraId="746439C6">
            <w:pPr>
              <w:spacing w:after="0"/>
              <w:rPr>
                <w:sz w:val="24"/>
                <w:szCs w:val="24"/>
                <w:lang w:eastAsia="ru-RU"/>
              </w:rPr>
            </w:pPr>
          </w:p>
          <w:p w14:paraId="33FA963F">
            <w:pPr>
              <w:spacing w:after="0"/>
              <w:jc w:val="center"/>
              <w:rPr>
                <w:sz w:val="24"/>
                <w:szCs w:val="24"/>
                <w:lang w:eastAsia="ru-RU"/>
              </w:rPr>
            </w:pPr>
            <w:r>
              <w:rPr>
                <w:b/>
                <w:bCs/>
                <w:color w:val="000000"/>
                <w:sz w:val="24"/>
                <w:szCs w:val="24"/>
                <w:lang w:eastAsia="ru-RU"/>
              </w:rPr>
              <w:t>Державний бюджет (1)</w:t>
            </w:r>
          </w:p>
          <w:p w14:paraId="2F1D9951">
            <w:pPr>
              <w:spacing w:after="0"/>
              <w:jc w:val="center"/>
              <w:rPr>
                <w:sz w:val="24"/>
                <w:szCs w:val="24"/>
                <w:lang w:eastAsia="ru-RU"/>
              </w:rPr>
            </w:pPr>
            <w:r>
              <w:rPr>
                <w:b/>
                <w:bCs/>
                <w:color w:val="000000"/>
                <w:sz w:val="24"/>
                <w:szCs w:val="24"/>
                <w:lang w:eastAsia="ru-RU"/>
              </w:rPr>
              <w:t>Обласний бюджет (2)</w:t>
            </w:r>
          </w:p>
          <w:p w14:paraId="74A2219E">
            <w:pPr>
              <w:spacing w:after="0"/>
              <w:jc w:val="center"/>
              <w:rPr>
                <w:sz w:val="24"/>
                <w:szCs w:val="24"/>
                <w:lang w:eastAsia="ru-RU"/>
              </w:rPr>
            </w:pPr>
            <w:r>
              <w:rPr>
                <w:b/>
                <w:bCs/>
                <w:color w:val="000000"/>
                <w:sz w:val="24"/>
                <w:szCs w:val="24"/>
                <w:lang w:eastAsia="ru-RU"/>
              </w:rPr>
              <w:t>Місцевий бюджет  (3)</w:t>
            </w:r>
          </w:p>
          <w:p w14:paraId="6D064897">
            <w:pPr>
              <w:spacing w:after="0"/>
              <w:jc w:val="center"/>
              <w:rPr>
                <w:sz w:val="24"/>
                <w:szCs w:val="24"/>
                <w:lang w:eastAsia="ru-RU"/>
              </w:rPr>
            </w:pPr>
            <w:r>
              <w:rPr>
                <w:b/>
                <w:bCs/>
                <w:color w:val="000000"/>
                <w:sz w:val="24"/>
                <w:szCs w:val="24"/>
                <w:lang w:eastAsia="ru-RU"/>
              </w:rPr>
              <w:t>Інші джерела, не заборонені законодавством (4)</w:t>
            </w:r>
          </w:p>
        </w:tc>
      </w:tr>
      <w:tr w14:paraId="6B6A6E81">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BECD7E3">
            <w:pPr>
              <w:spacing w:after="0"/>
              <w:rPr>
                <w:sz w:val="24"/>
                <w:szCs w:val="24"/>
                <w:lang w:eastAsia="ru-RU"/>
              </w:rPr>
            </w:pPr>
            <w:r>
              <w:rPr>
                <w:b/>
                <w:bCs/>
                <w:color w:val="000000"/>
                <w:sz w:val="24"/>
                <w:szCs w:val="24"/>
                <w:lang w:eastAsia="ru-RU"/>
              </w:rPr>
              <w:t>Стратегічна ціль ІІ</w:t>
            </w:r>
            <w:r>
              <w:rPr>
                <w:color w:val="000000"/>
                <w:sz w:val="24"/>
                <w:szCs w:val="24"/>
                <w:lang w:eastAsia="ru-RU"/>
              </w:rPr>
              <w:t>. </w:t>
            </w:r>
          </w:p>
          <w:p w14:paraId="1EFD94C8">
            <w:pPr>
              <w:spacing w:after="0"/>
              <w:rPr>
                <w:sz w:val="24"/>
                <w:szCs w:val="24"/>
                <w:lang w:eastAsia="ru-RU"/>
              </w:rPr>
            </w:pPr>
            <w:r>
              <w:rPr>
                <w:color w:val="000000"/>
                <w:sz w:val="24"/>
                <w:szCs w:val="24"/>
                <w:lang w:eastAsia="ru-RU"/>
              </w:rPr>
              <w:t> Якісний освітній процес, спрямований на розкриття особистісного потенціалу  учнів/учениць, здійснюється кваліфікованими педагогічними працівниками/ працівницями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1C22B32">
            <w:pPr>
              <w:spacing w:after="0"/>
              <w:rPr>
                <w:sz w:val="24"/>
                <w:szCs w:val="24"/>
                <w:lang w:eastAsia="ru-RU"/>
              </w:rPr>
            </w:pPr>
            <w:r>
              <w:rPr>
                <w:color w:val="000000"/>
                <w:sz w:val="24"/>
                <w:szCs w:val="24"/>
                <w:lang w:eastAsia="ru-RU"/>
              </w:rPr>
              <w:t>Заклад освіти задовольняє потреби учнів/учениць та відповідає інтересам суспільства і держави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161EE93">
            <w:pPr>
              <w:numPr>
                <w:ilvl w:val="0"/>
                <w:numId w:val="28"/>
              </w:numPr>
              <w:spacing w:after="0"/>
              <w:jc w:val="left"/>
              <w:rPr>
                <w:color w:val="000000"/>
                <w:sz w:val="24"/>
                <w:szCs w:val="24"/>
                <w:lang w:eastAsia="ru-RU"/>
              </w:rPr>
            </w:pPr>
            <w:r>
              <w:rPr>
                <w:color w:val="000000"/>
                <w:sz w:val="24"/>
                <w:szCs w:val="24"/>
                <w:lang w:eastAsia="ru-RU"/>
              </w:rPr>
              <w:t>Визначення учнями/ученицями та батьками рівня надання якості освітніх послуг (за даними опитування),</w:t>
            </w:r>
          </w:p>
          <w:p w14:paraId="569BD4E4">
            <w:pPr>
              <w:numPr>
                <w:ilvl w:val="0"/>
                <w:numId w:val="28"/>
              </w:numPr>
              <w:spacing w:after="0"/>
              <w:jc w:val="left"/>
              <w:rPr>
                <w:color w:val="000000"/>
                <w:sz w:val="24"/>
                <w:szCs w:val="24"/>
                <w:lang w:eastAsia="ru-RU"/>
              </w:rPr>
            </w:pPr>
            <w:r>
              <w:rPr>
                <w:color w:val="000000"/>
                <w:sz w:val="24"/>
                <w:szCs w:val="24"/>
                <w:lang w:eastAsia="ru-RU"/>
              </w:rPr>
              <w:t>відсоток  педагогічних працівників/ працівниць, які успішно пройшли сертифікацію (%, за даними опитування)</w:t>
            </w:r>
          </w:p>
          <w:p w14:paraId="6C905847">
            <w:pPr>
              <w:spacing w:after="0"/>
              <w:rPr>
                <w:sz w:val="24"/>
                <w:szCs w:val="24"/>
                <w:lang w:eastAsia="ru-RU"/>
              </w:rPr>
            </w:pP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892EE45">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042D053">
            <w:pPr>
              <w:spacing w:after="0"/>
              <w:rPr>
                <w:sz w:val="24"/>
                <w:szCs w:val="24"/>
                <w:lang w:eastAsia="ru-RU"/>
              </w:rPr>
            </w:pPr>
            <w:r>
              <w:rPr>
                <w:color w:val="000000"/>
                <w:sz w:val="24"/>
                <w:szCs w:val="24"/>
                <w:lang w:eastAsia="ru-RU"/>
              </w:rPr>
              <w:t>Керівник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850396B">
            <w:pPr>
              <w:spacing w:after="0"/>
              <w:rPr>
                <w:sz w:val="24"/>
                <w:szCs w:val="24"/>
                <w:lang w:eastAsia="ru-RU"/>
              </w:rPr>
            </w:pPr>
            <w:r>
              <w:rPr>
                <w:color w:val="000000"/>
                <w:sz w:val="24"/>
                <w:szCs w:val="24"/>
                <w:lang w:eastAsia="ru-RU"/>
              </w:rPr>
              <w:t>-</w:t>
            </w:r>
          </w:p>
        </w:tc>
      </w:tr>
      <w:tr w14:paraId="01681B1D">
        <w:tblPrEx>
          <w:tblCellMar>
            <w:top w:w="15" w:type="dxa"/>
            <w:left w:w="15" w:type="dxa"/>
            <w:bottom w:w="15" w:type="dxa"/>
            <w:right w:w="15" w:type="dxa"/>
          </w:tblCellMar>
        </w:tblPrEx>
        <w:trPr>
          <w:trHeight w:val="2955"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79EF673">
            <w:pPr>
              <w:spacing w:after="0"/>
              <w:rPr>
                <w:sz w:val="24"/>
                <w:szCs w:val="24"/>
                <w:lang w:eastAsia="ru-RU"/>
              </w:rPr>
            </w:pPr>
            <w:r>
              <w:rPr>
                <w:b/>
                <w:bCs/>
                <w:color w:val="000000"/>
                <w:sz w:val="24"/>
                <w:szCs w:val="24"/>
                <w:lang w:eastAsia="ru-RU"/>
              </w:rPr>
              <w:t xml:space="preserve">Оперативна ціль </w:t>
            </w:r>
            <w:r>
              <w:rPr>
                <w:color w:val="000000"/>
                <w:sz w:val="24"/>
                <w:szCs w:val="24"/>
                <w:lang w:eastAsia="ru-RU"/>
              </w:rPr>
              <w:t>2.1. Забезпечено системний підхід  до розвитку професійного потенціалу педагогічного колективу та надання якісних освітніх послуг</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2658999">
            <w:pPr>
              <w:spacing w:after="0"/>
              <w:rPr>
                <w:sz w:val="24"/>
                <w:szCs w:val="24"/>
                <w:lang w:eastAsia="ru-RU"/>
              </w:rPr>
            </w:pPr>
            <w:r>
              <w:rPr>
                <w:color w:val="000000"/>
                <w:sz w:val="24"/>
                <w:szCs w:val="24"/>
                <w:lang w:eastAsia="ru-RU"/>
              </w:rPr>
              <w:t>В закладі освіти запроваджено системний підхід до формування та розвитку професійного потенціалу педагогічного колективу</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1A4967D">
            <w:pPr>
              <w:numPr>
                <w:ilvl w:val="0"/>
                <w:numId w:val="29"/>
              </w:numPr>
              <w:spacing w:after="0"/>
              <w:rPr>
                <w:color w:val="000000"/>
                <w:sz w:val="24"/>
                <w:szCs w:val="24"/>
                <w:lang w:eastAsia="ru-RU"/>
              </w:rPr>
            </w:pPr>
            <w:r>
              <w:rPr>
                <w:color w:val="000000"/>
                <w:sz w:val="24"/>
                <w:szCs w:val="24"/>
                <w:lang w:eastAsia="ru-RU"/>
              </w:rPr>
              <w:t>Визначено напрями формування та розвитку професійного потенціалу педагогічного колективу (так / ні),</w:t>
            </w:r>
          </w:p>
          <w:p w14:paraId="6DCA70C9">
            <w:pPr>
              <w:numPr>
                <w:ilvl w:val="0"/>
                <w:numId w:val="29"/>
              </w:numPr>
              <w:spacing w:after="0"/>
              <w:rPr>
                <w:color w:val="000000"/>
                <w:sz w:val="24"/>
                <w:szCs w:val="24"/>
                <w:lang w:eastAsia="ru-RU"/>
              </w:rPr>
            </w:pPr>
            <w:r>
              <w:rPr>
                <w:color w:val="000000"/>
                <w:sz w:val="24"/>
                <w:szCs w:val="24"/>
                <w:lang w:eastAsia="ru-RU"/>
              </w:rPr>
              <w:t>створено систему заходів формування та розвитку професійного потенціалу педагогічного колективу (так/ ні / частково)</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B5C35DD">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C3B21F3">
            <w:pPr>
              <w:spacing w:after="0"/>
              <w:rPr>
                <w:sz w:val="24"/>
                <w:szCs w:val="24"/>
                <w:lang w:eastAsia="ru-RU"/>
              </w:rPr>
            </w:pPr>
            <w:r>
              <w:rPr>
                <w:color w:val="000000"/>
                <w:sz w:val="24"/>
                <w:szCs w:val="24"/>
                <w:lang w:eastAsia="ru-RU"/>
              </w:rPr>
              <w:t>Заступники керівника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103D50C">
            <w:pPr>
              <w:spacing w:after="0"/>
              <w:rPr>
                <w:sz w:val="24"/>
                <w:szCs w:val="24"/>
                <w:lang w:eastAsia="ru-RU"/>
              </w:rPr>
            </w:pPr>
            <w:r>
              <w:rPr>
                <w:color w:val="000000"/>
                <w:sz w:val="24"/>
                <w:szCs w:val="24"/>
                <w:lang w:eastAsia="ru-RU"/>
              </w:rPr>
              <w:t>-</w:t>
            </w:r>
          </w:p>
        </w:tc>
      </w:tr>
      <w:tr w14:paraId="4B6D556E">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486FFFA">
            <w:pPr>
              <w:spacing w:after="0"/>
              <w:rPr>
                <w:sz w:val="24"/>
                <w:szCs w:val="24"/>
                <w:lang w:eastAsia="ru-RU"/>
              </w:rPr>
            </w:pPr>
            <w:r>
              <w:rPr>
                <w:b/>
                <w:bCs/>
                <w:color w:val="000000"/>
                <w:sz w:val="24"/>
                <w:szCs w:val="24"/>
                <w:lang w:eastAsia="ru-RU"/>
              </w:rPr>
              <w:t xml:space="preserve">Завдання 2.1.1. </w:t>
            </w:r>
            <w:r>
              <w:rPr>
                <w:color w:val="000000"/>
                <w:sz w:val="24"/>
                <w:szCs w:val="24"/>
                <w:lang w:eastAsia="ru-RU"/>
              </w:rPr>
              <w:t> Забезпечено ефективний методичний  супровід систематичного підвищення кваліфікації та проходження сертифікації педагогічними  працівниками/працівницями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7AB4B08">
            <w:pPr>
              <w:spacing w:after="0"/>
              <w:rPr>
                <w:sz w:val="24"/>
                <w:szCs w:val="24"/>
                <w:lang w:eastAsia="ru-RU"/>
              </w:rPr>
            </w:pPr>
            <w:r>
              <w:rPr>
                <w:color w:val="000000"/>
                <w:sz w:val="24"/>
                <w:szCs w:val="24"/>
                <w:lang w:eastAsia="ru-RU"/>
              </w:rPr>
              <w:t>В закладі освіти створено ефективний методичний  супровід, який сприяє систематичному підвищенню кваліфікації та проходженню сертифікації педагогічними  працівниками/працівницями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685C401">
            <w:pPr>
              <w:numPr>
                <w:ilvl w:val="0"/>
                <w:numId w:val="30"/>
              </w:numPr>
              <w:spacing w:after="0"/>
              <w:jc w:val="left"/>
              <w:rPr>
                <w:color w:val="000000"/>
                <w:sz w:val="24"/>
                <w:szCs w:val="24"/>
                <w:lang w:eastAsia="ru-RU"/>
              </w:rPr>
            </w:pPr>
            <w:r>
              <w:rPr>
                <w:color w:val="000000"/>
                <w:sz w:val="24"/>
                <w:szCs w:val="24"/>
                <w:lang w:eastAsia="ru-RU"/>
              </w:rPr>
              <w:t>Д</w:t>
            </w:r>
            <w:r>
              <w:rPr>
                <w:color w:val="050505"/>
                <w:sz w:val="24"/>
                <w:szCs w:val="24"/>
                <w:lang w:eastAsia="ru-RU"/>
              </w:rPr>
              <w:t>отримано відповідність курсів підвищення кваліфікації сучасним вимогам до педагогічної діяльності. (так/ ні/ частково),</w:t>
            </w:r>
          </w:p>
          <w:p w14:paraId="33A5040F">
            <w:pPr>
              <w:numPr>
                <w:ilvl w:val="0"/>
                <w:numId w:val="30"/>
              </w:numPr>
              <w:spacing w:after="0"/>
              <w:jc w:val="left"/>
              <w:rPr>
                <w:color w:val="000000"/>
                <w:sz w:val="24"/>
                <w:szCs w:val="24"/>
                <w:lang w:eastAsia="ru-RU"/>
              </w:rPr>
            </w:pPr>
            <w:r>
              <w:rPr>
                <w:color w:val="000000"/>
                <w:sz w:val="24"/>
                <w:szCs w:val="24"/>
                <w:lang w:eastAsia="ru-RU"/>
              </w:rPr>
              <w:t>відсоток  педагогічних працівників/ працівниць, які успішно пройшли сертифікацію (%, за даними опитування), </w:t>
            </w:r>
          </w:p>
          <w:p w14:paraId="4993C146">
            <w:pPr>
              <w:numPr>
                <w:ilvl w:val="0"/>
                <w:numId w:val="31"/>
              </w:numPr>
              <w:spacing w:after="0"/>
              <w:jc w:val="left"/>
              <w:rPr>
                <w:b/>
                <w:bCs/>
                <w:color w:val="000000"/>
                <w:sz w:val="24"/>
                <w:szCs w:val="24"/>
                <w:lang w:eastAsia="ru-RU"/>
              </w:rPr>
            </w:pPr>
            <w:r>
              <w:rPr>
                <w:color w:val="000000"/>
                <w:sz w:val="24"/>
                <w:szCs w:val="24"/>
                <w:lang w:eastAsia="ru-RU"/>
              </w:rPr>
              <w:t>відсоток  педагогічних працівників/працівниць у конференціях та семінарах, наявність публікацій та методичних розробок (%, за даними опитування), </w:t>
            </w:r>
          </w:p>
          <w:p w14:paraId="47095C48">
            <w:pPr>
              <w:numPr>
                <w:ilvl w:val="0"/>
                <w:numId w:val="31"/>
              </w:numPr>
              <w:spacing w:after="0"/>
              <w:jc w:val="left"/>
              <w:rPr>
                <w:b/>
                <w:bCs/>
                <w:color w:val="000000"/>
                <w:sz w:val="24"/>
                <w:szCs w:val="24"/>
                <w:lang w:eastAsia="ru-RU"/>
              </w:rPr>
            </w:pPr>
            <w:r>
              <w:rPr>
                <w:color w:val="000000"/>
                <w:sz w:val="24"/>
                <w:szCs w:val="24"/>
                <w:lang w:eastAsia="ru-RU"/>
              </w:rPr>
              <w:t>рівень задоволеності учнівської та батьківської громадськості педагогічною діяльністю (через опитування)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8A6F1A5">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2827DF4">
            <w:pPr>
              <w:spacing w:after="0"/>
              <w:rPr>
                <w:sz w:val="24"/>
                <w:szCs w:val="24"/>
                <w:lang w:eastAsia="ru-RU"/>
              </w:rPr>
            </w:pPr>
            <w:r>
              <w:rPr>
                <w:color w:val="000000"/>
                <w:sz w:val="24"/>
                <w:szCs w:val="24"/>
                <w:lang w:eastAsia="ru-RU"/>
              </w:rPr>
              <w:t>Заступники керівника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FAFF4A3">
            <w:pPr>
              <w:spacing w:after="0"/>
              <w:rPr>
                <w:sz w:val="24"/>
                <w:szCs w:val="24"/>
                <w:lang w:eastAsia="ru-RU"/>
              </w:rPr>
            </w:pPr>
            <w:r>
              <w:rPr>
                <w:color w:val="000000"/>
                <w:sz w:val="24"/>
                <w:szCs w:val="24"/>
                <w:lang w:eastAsia="ru-RU"/>
              </w:rPr>
              <w:t>3</w:t>
            </w:r>
          </w:p>
        </w:tc>
      </w:tr>
      <w:tr w14:paraId="57C6965E">
        <w:tblPrEx>
          <w:tblCellMar>
            <w:top w:w="15" w:type="dxa"/>
            <w:left w:w="15" w:type="dxa"/>
            <w:bottom w:w="15" w:type="dxa"/>
            <w:right w:w="15" w:type="dxa"/>
          </w:tblCellMar>
        </w:tblPrEx>
        <w:trPr>
          <w:trHeight w:val="36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8186DB2">
            <w:pPr>
              <w:spacing w:after="0"/>
              <w:rPr>
                <w:sz w:val="24"/>
                <w:szCs w:val="24"/>
                <w:lang w:eastAsia="ru-RU"/>
              </w:rPr>
            </w:pPr>
            <w:r>
              <w:rPr>
                <w:color w:val="000000"/>
                <w:sz w:val="24"/>
                <w:szCs w:val="24"/>
                <w:lang w:eastAsia="ru-RU"/>
              </w:rPr>
              <w:t>Проєкт розвитку</w:t>
            </w:r>
            <w:r>
              <w:rPr>
                <w:b/>
                <w:bCs/>
                <w:color w:val="000000"/>
                <w:sz w:val="24"/>
                <w:szCs w:val="24"/>
                <w:lang w:eastAsia="ru-RU"/>
              </w:rPr>
              <w:t xml:space="preserve"> «Професійне зростання: методичний супровід підвищення кваліфікації педагогів» (2025-2027)</w:t>
            </w:r>
          </w:p>
        </w:tc>
      </w:tr>
      <w:tr w14:paraId="18B58634">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204F99D">
            <w:pPr>
              <w:spacing w:after="0"/>
              <w:rPr>
                <w:sz w:val="24"/>
                <w:szCs w:val="24"/>
                <w:lang w:eastAsia="ru-RU"/>
              </w:rPr>
            </w:pPr>
            <w:r>
              <w:rPr>
                <w:b/>
                <w:bCs/>
                <w:color w:val="000000"/>
                <w:sz w:val="24"/>
                <w:szCs w:val="24"/>
                <w:lang w:eastAsia="ru-RU"/>
              </w:rPr>
              <w:t xml:space="preserve">Завдання 2.1.2 </w:t>
            </w:r>
            <w:r>
              <w:rPr>
                <w:color w:val="000000"/>
                <w:sz w:val="24"/>
                <w:szCs w:val="24"/>
                <w:lang w:eastAsia="ru-RU"/>
              </w:rPr>
              <w:t>Запроваджено систему мотиваційних заходів для професійного саморозвитку  педагогічних працівників/працівниць</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5627F6F">
            <w:pPr>
              <w:spacing w:after="0"/>
              <w:rPr>
                <w:sz w:val="24"/>
                <w:szCs w:val="24"/>
                <w:lang w:eastAsia="ru-RU"/>
              </w:rPr>
            </w:pPr>
            <w:r>
              <w:rPr>
                <w:color w:val="000000"/>
                <w:sz w:val="24"/>
                <w:szCs w:val="24"/>
                <w:lang w:eastAsia="ru-RU"/>
              </w:rPr>
              <w:t>В закладі освіти створено комфортне мотиваційне середовище для професійного зростання педагогічних працівників/працівниць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AB4E29C">
            <w:pPr>
              <w:numPr>
                <w:ilvl w:val="0"/>
                <w:numId w:val="32"/>
              </w:numPr>
              <w:spacing w:after="0"/>
              <w:jc w:val="left"/>
              <w:rPr>
                <w:color w:val="000000"/>
                <w:sz w:val="24"/>
                <w:szCs w:val="24"/>
                <w:lang w:eastAsia="ru-RU"/>
              </w:rPr>
            </w:pPr>
            <w:r>
              <w:rPr>
                <w:color w:val="000000"/>
                <w:sz w:val="24"/>
                <w:szCs w:val="24"/>
                <w:lang w:eastAsia="ru-RU"/>
              </w:rPr>
              <w:t>Кількість проведених мотиваційних заходів протягом навчального року (од.),</w:t>
            </w:r>
          </w:p>
          <w:p w14:paraId="6E9CB737">
            <w:pPr>
              <w:numPr>
                <w:ilvl w:val="0"/>
                <w:numId w:val="32"/>
              </w:numPr>
              <w:spacing w:after="0"/>
              <w:jc w:val="left"/>
              <w:rPr>
                <w:color w:val="000000"/>
                <w:sz w:val="24"/>
                <w:szCs w:val="24"/>
                <w:lang w:eastAsia="ru-RU"/>
              </w:rPr>
            </w:pPr>
            <w:r>
              <w:rPr>
                <w:color w:val="000000"/>
                <w:sz w:val="24"/>
                <w:szCs w:val="24"/>
                <w:lang w:eastAsia="ru-RU"/>
              </w:rPr>
              <w:t>відсоток педагогічних працівників/працівниць, що взяли участь у мотиваційних заходах (%, за даними опитування), </w:t>
            </w:r>
          </w:p>
          <w:p w14:paraId="38A1A3EF">
            <w:pPr>
              <w:numPr>
                <w:ilvl w:val="0"/>
                <w:numId w:val="32"/>
              </w:numPr>
              <w:spacing w:after="0"/>
              <w:jc w:val="left"/>
              <w:rPr>
                <w:color w:val="000000"/>
                <w:sz w:val="24"/>
                <w:szCs w:val="24"/>
                <w:lang w:eastAsia="ru-RU"/>
              </w:rPr>
            </w:pPr>
            <w:r>
              <w:rPr>
                <w:color w:val="000000"/>
                <w:sz w:val="24"/>
                <w:szCs w:val="24"/>
                <w:lang w:eastAsia="ru-RU"/>
              </w:rPr>
              <w:t>відсоток педагогічних працівників/працівниць, що спостерігають вплив мотиваційних заходів на особистісне професійне зростання (%, за даними опитування)</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8E7132A">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5DDDB39">
            <w:pPr>
              <w:spacing w:after="0"/>
              <w:rPr>
                <w:sz w:val="24"/>
                <w:szCs w:val="24"/>
                <w:lang w:eastAsia="ru-RU"/>
              </w:rPr>
            </w:pPr>
            <w:r>
              <w:rPr>
                <w:color w:val="000000"/>
                <w:sz w:val="24"/>
                <w:szCs w:val="24"/>
                <w:lang w:eastAsia="ru-RU"/>
              </w:rPr>
              <w:t>Заступники керівника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7B49552">
            <w:pPr>
              <w:spacing w:after="0"/>
              <w:rPr>
                <w:sz w:val="24"/>
                <w:szCs w:val="24"/>
                <w:lang w:eastAsia="ru-RU"/>
              </w:rPr>
            </w:pPr>
            <w:r>
              <w:rPr>
                <w:color w:val="000000"/>
                <w:sz w:val="24"/>
                <w:szCs w:val="24"/>
                <w:lang w:eastAsia="ru-RU"/>
              </w:rPr>
              <w:t>3,4</w:t>
            </w:r>
          </w:p>
        </w:tc>
      </w:tr>
      <w:tr w14:paraId="59F58D32">
        <w:tblPrEx>
          <w:tblCellMar>
            <w:top w:w="15" w:type="dxa"/>
            <w:left w:w="15" w:type="dxa"/>
            <w:bottom w:w="15" w:type="dxa"/>
            <w:right w:w="15" w:type="dxa"/>
          </w:tblCellMar>
        </w:tblPrEx>
        <w:trPr>
          <w:trHeight w:val="42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D548ABB">
            <w:pPr>
              <w:spacing w:after="0"/>
              <w:rPr>
                <w:sz w:val="24"/>
                <w:szCs w:val="24"/>
                <w:lang w:eastAsia="ru-RU"/>
              </w:rPr>
            </w:pPr>
            <w:r>
              <w:rPr>
                <w:color w:val="000000"/>
                <w:sz w:val="24"/>
                <w:szCs w:val="24"/>
                <w:lang w:eastAsia="ru-RU"/>
              </w:rPr>
              <w:t xml:space="preserve">Проєкт розвитку </w:t>
            </w:r>
            <w:r>
              <w:rPr>
                <w:b/>
                <w:bCs/>
                <w:color w:val="000000"/>
                <w:sz w:val="24"/>
                <w:szCs w:val="24"/>
                <w:lang w:eastAsia="ru-RU"/>
              </w:rPr>
              <w:t>«Спроможні педагоги - ефективна співпраця та спільна рух»</w:t>
            </w:r>
            <w:r>
              <w:rPr>
                <w:color w:val="000000"/>
                <w:sz w:val="24"/>
                <w:szCs w:val="24"/>
                <w:lang w:eastAsia="ru-RU"/>
              </w:rPr>
              <w:t xml:space="preserve"> (2025-2027)</w:t>
            </w:r>
          </w:p>
        </w:tc>
      </w:tr>
      <w:tr w14:paraId="7008E166">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9F322D9">
            <w:pPr>
              <w:spacing w:after="0"/>
              <w:rPr>
                <w:sz w:val="24"/>
                <w:szCs w:val="24"/>
                <w:lang w:eastAsia="ru-RU"/>
              </w:rPr>
            </w:pPr>
            <w:r>
              <w:rPr>
                <w:b/>
                <w:bCs/>
                <w:color w:val="000000"/>
                <w:sz w:val="24"/>
                <w:szCs w:val="24"/>
                <w:lang w:eastAsia="ru-RU"/>
              </w:rPr>
              <w:t xml:space="preserve">Завдання 2.1.3 </w:t>
            </w:r>
            <w:r>
              <w:rPr>
                <w:color w:val="000000"/>
                <w:sz w:val="24"/>
                <w:szCs w:val="24"/>
                <w:lang w:eastAsia="ru-RU"/>
              </w:rPr>
              <w:t>Удосконалено систему моніторингу якості  надання освітніх послуг</w:t>
            </w:r>
          </w:p>
          <w:p w14:paraId="3BE173CE">
            <w:pPr>
              <w:spacing w:after="0"/>
              <w:rPr>
                <w:sz w:val="24"/>
                <w:szCs w:val="24"/>
                <w:lang w:eastAsia="ru-RU"/>
              </w:rPr>
            </w:pPr>
            <w:r>
              <w:rPr>
                <w:b/>
                <w:bCs/>
                <w:color w:val="000000"/>
                <w:sz w:val="24"/>
                <w:szCs w:val="24"/>
                <w:lang w:eastAsia="ru-RU"/>
              </w:rPr>
              <w:t> </w:t>
            </w:r>
            <w:r>
              <w:rPr>
                <w:color w:val="000000"/>
                <w:sz w:val="24"/>
                <w:szCs w:val="24"/>
                <w:lang w:eastAsia="ru-RU"/>
              </w:rPr>
              <w:t>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19EFA49">
            <w:pPr>
              <w:spacing w:after="0"/>
              <w:rPr>
                <w:sz w:val="24"/>
                <w:szCs w:val="24"/>
                <w:lang w:eastAsia="ru-RU"/>
              </w:rPr>
            </w:pPr>
            <w:r>
              <w:rPr>
                <w:color w:val="000000"/>
                <w:sz w:val="24"/>
                <w:szCs w:val="24"/>
                <w:lang w:eastAsia="ru-RU"/>
              </w:rPr>
              <w:t>В закладі освіти проаналізовано та покращено систему моніторингу якості  надання освітніх послуг</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20EB62B5">
            <w:pPr>
              <w:numPr>
                <w:ilvl w:val="0"/>
                <w:numId w:val="33"/>
              </w:numPr>
              <w:spacing w:after="0"/>
              <w:jc w:val="left"/>
              <w:rPr>
                <w:color w:val="000000"/>
                <w:sz w:val="24"/>
                <w:szCs w:val="24"/>
                <w:lang w:eastAsia="ru-RU"/>
              </w:rPr>
            </w:pPr>
            <w:r>
              <w:rPr>
                <w:color w:val="000000"/>
                <w:sz w:val="24"/>
                <w:szCs w:val="24"/>
                <w:lang w:eastAsia="ru-RU"/>
              </w:rPr>
              <w:t>Визначено сильні та слабкі сторони освітнього процесу та вжито заходів щодо покращення якості освіти (так/ ні),</w:t>
            </w:r>
          </w:p>
          <w:p w14:paraId="6904199B">
            <w:pPr>
              <w:numPr>
                <w:ilvl w:val="0"/>
                <w:numId w:val="34"/>
              </w:numPr>
              <w:spacing w:after="0"/>
              <w:jc w:val="left"/>
              <w:rPr>
                <w:color w:val="000000"/>
                <w:sz w:val="24"/>
                <w:szCs w:val="24"/>
                <w:lang w:eastAsia="ru-RU"/>
              </w:rPr>
            </w:pPr>
            <w:r>
              <w:rPr>
                <w:color w:val="000000"/>
                <w:sz w:val="24"/>
                <w:szCs w:val="24"/>
                <w:lang w:eastAsia="ru-RU"/>
              </w:rPr>
              <w:t>відсоток учнів, які здобули медалі, перемоги в олімпіадах, конкурсах і змаганнях, високі результати державної підсумкової атестації та національного мультипредметного тесту  (за результатами статистичних звітів),</w:t>
            </w:r>
          </w:p>
          <w:p w14:paraId="0AC949EE">
            <w:pPr>
              <w:numPr>
                <w:ilvl w:val="0"/>
                <w:numId w:val="35"/>
              </w:numPr>
              <w:spacing w:after="0"/>
              <w:jc w:val="left"/>
              <w:rPr>
                <w:color w:val="000000"/>
                <w:sz w:val="24"/>
                <w:szCs w:val="24"/>
                <w:lang w:eastAsia="ru-RU"/>
              </w:rPr>
            </w:pPr>
            <w:r>
              <w:rPr>
                <w:color w:val="000000"/>
                <w:sz w:val="24"/>
                <w:szCs w:val="24"/>
                <w:lang w:eastAsia="ru-RU"/>
              </w:rPr>
              <w:t>факт виконання навчальних (освітніх) програм  (так/ні/частково) </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84BDC0A">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E6A0026">
            <w:pPr>
              <w:spacing w:after="0"/>
              <w:rPr>
                <w:sz w:val="24"/>
                <w:szCs w:val="24"/>
                <w:lang w:eastAsia="ru-RU"/>
              </w:rPr>
            </w:pPr>
            <w:r>
              <w:rPr>
                <w:color w:val="000000"/>
                <w:sz w:val="24"/>
                <w:szCs w:val="24"/>
                <w:lang w:eastAsia="ru-RU"/>
              </w:rPr>
              <w:t>Заступники керівника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5505E1F">
            <w:pPr>
              <w:spacing w:after="0"/>
              <w:rPr>
                <w:sz w:val="24"/>
                <w:szCs w:val="24"/>
                <w:lang w:eastAsia="ru-RU"/>
              </w:rPr>
            </w:pPr>
            <w:r>
              <w:rPr>
                <w:color w:val="000000"/>
                <w:sz w:val="24"/>
                <w:szCs w:val="24"/>
                <w:lang w:eastAsia="ru-RU"/>
              </w:rPr>
              <w:t>-</w:t>
            </w:r>
          </w:p>
        </w:tc>
      </w:tr>
      <w:tr w14:paraId="11AFEFF8">
        <w:tblPrEx>
          <w:tblCellMar>
            <w:top w:w="15" w:type="dxa"/>
            <w:left w:w="15" w:type="dxa"/>
            <w:bottom w:w="15" w:type="dxa"/>
            <w:right w:w="15" w:type="dxa"/>
          </w:tblCellMar>
        </w:tblPrEx>
        <w:trPr>
          <w:trHeight w:val="42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3984F14">
            <w:pPr>
              <w:spacing w:after="0"/>
              <w:ind w:left="65" w:hanging="65"/>
              <w:rPr>
                <w:sz w:val="24"/>
                <w:szCs w:val="24"/>
                <w:lang w:eastAsia="ru-RU"/>
              </w:rPr>
            </w:pPr>
            <w:r>
              <w:rPr>
                <w:color w:val="000000"/>
                <w:sz w:val="24"/>
                <w:szCs w:val="24"/>
                <w:lang w:eastAsia="ru-RU"/>
              </w:rPr>
              <w:t xml:space="preserve">Проєкт розвитку </w:t>
            </w:r>
            <w:r>
              <w:rPr>
                <w:b/>
                <w:bCs/>
                <w:color w:val="000000"/>
                <w:sz w:val="24"/>
                <w:szCs w:val="24"/>
                <w:lang w:eastAsia="ru-RU"/>
              </w:rPr>
              <w:t xml:space="preserve">«Шлях до якісної освіти» </w:t>
            </w:r>
            <w:r>
              <w:rPr>
                <w:color w:val="000000"/>
                <w:sz w:val="24"/>
                <w:szCs w:val="24"/>
                <w:lang w:eastAsia="ru-RU"/>
              </w:rPr>
              <w:t>(2025-2027)</w:t>
            </w:r>
          </w:p>
        </w:tc>
      </w:tr>
      <w:tr w14:paraId="266A68F8">
        <w:tblPrEx>
          <w:tblCellMar>
            <w:top w:w="15" w:type="dxa"/>
            <w:left w:w="15" w:type="dxa"/>
            <w:bottom w:w="15" w:type="dxa"/>
            <w:right w:w="15" w:type="dxa"/>
          </w:tblCellMar>
        </w:tblPrEx>
        <w:trPr>
          <w:trHeight w:val="360" w:hRule="atLeast"/>
        </w:trPr>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3734FF5">
            <w:pPr>
              <w:spacing w:after="0"/>
              <w:rPr>
                <w:sz w:val="24"/>
                <w:szCs w:val="24"/>
                <w:lang w:eastAsia="ru-RU"/>
              </w:rPr>
            </w:pPr>
            <w:r>
              <w:rPr>
                <w:b/>
                <w:bCs/>
                <w:color w:val="000000"/>
                <w:sz w:val="24"/>
                <w:szCs w:val="24"/>
                <w:lang w:eastAsia="ru-RU"/>
              </w:rPr>
              <w:t>Завдання 2.1.4</w:t>
            </w:r>
          </w:p>
          <w:p w14:paraId="3C1F1CA7">
            <w:pPr>
              <w:spacing w:after="0"/>
              <w:rPr>
                <w:sz w:val="24"/>
                <w:szCs w:val="24"/>
                <w:lang w:eastAsia="ru-RU"/>
              </w:rPr>
            </w:pPr>
            <w:r>
              <w:rPr>
                <w:color w:val="000000"/>
                <w:sz w:val="24"/>
                <w:szCs w:val="24"/>
                <w:lang w:eastAsia="ru-RU"/>
              </w:rPr>
              <w:t>Забезпечено системне підвищення якості освітніх послуг шляхом впровадження педагогічними працівниками/працівницями в освітній процес сучасних освітніх технологій</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71BAD83">
            <w:pPr>
              <w:spacing w:after="0"/>
              <w:rPr>
                <w:sz w:val="24"/>
                <w:szCs w:val="24"/>
                <w:lang w:eastAsia="ru-RU"/>
              </w:rPr>
            </w:pPr>
            <w:r>
              <w:rPr>
                <w:color w:val="000000"/>
                <w:sz w:val="24"/>
                <w:szCs w:val="24"/>
                <w:lang w:eastAsia="ru-RU"/>
              </w:rPr>
              <w:t>В закладі освіти щорічно підвищується рівень якості освітніх послуг.</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97F716E">
            <w:pPr>
              <w:numPr>
                <w:ilvl w:val="0"/>
                <w:numId w:val="36"/>
              </w:numPr>
              <w:spacing w:after="0"/>
              <w:jc w:val="left"/>
              <w:rPr>
                <w:color w:val="000000"/>
                <w:sz w:val="24"/>
                <w:szCs w:val="24"/>
                <w:lang w:eastAsia="ru-RU"/>
              </w:rPr>
            </w:pPr>
            <w:r>
              <w:rPr>
                <w:color w:val="000000"/>
                <w:sz w:val="24"/>
                <w:szCs w:val="24"/>
                <w:lang w:eastAsia="ru-RU"/>
              </w:rPr>
              <w:t>Розроблено та впроваджено заходи щодо покращення якості освіти (так/ні/частково),</w:t>
            </w:r>
          </w:p>
          <w:p w14:paraId="47F5E649">
            <w:pPr>
              <w:numPr>
                <w:ilvl w:val="0"/>
                <w:numId w:val="36"/>
              </w:numPr>
              <w:spacing w:after="0"/>
              <w:jc w:val="left"/>
              <w:rPr>
                <w:color w:val="000000"/>
                <w:sz w:val="24"/>
                <w:szCs w:val="24"/>
                <w:lang w:eastAsia="ru-RU"/>
              </w:rPr>
            </w:pPr>
            <w:r>
              <w:rPr>
                <w:color w:val="000000"/>
                <w:sz w:val="24"/>
                <w:szCs w:val="24"/>
                <w:lang w:eastAsia="ru-RU"/>
              </w:rPr>
              <w:t>за щорічною системою моніторингу підтверджено використання сучасних освітніх технологій в освітньому процесі (% відсоток педагогічних працівників/працівниць, що застосовують на своїх уроках)</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8B5556F">
            <w:pPr>
              <w:spacing w:after="0"/>
              <w:rPr>
                <w:sz w:val="24"/>
                <w:szCs w:val="24"/>
                <w:lang w:eastAsia="ru-RU"/>
              </w:rPr>
            </w:pPr>
            <w:r>
              <w:rPr>
                <w:color w:val="000000"/>
                <w:sz w:val="24"/>
                <w:szCs w:val="24"/>
                <w:lang w:eastAsia="ru-RU"/>
              </w:rPr>
              <w:t>2025-2027</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C6475ED">
            <w:pPr>
              <w:spacing w:after="0"/>
              <w:rPr>
                <w:sz w:val="24"/>
                <w:szCs w:val="24"/>
                <w:lang w:eastAsia="ru-RU"/>
              </w:rPr>
            </w:pPr>
            <w:r>
              <w:rPr>
                <w:color w:val="000000"/>
                <w:sz w:val="24"/>
                <w:szCs w:val="24"/>
                <w:lang w:eastAsia="ru-RU"/>
              </w:rPr>
              <w:t>Заступники керівника закладу освіти</w:t>
            </w:r>
          </w:p>
        </w:tc>
        <w:tc>
          <w:tcPr>
            <w:tcW w:w="0" w:type="auto"/>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8672F71">
            <w:pPr>
              <w:spacing w:after="0"/>
              <w:rPr>
                <w:sz w:val="24"/>
                <w:szCs w:val="24"/>
                <w:lang w:eastAsia="ru-RU"/>
              </w:rPr>
            </w:pPr>
            <w:r>
              <w:rPr>
                <w:color w:val="000000"/>
                <w:sz w:val="24"/>
                <w:szCs w:val="24"/>
                <w:lang w:eastAsia="ru-RU"/>
              </w:rPr>
              <w:t>-</w:t>
            </w:r>
          </w:p>
        </w:tc>
      </w:tr>
      <w:tr w14:paraId="7BC6135B">
        <w:tblPrEx>
          <w:tblCellMar>
            <w:top w:w="15" w:type="dxa"/>
            <w:left w:w="15" w:type="dxa"/>
            <w:bottom w:w="15" w:type="dxa"/>
            <w:right w:w="15" w:type="dxa"/>
          </w:tblCellMar>
        </w:tblPrEx>
        <w:trPr>
          <w:trHeight w:val="440" w:hRule="atLeast"/>
        </w:trPr>
        <w:tc>
          <w:tcPr>
            <w:tcW w:w="0" w:type="auto"/>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5BE005C">
            <w:pPr>
              <w:spacing w:after="0"/>
              <w:ind w:left="65" w:hanging="65"/>
              <w:rPr>
                <w:sz w:val="24"/>
                <w:szCs w:val="24"/>
                <w:lang w:eastAsia="ru-RU"/>
              </w:rPr>
            </w:pPr>
            <w:r>
              <w:rPr>
                <w:color w:val="000000"/>
                <w:sz w:val="24"/>
                <w:szCs w:val="24"/>
                <w:lang w:eastAsia="ru-RU"/>
              </w:rPr>
              <w:t xml:space="preserve">Проєкт розвитку </w:t>
            </w:r>
            <w:r>
              <w:rPr>
                <w:b/>
                <w:bCs/>
                <w:color w:val="000000"/>
                <w:sz w:val="24"/>
                <w:szCs w:val="24"/>
                <w:lang w:eastAsia="ru-RU"/>
              </w:rPr>
              <w:t xml:space="preserve">«Шлях до якісної освіти 2.0» </w:t>
            </w:r>
            <w:r>
              <w:rPr>
                <w:color w:val="000000"/>
                <w:sz w:val="24"/>
                <w:szCs w:val="24"/>
                <w:lang w:eastAsia="ru-RU"/>
              </w:rPr>
              <w:t>(2025-2027)</w:t>
            </w:r>
          </w:p>
        </w:tc>
      </w:tr>
    </w:tbl>
    <w:p w14:paraId="3F7D501E">
      <w:pPr>
        <w:spacing w:after="0"/>
        <w:rPr>
          <w:sz w:val="24"/>
          <w:szCs w:val="24"/>
          <w:lang w:eastAsia="ru-RU"/>
        </w:rPr>
      </w:pPr>
    </w:p>
    <w:tbl>
      <w:tblPr>
        <w:tblStyle w:val="12"/>
        <w:tblW w:w="0" w:type="auto"/>
        <w:tblInd w:w="0" w:type="dxa"/>
        <w:tblLayout w:type="fixed"/>
        <w:tblCellMar>
          <w:top w:w="15" w:type="dxa"/>
          <w:left w:w="15" w:type="dxa"/>
          <w:bottom w:w="15" w:type="dxa"/>
          <w:right w:w="15" w:type="dxa"/>
        </w:tblCellMar>
      </w:tblPr>
      <w:tblGrid>
        <w:gridCol w:w="3928"/>
        <w:gridCol w:w="3827"/>
        <w:gridCol w:w="2977"/>
        <w:gridCol w:w="1134"/>
        <w:gridCol w:w="1275"/>
        <w:gridCol w:w="1629"/>
      </w:tblGrid>
      <w:tr w14:paraId="45F1E81E">
        <w:tblPrEx>
          <w:tblCellMar>
            <w:top w:w="15" w:type="dxa"/>
            <w:left w:w="15" w:type="dxa"/>
            <w:bottom w:w="15" w:type="dxa"/>
            <w:right w:w="15" w:type="dxa"/>
          </w:tblCellMar>
        </w:tblPrEx>
        <w:trPr>
          <w:trHeight w:val="3075" w:hRule="atLeast"/>
        </w:trPr>
        <w:tc>
          <w:tcPr>
            <w:tcW w:w="3928"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BE5A86F">
            <w:pPr>
              <w:spacing w:after="0"/>
              <w:rPr>
                <w:sz w:val="24"/>
                <w:szCs w:val="24"/>
                <w:lang w:eastAsia="ru-RU"/>
              </w:rPr>
            </w:pPr>
            <w:r>
              <w:rPr>
                <w:b/>
                <w:bCs/>
                <w:color w:val="000000"/>
                <w:sz w:val="24"/>
                <w:szCs w:val="24"/>
                <w:lang w:eastAsia="ru-RU"/>
              </w:rPr>
              <w:t xml:space="preserve">Оперативна ціль </w:t>
            </w:r>
            <w:r>
              <w:rPr>
                <w:color w:val="000000"/>
                <w:sz w:val="24"/>
                <w:szCs w:val="24"/>
                <w:lang w:eastAsia="ru-RU"/>
              </w:rPr>
              <w:t>2.2. </w:t>
            </w:r>
          </w:p>
          <w:p w14:paraId="35A64BF8">
            <w:pPr>
              <w:spacing w:after="0"/>
              <w:rPr>
                <w:sz w:val="24"/>
                <w:szCs w:val="24"/>
                <w:lang w:eastAsia="ru-RU"/>
              </w:rPr>
            </w:pPr>
            <w:r>
              <w:rPr>
                <w:color w:val="000000"/>
                <w:sz w:val="24"/>
                <w:szCs w:val="24"/>
                <w:lang w:eastAsia="ru-RU"/>
              </w:rPr>
              <w:t>Забезпечено системний підхід до всебічного розвитку учнів/учениць на засадах педагогіки партнерства </w:t>
            </w:r>
          </w:p>
        </w:tc>
        <w:tc>
          <w:tcPr>
            <w:tcW w:w="382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7DB46BE">
            <w:pPr>
              <w:spacing w:after="0"/>
              <w:rPr>
                <w:sz w:val="24"/>
                <w:szCs w:val="24"/>
                <w:lang w:eastAsia="ru-RU"/>
              </w:rPr>
            </w:pPr>
            <w:r>
              <w:rPr>
                <w:color w:val="000000"/>
                <w:sz w:val="24"/>
                <w:szCs w:val="24"/>
                <w:lang w:eastAsia="ru-RU"/>
              </w:rPr>
              <w:t>В закладі освіти створено умови для розвитку інтелектуальних здібностей, соціальних, емоційних та фізичних якостей учнів/учениць</w:t>
            </w:r>
          </w:p>
        </w:tc>
        <w:tc>
          <w:tcPr>
            <w:tcW w:w="297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FD1CD50">
            <w:pPr>
              <w:numPr>
                <w:ilvl w:val="0"/>
                <w:numId w:val="37"/>
              </w:numPr>
              <w:spacing w:after="0"/>
              <w:jc w:val="left"/>
              <w:rPr>
                <w:color w:val="000000"/>
                <w:sz w:val="24"/>
                <w:szCs w:val="24"/>
                <w:lang w:eastAsia="ru-RU"/>
              </w:rPr>
            </w:pPr>
            <w:r>
              <w:rPr>
                <w:color w:val="000000"/>
                <w:sz w:val="24"/>
                <w:szCs w:val="24"/>
                <w:lang w:eastAsia="ru-RU"/>
              </w:rPr>
              <w:t>Відсоток учасників/учасниць освітнього процесу, які позитивно оцінюють психолого-педагогічну підтримку учнів/учениць в освітньому процесі (%, за даними опитування),</w:t>
            </w:r>
          </w:p>
          <w:p w14:paraId="64E89BBA">
            <w:pPr>
              <w:numPr>
                <w:ilvl w:val="0"/>
                <w:numId w:val="37"/>
              </w:numPr>
              <w:spacing w:after="0"/>
              <w:jc w:val="left"/>
              <w:rPr>
                <w:color w:val="000000"/>
                <w:sz w:val="24"/>
                <w:szCs w:val="24"/>
                <w:lang w:eastAsia="ru-RU"/>
              </w:rPr>
            </w:pPr>
            <w:r>
              <w:rPr>
                <w:color w:val="000000"/>
                <w:sz w:val="24"/>
                <w:szCs w:val="24"/>
                <w:lang w:eastAsia="ru-RU"/>
              </w:rPr>
              <w:t>відсоток батьків, які стверджують, що педагогічні працівники/працівниці надають належну індивідуальну підтримку  учням/ученицям з особливими освітніми потребами в освітньому процесі (%, за даними опитування)</w:t>
            </w:r>
          </w:p>
        </w:tc>
        <w:tc>
          <w:tcPr>
            <w:tcW w:w="1134"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0B53369">
            <w:pPr>
              <w:spacing w:after="0"/>
              <w:rPr>
                <w:sz w:val="24"/>
                <w:szCs w:val="24"/>
                <w:lang w:eastAsia="ru-RU"/>
              </w:rPr>
            </w:pPr>
            <w:r>
              <w:rPr>
                <w:color w:val="000000"/>
                <w:sz w:val="24"/>
                <w:szCs w:val="24"/>
                <w:lang w:eastAsia="ru-RU"/>
              </w:rPr>
              <w:t>2025-2027</w:t>
            </w:r>
          </w:p>
        </w:tc>
        <w:tc>
          <w:tcPr>
            <w:tcW w:w="127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ED42A2C">
            <w:pPr>
              <w:spacing w:after="0"/>
              <w:rPr>
                <w:sz w:val="24"/>
                <w:szCs w:val="24"/>
                <w:lang w:eastAsia="ru-RU"/>
              </w:rPr>
            </w:pPr>
            <w:r>
              <w:rPr>
                <w:color w:val="000000"/>
                <w:sz w:val="24"/>
                <w:szCs w:val="24"/>
                <w:lang w:eastAsia="ru-RU"/>
              </w:rPr>
              <w:t>Заступники керівника закладу освіти, практичний психолог </w:t>
            </w:r>
          </w:p>
        </w:tc>
        <w:tc>
          <w:tcPr>
            <w:tcW w:w="1629"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78946D8">
            <w:pPr>
              <w:spacing w:after="0"/>
              <w:rPr>
                <w:sz w:val="24"/>
                <w:szCs w:val="24"/>
                <w:lang w:eastAsia="ru-RU"/>
              </w:rPr>
            </w:pPr>
            <w:r>
              <w:rPr>
                <w:color w:val="000000"/>
                <w:sz w:val="24"/>
                <w:szCs w:val="24"/>
                <w:lang w:eastAsia="ru-RU"/>
              </w:rPr>
              <w:t>-</w:t>
            </w:r>
          </w:p>
        </w:tc>
      </w:tr>
      <w:tr w14:paraId="301C2536">
        <w:tblPrEx>
          <w:tblCellMar>
            <w:top w:w="15" w:type="dxa"/>
            <w:left w:w="15" w:type="dxa"/>
            <w:bottom w:w="15" w:type="dxa"/>
            <w:right w:w="15" w:type="dxa"/>
          </w:tblCellMar>
        </w:tblPrEx>
        <w:trPr>
          <w:trHeight w:val="1214" w:hRule="atLeast"/>
        </w:trPr>
        <w:tc>
          <w:tcPr>
            <w:tcW w:w="3928" w:type="dxa"/>
            <w:tcBorders>
              <w:top w:val="single" w:color="000000" w:sz="8" w:space="0"/>
              <w:left w:val="single" w:color="000000" w:sz="8" w:space="0"/>
              <w:bottom w:val="single" w:color="000000" w:sz="8" w:space="0"/>
              <w:right w:val="single" w:color="000000" w:sz="8" w:space="0"/>
            </w:tcBorders>
            <w:noWrap w:val="0"/>
            <w:tcMar>
              <w:top w:w="0" w:type="dxa"/>
              <w:left w:w="100" w:type="dxa"/>
              <w:bottom w:w="0" w:type="dxa"/>
              <w:right w:w="100" w:type="dxa"/>
            </w:tcMar>
          </w:tcPr>
          <w:p w14:paraId="7D518DBB">
            <w:pPr>
              <w:spacing w:after="0"/>
              <w:rPr>
                <w:sz w:val="24"/>
                <w:szCs w:val="24"/>
                <w:lang w:eastAsia="ru-RU"/>
              </w:rPr>
            </w:pPr>
            <w:r>
              <w:rPr>
                <w:b/>
                <w:bCs/>
                <w:color w:val="000000"/>
                <w:sz w:val="24"/>
                <w:szCs w:val="24"/>
                <w:lang w:eastAsia="ru-RU"/>
              </w:rPr>
              <w:t>Завдання 2.2.1 </w:t>
            </w:r>
          </w:p>
          <w:p w14:paraId="683744C4">
            <w:pPr>
              <w:spacing w:after="0"/>
              <w:rPr>
                <w:sz w:val="24"/>
                <w:szCs w:val="24"/>
                <w:lang w:eastAsia="ru-RU"/>
              </w:rPr>
            </w:pPr>
            <w:r>
              <w:rPr>
                <w:color w:val="000000"/>
                <w:sz w:val="24"/>
                <w:szCs w:val="24"/>
                <w:lang w:eastAsia="ru-RU"/>
              </w:rPr>
              <w:t xml:space="preserve">Розроблено та реалізовано систему  заходів щодо розвитку інтересів, здібностей і талантів </w:t>
            </w:r>
            <w:r>
              <w:rPr>
                <w:color w:val="000000"/>
                <w:sz w:val="24"/>
                <w:szCs w:val="24"/>
                <w:shd w:val="clear" w:color="auto" w:fill="FFFFFF"/>
                <w:lang w:eastAsia="ru-RU"/>
              </w:rPr>
              <w:t>учнів/учениць</w:t>
            </w:r>
          </w:p>
        </w:tc>
        <w:tc>
          <w:tcPr>
            <w:tcW w:w="382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1F9A6E0">
            <w:pPr>
              <w:spacing w:after="0"/>
              <w:rPr>
                <w:sz w:val="24"/>
                <w:szCs w:val="24"/>
                <w:lang w:eastAsia="ru-RU"/>
              </w:rPr>
            </w:pPr>
            <w:r>
              <w:rPr>
                <w:color w:val="000000"/>
                <w:sz w:val="24"/>
                <w:szCs w:val="24"/>
                <w:lang w:eastAsia="ru-RU"/>
              </w:rPr>
              <w:t>Створено освітнє середовище, яке сприяє розвитку інтересів, здібностей і талантів всіх учнів/учениць</w:t>
            </w:r>
          </w:p>
        </w:tc>
        <w:tc>
          <w:tcPr>
            <w:tcW w:w="297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7C26A23">
            <w:pPr>
              <w:numPr>
                <w:ilvl w:val="0"/>
                <w:numId w:val="38"/>
              </w:numPr>
              <w:spacing w:after="0"/>
              <w:jc w:val="left"/>
              <w:rPr>
                <w:color w:val="000000"/>
                <w:sz w:val="24"/>
                <w:szCs w:val="24"/>
                <w:lang w:eastAsia="ru-RU"/>
              </w:rPr>
            </w:pPr>
            <w:r>
              <w:rPr>
                <w:color w:val="000000"/>
                <w:sz w:val="24"/>
                <w:szCs w:val="24"/>
                <w:lang w:eastAsia="ru-RU"/>
              </w:rPr>
              <w:t>Факт наявності банку обдарованих дітей (так, ні),</w:t>
            </w:r>
          </w:p>
          <w:p w14:paraId="0BA147BD">
            <w:pPr>
              <w:numPr>
                <w:ilvl w:val="0"/>
                <w:numId w:val="38"/>
              </w:numPr>
              <w:spacing w:after="0"/>
              <w:jc w:val="left"/>
              <w:rPr>
                <w:color w:val="000000"/>
                <w:sz w:val="24"/>
                <w:szCs w:val="24"/>
                <w:lang w:eastAsia="ru-RU"/>
              </w:rPr>
            </w:pPr>
            <w:r>
              <w:rPr>
                <w:color w:val="000000"/>
                <w:sz w:val="24"/>
                <w:szCs w:val="24"/>
                <w:lang w:eastAsia="ru-RU"/>
              </w:rPr>
              <w:t>факт наявності психолого- педагогічного супроводу (так, ні, частково), </w:t>
            </w:r>
          </w:p>
          <w:p w14:paraId="42EF2BE1">
            <w:pPr>
              <w:numPr>
                <w:ilvl w:val="0"/>
                <w:numId w:val="38"/>
              </w:numPr>
              <w:spacing w:after="0"/>
              <w:jc w:val="left"/>
              <w:rPr>
                <w:color w:val="000000"/>
                <w:sz w:val="24"/>
                <w:szCs w:val="24"/>
                <w:lang w:eastAsia="ru-RU"/>
              </w:rPr>
            </w:pPr>
            <w:r>
              <w:rPr>
                <w:color w:val="000000"/>
                <w:sz w:val="24"/>
                <w:szCs w:val="24"/>
                <w:lang w:eastAsia="ru-RU"/>
              </w:rPr>
              <w:t>кількість проведених практичним психологом заходів з учнями/ученицями та їхніми батьками (за рік, од.),</w:t>
            </w:r>
          </w:p>
          <w:p w14:paraId="2A5C7479">
            <w:pPr>
              <w:numPr>
                <w:ilvl w:val="0"/>
                <w:numId w:val="38"/>
              </w:numPr>
              <w:spacing w:after="0"/>
              <w:jc w:val="left"/>
              <w:rPr>
                <w:color w:val="000000"/>
                <w:sz w:val="24"/>
                <w:szCs w:val="24"/>
                <w:lang w:eastAsia="ru-RU"/>
              </w:rPr>
            </w:pPr>
            <w:r>
              <w:rPr>
                <w:color w:val="000000"/>
                <w:sz w:val="24"/>
                <w:szCs w:val="24"/>
                <w:lang w:eastAsia="ru-RU"/>
              </w:rPr>
              <w:t>відсоток залученості учнів/учениць до позакласної та гурткової роботи, творчих конкурсів та олімпіад. ( % за статистичними даними),</w:t>
            </w:r>
          </w:p>
          <w:p w14:paraId="6C0B3A95">
            <w:pPr>
              <w:numPr>
                <w:ilvl w:val="0"/>
                <w:numId w:val="38"/>
              </w:numPr>
              <w:spacing w:after="0"/>
              <w:rPr>
                <w:color w:val="000000"/>
                <w:sz w:val="24"/>
                <w:szCs w:val="24"/>
                <w:lang w:eastAsia="ru-RU"/>
              </w:rPr>
            </w:pPr>
            <w:r>
              <w:rPr>
                <w:color w:val="000000"/>
                <w:sz w:val="24"/>
                <w:szCs w:val="24"/>
                <w:lang w:eastAsia="ru-RU"/>
              </w:rPr>
              <w:t xml:space="preserve">задоволеність учасників освітнього процесу заходами щодо розвитку інтересів, здібностей і талантів </w:t>
            </w:r>
            <w:r>
              <w:rPr>
                <w:color w:val="000000"/>
                <w:sz w:val="24"/>
                <w:szCs w:val="24"/>
                <w:shd w:val="clear" w:color="auto" w:fill="FFFFFF"/>
                <w:lang w:eastAsia="ru-RU"/>
              </w:rPr>
              <w:t>учнів/учениць (так/ні/частково)</w:t>
            </w:r>
          </w:p>
        </w:tc>
        <w:tc>
          <w:tcPr>
            <w:tcW w:w="1134"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FFE4388">
            <w:pPr>
              <w:spacing w:after="0"/>
              <w:rPr>
                <w:sz w:val="24"/>
                <w:szCs w:val="24"/>
                <w:lang w:eastAsia="ru-RU"/>
              </w:rPr>
            </w:pPr>
            <w:r>
              <w:rPr>
                <w:color w:val="000000"/>
                <w:sz w:val="24"/>
                <w:szCs w:val="24"/>
                <w:lang w:eastAsia="ru-RU"/>
              </w:rPr>
              <w:t>2025-2027</w:t>
            </w:r>
          </w:p>
        </w:tc>
        <w:tc>
          <w:tcPr>
            <w:tcW w:w="127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81A876C">
            <w:pPr>
              <w:spacing w:after="0"/>
              <w:rPr>
                <w:sz w:val="24"/>
                <w:szCs w:val="24"/>
                <w:lang w:eastAsia="ru-RU"/>
              </w:rPr>
            </w:pPr>
            <w:r>
              <w:rPr>
                <w:color w:val="000000"/>
                <w:sz w:val="24"/>
                <w:szCs w:val="24"/>
                <w:lang w:eastAsia="ru-RU"/>
              </w:rPr>
              <w:t>Заступники керівника закладу освіти, практичний психолог </w:t>
            </w:r>
          </w:p>
          <w:p w14:paraId="27EAFD86">
            <w:pPr>
              <w:spacing w:after="0"/>
              <w:rPr>
                <w:sz w:val="24"/>
                <w:szCs w:val="24"/>
                <w:lang w:eastAsia="ru-RU"/>
              </w:rPr>
            </w:pPr>
          </w:p>
        </w:tc>
        <w:tc>
          <w:tcPr>
            <w:tcW w:w="1629"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4981BD7">
            <w:pPr>
              <w:spacing w:after="0"/>
              <w:rPr>
                <w:sz w:val="24"/>
                <w:szCs w:val="24"/>
                <w:lang w:eastAsia="ru-RU"/>
              </w:rPr>
            </w:pPr>
            <w:r>
              <w:rPr>
                <w:color w:val="000000"/>
                <w:sz w:val="24"/>
                <w:szCs w:val="24"/>
                <w:lang w:eastAsia="ru-RU"/>
              </w:rPr>
              <w:t>-</w:t>
            </w:r>
          </w:p>
        </w:tc>
      </w:tr>
      <w:tr w14:paraId="5D282DBE">
        <w:tblPrEx>
          <w:tblCellMar>
            <w:top w:w="15" w:type="dxa"/>
            <w:left w:w="15" w:type="dxa"/>
            <w:bottom w:w="15" w:type="dxa"/>
            <w:right w:w="15" w:type="dxa"/>
          </w:tblCellMar>
        </w:tblPrEx>
        <w:trPr>
          <w:trHeight w:val="585" w:hRule="atLeast"/>
        </w:trPr>
        <w:tc>
          <w:tcPr>
            <w:tcW w:w="14770" w:type="dxa"/>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C28CC25">
            <w:pPr>
              <w:spacing w:after="0"/>
              <w:rPr>
                <w:sz w:val="24"/>
                <w:szCs w:val="24"/>
                <w:lang w:eastAsia="ru-RU"/>
              </w:rPr>
            </w:pPr>
            <w:r>
              <w:rPr>
                <w:color w:val="000000"/>
                <w:sz w:val="24"/>
                <w:szCs w:val="24"/>
                <w:lang w:eastAsia="ru-RU"/>
              </w:rPr>
              <w:t xml:space="preserve">Проєкт розвитку </w:t>
            </w:r>
            <w:r>
              <w:rPr>
                <w:b/>
                <w:bCs/>
                <w:color w:val="000000"/>
                <w:sz w:val="24"/>
                <w:szCs w:val="24"/>
                <w:lang w:eastAsia="ru-RU"/>
              </w:rPr>
              <w:t xml:space="preserve">«Обдарована дитина» </w:t>
            </w:r>
            <w:r>
              <w:rPr>
                <w:color w:val="000000"/>
                <w:sz w:val="24"/>
                <w:szCs w:val="24"/>
                <w:lang w:eastAsia="ru-RU"/>
              </w:rPr>
              <w:t>(2024-2028)</w:t>
            </w:r>
          </w:p>
        </w:tc>
      </w:tr>
      <w:tr w14:paraId="4AC89FB5">
        <w:tblPrEx>
          <w:tblCellMar>
            <w:top w:w="15" w:type="dxa"/>
            <w:left w:w="15" w:type="dxa"/>
            <w:bottom w:w="15" w:type="dxa"/>
            <w:right w:w="15" w:type="dxa"/>
          </w:tblCellMar>
        </w:tblPrEx>
        <w:trPr>
          <w:trHeight w:val="1214" w:hRule="atLeast"/>
        </w:trPr>
        <w:tc>
          <w:tcPr>
            <w:tcW w:w="3928"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3EC9EB3">
            <w:pPr>
              <w:spacing w:after="0"/>
              <w:rPr>
                <w:sz w:val="24"/>
                <w:szCs w:val="24"/>
                <w:lang w:eastAsia="ru-RU"/>
              </w:rPr>
            </w:pPr>
            <w:r>
              <w:rPr>
                <w:b/>
                <w:bCs/>
                <w:color w:val="000000"/>
                <w:sz w:val="24"/>
                <w:szCs w:val="24"/>
                <w:lang w:eastAsia="ru-RU"/>
              </w:rPr>
              <w:t xml:space="preserve">Завдання 2.2.2 </w:t>
            </w:r>
            <w:r>
              <w:rPr>
                <w:color w:val="000000"/>
                <w:sz w:val="24"/>
                <w:szCs w:val="24"/>
                <w:shd w:val="clear" w:color="auto" w:fill="FFFFFF"/>
                <w:lang w:eastAsia="ru-RU"/>
              </w:rPr>
              <w:t>Забезпечено впровадження прозорої, об’єктивної та справедливої моделі оцінювання навчальних досягнень учнів/учениць</w:t>
            </w:r>
          </w:p>
        </w:tc>
        <w:tc>
          <w:tcPr>
            <w:tcW w:w="382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49CEB10">
            <w:pPr>
              <w:spacing w:after="0"/>
              <w:rPr>
                <w:sz w:val="24"/>
                <w:szCs w:val="24"/>
                <w:lang w:eastAsia="ru-RU"/>
              </w:rPr>
            </w:pPr>
            <w:r>
              <w:rPr>
                <w:color w:val="000000"/>
                <w:sz w:val="24"/>
                <w:szCs w:val="24"/>
                <w:lang w:eastAsia="ru-RU"/>
              </w:rPr>
              <w:t>Система оцінювання навчальних досягнень унів/учениць є зрозумілою, справедливою, компетентнісно орієнтованою та формувальною</w:t>
            </w:r>
          </w:p>
        </w:tc>
        <w:tc>
          <w:tcPr>
            <w:tcW w:w="297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7C8220F">
            <w:pPr>
              <w:spacing w:after="0"/>
              <w:ind w:left="360" w:hanging="360"/>
              <w:rPr>
                <w:sz w:val="24"/>
                <w:szCs w:val="24"/>
                <w:lang w:eastAsia="ru-RU"/>
              </w:rPr>
            </w:pPr>
            <w:r>
              <w:rPr>
                <w:color w:val="000000"/>
                <w:sz w:val="24"/>
                <w:szCs w:val="24"/>
                <w:lang w:eastAsia="ru-RU"/>
              </w:rPr>
              <w:t>●</w:t>
            </w:r>
            <w:r>
              <w:rPr>
                <w:color w:val="000000"/>
                <w:sz w:val="24"/>
                <w:szCs w:val="24"/>
                <w:lang w:eastAsia="ru-RU"/>
              </w:rPr>
              <w:tab/>
            </w:r>
            <w:r>
              <w:rPr>
                <w:color w:val="000000"/>
                <w:sz w:val="24"/>
                <w:szCs w:val="24"/>
                <w:lang w:eastAsia="ru-RU"/>
              </w:rPr>
              <w:t>Критерії та інструментарій оцінювання оприлюднені на сайті закладу освіти, в класних кімнатах та навчальних кабінетах (так/ні/частково),</w:t>
            </w:r>
          </w:p>
          <w:p w14:paraId="5C81991C">
            <w:pPr>
              <w:numPr>
                <w:ilvl w:val="0"/>
                <w:numId w:val="39"/>
              </w:numPr>
              <w:spacing w:after="0"/>
              <w:jc w:val="left"/>
              <w:rPr>
                <w:color w:val="000000"/>
                <w:sz w:val="24"/>
                <w:szCs w:val="24"/>
                <w:lang w:eastAsia="ru-RU"/>
              </w:rPr>
            </w:pPr>
            <w:r>
              <w:rPr>
                <w:color w:val="000000"/>
                <w:sz w:val="24"/>
                <w:szCs w:val="24"/>
                <w:lang w:eastAsia="ru-RU"/>
              </w:rPr>
              <w:t>відсоток учнів/учениць та батьків, які зазначають, що ознайомлені та  розуміють критерії оцінювання з усіх видів освітньої діяльності (%, за даними опитування),</w:t>
            </w:r>
          </w:p>
          <w:p w14:paraId="4A9B25B6">
            <w:pPr>
              <w:numPr>
                <w:ilvl w:val="0"/>
                <w:numId w:val="39"/>
              </w:numPr>
              <w:spacing w:after="0"/>
              <w:jc w:val="left"/>
              <w:rPr>
                <w:color w:val="000000"/>
                <w:sz w:val="24"/>
                <w:szCs w:val="24"/>
                <w:lang w:eastAsia="ru-RU"/>
              </w:rPr>
            </w:pPr>
            <w:r>
              <w:rPr>
                <w:color w:val="000000"/>
                <w:sz w:val="24"/>
                <w:szCs w:val="24"/>
                <w:lang w:eastAsia="ru-RU"/>
              </w:rPr>
              <w:t>учні/учениці беруть участь у напрацюванні критеріїв оцінювання (так/ні)</w:t>
            </w:r>
          </w:p>
        </w:tc>
        <w:tc>
          <w:tcPr>
            <w:tcW w:w="1134"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664AC7D">
            <w:pPr>
              <w:spacing w:after="0"/>
              <w:rPr>
                <w:sz w:val="24"/>
                <w:szCs w:val="24"/>
                <w:lang w:eastAsia="ru-RU"/>
              </w:rPr>
            </w:pPr>
            <w:r>
              <w:rPr>
                <w:color w:val="000000"/>
                <w:sz w:val="24"/>
                <w:szCs w:val="24"/>
                <w:lang w:eastAsia="ru-RU"/>
              </w:rPr>
              <w:t>2025-2026</w:t>
            </w:r>
          </w:p>
        </w:tc>
        <w:tc>
          <w:tcPr>
            <w:tcW w:w="127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75FBA00B">
            <w:pPr>
              <w:spacing w:after="0"/>
              <w:rPr>
                <w:sz w:val="24"/>
                <w:szCs w:val="24"/>
                <w:lang w:eastAsia="ru-RU"/>
              </w:rPr>
            </w:pPr>
            <w:r>
              <w:rPr>
                <w:color w:val="000000"/>
                <w:sz w:val="24"/>
                <w:szCs w:val="24"/>
                <w:lang w:eastAsia="ru-RU"/>
              </w:rPr>
              <w:t>Заступник керівника закладу освіти </w:t>
            </w:r>
          </w:p>
        </w:tc>
        <w:tc>
          <w:tcPr>
            <w:tcW w:w="1629"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0108517">
            <w:pPr>
              <w:spacing w:after="0"/>
              <w:rPr>
                <w:sz w:val="24"/>
                <w:szCs w:val="24"/>
                <w:lang w:eastAsia="ru-RU"/>
              </w:rPr>
            </w:pPr>
            <w:r>
              <w:rPr>
                <w:color w:val="000000"/>
                <w:sz w:val="24"/>
                <w:szCs w:val="24"/>
                <w:lang w:eastAsia="ru-RU"/>
              </w:rPr>
              <w:t>-</w:t>
            </w:r>
          </w:p>
        </w:tc>
      </w:tr>
      <w:tr w14:paraId="19DA8536">
        <w:tblPrEx>
          <w:tblCellMar>
            <w:top w:w="15" w:type="dxa"/>
            <w:left w:w="15" w:type="dxa"/>
            <w:bottom w:w="15" w:type="dxa"/>
            <w:right w:w="15" w:type="dxa"/>
          </w:tblCellMar>
        </w:tblPrEx>
        <w:trPr>
          <w:trHeight w:val="360" w:hRule="atLeast"/>
        </w:trPr>
        <w:tc>
          <w:tcPr>
            <w:tcW w:w="14770" w:type="dxa"/>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02A1D17">
            <w:pPr>
              <w:spacing w:after="0"/>
              <w:rPr>
                <w:sz w:val="24"/>
                <w:szCs w:val="24"/>
                <w:lang w:eastAsia="ru-RU"/>
              </w:rPr>
            </w:pPr>
            <w:r>
              <w:rPr>
                <w:color w:val="000000"/>
                <w:sz w:val="24"/>
                <w:szCs w:val="24"/>
                <w:lang w:eastAsia="ru-RU"/>
              </w:rPr>
              <w:t xml:space="preserve">Проєкт розвитку  </w:t>
            </w:r>
            <w:r>
              <w:rPr>
                <w:b/>
                <w:bCs/>
                <w:color w:val="000000"/>
                <w:sz w:val="24"/>
                <w:szCs w:val="24"/>
                <w:lang w:eastAsia="ru-RU"/>
              </w:rPr>
              <w:t xml:space="preserve">«Сприятливе середовище для особистісного зростання» </w:t>
            </w:r>
            <w:r>
              <w:rPr>
                <w:color w:val="000000"/>
                <w:sz w:val="24"/>
                <w:szCs w:val="24"/>
                <w:lang w:eastAsia="ru-RU"/>
              </w:rPr>
              <w:t>(2025-2026)</w:t>
            </w:r>
          </w:p>
        </w:tc>
      </w:tr>
      <w:tr w14:paraId="2A09332E">
        <w:tblPrEx>
          <w:tblCellMar>
            <w:top w:w="15" w:type="dxa"/>
            <w:left w:w="15" w:type="dxa"/>
            <w:bottom w:w="15" w:type="dxa"/>
            <w:right w:w="15" w:type="dxa"/>
          </w:tblCellMar>
        </w:tblPrEx>
        <w:trPr>
          <w:trHeight w:val="1214" w:hRule="atLeast"/>
        </w:trPr>
        <w:tc>
          <w:tcPr>
            <w:tcW w:w="3928"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57FC74E2">
            <w:pPr>
              <w:spacing w:after="0"/>
              <w:rPr>
                <w:sz w:val="24"/>
                <w:szCs w:val="24"/>
                <w:lang w:eastAsia="ru-RU"/>
              </w:rPr>
            </w:pPr>
            <w:r>
              <w:rPr>
                <w:b/>
                <w:bCs/>
                <w:color w:val="000000"/>
                <w:sz w:val="24"/>
                <w:szCs w:val="24"/>
                <w:lang w:eastAsia="ru-RU"/>
              </w:rPr>
              <w:t>Завдання 2.2.3 </w:t>
            </w:r>
          </w:p>
          <w:p w14:paraId="406F11A2">
            <w:pPr>
              <w:spacing w:after="0"/>
              <w:rPr>
                <w:sz w:val="24"/>
                <w:szCs w:val="24"/>
                <w:lang w:eastAsia="ru-RU"/>
              </w:rPr>
            </w:pPr>
            <w:r>
              <w:rPr>
                <w:color w:val="000000"/>
                <w:sz w:val="24"/>
                <w:szCs w:val="24"/>
                <w:lang w:eastAsia="ru-RU"/>
              </w:rPr>
              <w:t>Створено умови для формування в учнів/учениць свідомого ставлення до власних результатів освітньої діяльності та особистого навчального поступу</w:t>
            </w:r>
          </w:p>
        </w:tc>
        <w:tc>
          <w:tcPr>
            <w:tcW w:w="382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6417AE4">
            <w:pPr>
              <w:spacing w:after="0"/>
              <w:rPr>
                <w:sz w:val="24"/>
                <w:szCs w:val="24"/>
                <w:lang w:eastAsia="ru-RU"/>
              </w:rPr>
            </w:pPr>
            <w:r>
              <w:rPr>
                <w:color w:val="000000"/>
                <w:sz w:val="24"/>
                <w:szCs w:val="24"/>
                <w:lang w:eastAsia="ru-RU"/>
              </w:rPr>
              <w:t>Удосконалена система оцінювання навчальних досягнень учнів/учениць з дотриманням вимоги щодо відкритості та прозорості критеріїв оцінювання </w:t>
            </w:r>
          </w:p>
          <w:p w14:paraId="7CA62454">
            <w:pPr>
              <w:spacing w:after="240"/>
              <w:rPr>
                <w:sz w:val="24"/>
                <w:szCs w:val="24"/>
                <w:lang w:eastAsia="ru-RU"/>
              </w:rPr>
            </w:pPr>
            <w:r>
              <w:rPr>
                <w:sz w:val="24"/>
                <w:szCs w:val="24"/>
                <w:lang w:eastAsia="ru-RU"/>
              </w:rPr>
              <w:br w:type="textWrapping"/>
            </w:r>
          </w:p>
        </w:tc>
        <w:tc>
          <w:tcPr>
            <w:tcW w:w="297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EFA1D0A">
            <w:pPr>
              <w:numPr>
                <w:ilvl w:val="0"/>
                <w:numId w:val="40"/>
              </w:numPr>
              <w:spacing w:after="0"/>
              <w:jc w:val="left"/>
              <w:rPr>
                <w:color w:val="000000"/>
                <w:sz w:val="24"/>
                <w:szCs w:val="24"/>
                <w:lang w:eastAsia="ru-RU"/>
              </w:rPr>
            </w:pPr>
            <w:r>
              <w:rPr>
                <w:color w:val="000000"/>
                <w:sz w:val="24"/>
                <w:szCs w:val="24"/>
                <w:lang w:eastAsia="ru-RU"/>
              </w:rPr>
              <w:t>Створено банк критеріїв оцінювання різних видів освітньої діяльності учнів/учениць (так/ні),</w:t>
            </w:r>
          </w:p>
          <w:p w14:paraId="046C0C02">
            <w:pPr>
              <w:numPr>
                <w:ilvl w:val="0"/>
                <w:numId w:val="40"/>
              </w:numPr>
              <w:spacing w:after="0"/>
              <w:jc w:val="left"/>
              <w:rPr>
                <w:color w:val="000000"/>
                <w:sz w:val="24"/>
                <w:szCs w:val="24"/>
                <w:lang w:eastAsia="ru-RU"/>
              </w:rPr>
            </w:pPr>
            <w:r>
              <w:rPr>
                <w:color w:val="000000"/>
                <w:sz w:val="24"/>
                <w:szCs w:val="24"/>
                <w:lang w:eastAsia="ru-RU"/>
              </w:rPr>
              <w:t>відсоток учнів/учениць та батьків, які вважають оцінювання навчальних досягнень справедливим (%, за даними опитування),</w:t>
            </w:r>
          </w:p>
          <w:p w14:paraId="08769D1F">
            <w:pPr>
              <w:numPr>
                <w:ilvl w:val="0"/>
                <w:numId w:val="40"/>
              </w:numPr>
              <w:spacing w:after="0"/>
              <w:jc w:val="left"/>
              <w:rPr>
                <w:color w:val="000000"/>
                <w:sz w:val="24"/>
                <w:szCs w:val="24"/>
                <w:lang w:eastAsia="ru-RU"/>
              </w:rPr>
            </w:pPr>
            <w:r>
              <w:rPr>
                <w:color w:val="000000"/>
                <w:sz w:val="24"/>
                <w:szCs w:val="24"/>
                <w:lang w:eastAsia="ru-RU"/>
              </w:rPr>
              <w:t>розроблені адаптовані критерії оцінювання учнів/учениць з ООП, відповідно до їх психофізичних особливостей. ( так/ні/частково)</w:t>
            </w:r>
          </w:p>
          <w:p w14:paraId="11DFD643">
            <w:pPr>
              <w:numPr>
                <w:ilvl w:val="0"/>
                <w:numId w:val="40"/>
              </w:numPr>
              <w:spacing w:after="0"/>
              <w:jc w:val="left"/>
              <w:rPr>
                <w:color w:val="000000"/>
                <w:sz w:val="24"/>
                <w:szCs w:val="24"/>
                <w:lang w:eastAsia="ru-RU"/>
              </w:rPr>
            </w:pPr>
            <w:r>
              <w:rPr>
                <w:color w:val="000000"/>
                <w:sz w:val="24"/>
                <w:szCs w:val="24"/>
                <w:lang w:eastAsia="ru-RU"/>
              </w:rPr>
              <w:t>відсоток зафіксованих конфліктних ситуацій, пов’язаних з оцінюванням навчальних результатів учнів/учениць (за рік, од.)</w:t>
            </w:r>
          </w:p>
        </w:tc>
        <w:tc>
          <w:tcPr>
            <w:tcW w:w="1134"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EF1EB3A">
            <w:pPr>
              <w:spacing w:after="0"/>
              <w:rPr>
                <w:sz w:val="24"/>
                <w:szCs w:val="24"/>
                <w:lang w:eastAsia="ru-RU"/>
              </w:rPr>
            </w:pPr>
            <w:r>
              <w:rPr>
                <w:color w:val="000000"/>
                <w:sz w:val="24"/>
                <w:szCs w:val="24"/>
                <w:lang w:eastAsia="ru-RU"/>
              </w:rPr>
              <w:t>2025-2026</w:t>
            </w:r>
          </w:p>
        </w:tc>
        <w:tc>
          <w:tcPr>
            <w:tcW w:w="127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24D7B52">
            <w:pPr>
              <w:spacing w:after="0"/>
              <w:rPr>
                <w:sz w:val="24"/>
                <w:szCs w:val="24"/>
                <w:lang w:eastAsia="ru-RU"/>
              </w:rPr>
            </w:pPr>
            <w:r>
              <w:rPr>
                <w:color w:val="000000"/>
                <w:sz w:val="24"/>
                <w:szCs w:val="24"/>
                <w:lang w:eastAsia="ru-RU"/>
              </w:rPr>
              <w:t>Заступник керівника закладу освіти </w:t>
            </w:r>
          </w:p>
        </w:tc>
        <w:tc>
          <w:tcPr>
            <w:tcW w:w="1629"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693E5F9">
            <w:pPr>
              <w:spacing w:after="0"/>
              <w:rPr>
                <w:sz w:val="24"/>
                <w:szCs w:val="24"/>
                <w:lang w:eastAsia="ru-RU"/>
              </w:rPr>
            </w:pPr>
            <w:r>
              <w:rPr>
                <w:color w:val="000000"/>
                <w:sz w:val="24"/>
                <w:szCs w:val="24"/>
                <w:lang w:eastAsia="ru-RU"/>
              </w:rPr>
              <w:t>-</w:t>
            </w:r>
          </w:p>
        </w:tc>
      </w:tr>
      <w:tr w14:paraId="189E7981">
        <w:tblPrEx>
          <w:tblCellMar>
            <w:top w:w="15" w:type="dxa"/>
            <w:left w:w="15" w:type="dxa"/>
            <w:bottom w:w="15" w:type="dxa"/>
            <w:right w:w="15" w:type="dxa"/>
          </w:tblCellMar>
        </w:tblPrEx>
        <w:trPr>
          <w:trHeight w:val="570" w:hRule="atLeast"/>
        </w:trPr>
        <w:tc>
          <w:tcPr>
            <w:tcW w:w="14770" w:type="dxa"/>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47141BB3">
            <w:pPr>
              <w:spacing w:after="0"/>
              <w:ind w:left="65" w:hanging="65"/>
              <w:rPr>
                <w:sz w:val="24"/>
                <w:szCs w:val="24"/>
                <w:lang w:eastAsia="ru-RU"/>
              </w:rPr>
            </w:pPr>
            <w:r>
              <w:rPr>
                <w:color w:val="000000"/>
                <w:sz w:val="24"/>
                <w:szCs w:val="24"/>
                <w:lang w:eastAsia="ru-RU"/>
              </w:rPr>
              <w:t xml:space="preserve">Проєкт розвитку </w:t>
            </w:r>
            <w:r>
              <w:rPr>
                <w:b/>
                <w:bCs/>
                <w:color w:val="000000"/>
                <w:sz w:val="24"/>
                <w:szCs w:val="24"/>
                <w:lang w:eastAsia="ru-RU"/>
              </w:rPr>
              <w:t>«План дій щодо с</w:t>
            </w:r>
            <w:r>
              <w:rPr>
                <w:b/>
                <w:bCs/>
                <w:color w:val="000000"/>
                <w:sz w:val="24"/>
                <w:szCs w:val="24"/>
                <w:shd w:val="clear" w:color="auto" w:fill="FFFFFF"/>
                <w:lang w:eastAsia="ru-RU"/>
              </w:rPr>
              <w:t xml:space="preserve">творення ефективної </w:t>
            </w:r>
            <w:r>
              <w:rPr>
                <w:b/>
                <w:bCs/>
                <w:color w:val="000000"/>
                <w:sz w:val="24"/>
                <w:szCs w:val="24"/>
                <w:lang w:eastAsia="ru-RU"/>
              </w:rPr>
              <w:t>системи оцінювання»</w:t>
            </w:r>
            <w:r>
              <w:rPr>
                <w:color w:val="000000"/>
                <w:sz w:val="24"/>
                <w:szCs w:val="24"/>
                <w:lang w:eastAsia="ru-RU"/>
              </w:rPr>
              <w:t xml:space="preserve"> (2025-2026)</w:t>
            </w:r>
          </w:p>
        </w:tc>
      </w:tr>
      <w:tr w14:paraId="48C6327D">
        <w:tblPrEx>
          <w:tblCellMar>
            <w:top w:w="15" w:type="dxa"/>
            <w:left w:w="15" w:type="dxa"/>
            <w:bottom w:w="15" w:type="dxa"/>
            <w:right w:w="15" w:type="dxa"/>
          </w:tblCellMar>
        </w:tblPrEx>
        <w:trPr>
          <w:trHeight w:val="3438" w:hRule="atLeast"/>
        </w:trPr>
        <w:tc>
          <w:tcPr>
            <w:tcW w:w="3928"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A1910BF">
            <w:pPr>
              <w:spacing w:after="0"/>
              <w:rPr>
                <w:sz w:val="24"/>
                <w:szCs w:val="24"/>
                <w:lang w:eastAsia="ru-RU"/>
              </w:rPr>
            </w:pPr>
            <w:r>
              <w:rPr>
                <w:b/>
                <w:bCs/>
                <w:color w:val="000000"/>
                <w:sz w:val="24"/>
                <w:szCs w:val="24"/>
                <w:lang w:eastAsia="ru-RU"/>
              </w:rPr>
              <w:t xml:space="preserve">Завдання 2.2.3 </w:t>
            </w:r>
            <w:r>
              <w:rPr>
                <w:color w:val="000000"/>
                <w:sz w:val="24"/>
                <w:szCs w:val="24"/>
                <w:lang w:eastAsia="ru-RU"/>
              </w:rPr>
              <w:t>Активізовано взаємодію педагогічних працівників/працівниць, учнів/учениць та батьківської громади з питань організації освітнього процесу</w:t>
            </w:r>
          </w:p>
        </w:tc>
        <w:tc>
          <w:tcPr>
            <w:tcW w:w="382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3730663">
            <w:pPr>
              <w:spacing w:after="0"/>
              <w:rPr>
                <w:sz w:val="24"/>
                <w:szCs w:val="24"/>
                <w:lang w:eastAsia="ru-RU"/>
              </w:rPr>
            </w:pPr>
            <w:r>
              <w:rPr>
                <w:color w:val="000000"/>
                <w:sz w:val="24"/>
                <w:szCs w:val="24"/>
                <w:lang w:eastAsia="ru-RU"/>
              </w:rPr>
              <w:t>Партнерські стосунки педагогічних працівників/працівниць з батьками забезпечують максимальну підтримку учнів/учениць в освітньому процесі </w:t>
            </w:r>
          </w:p>
        </w:tc>
        <w:tc>
          <w:tcPr>
            <w:tcW w:w="2977"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316FCC85">
            <w:pPr>
              <w:numPr>
                <w:ilvl w:val="0"/>
                <w:numId w:val="41"/>
              </w:numPr>
              <w:spacing w:after="0"/>
              <w:rPr>
                <w:color w:val="000000"/>
                <w:sz w:val="24"/>
                <w:szCs w:val="24"/>
                <w:lang w:eastAsia="ru-RU"/>
              </w:rPr>
            </w:pPr>
            <w:r>
              <w:rPr>
                <w:color w:val="000000"/>
                <w:sz w:val="24"/>
                <w:szCs w:val="24"/>
                <w:lang w:eastAsia="ru-RU"/>
              </w:rPr>
              <w:t>Відсоток учнів/учениць та їх батьків, які стверджують, що педагогічні працівники/працівниці регулярно спілкуються з батьками для підвищення рівня підтримки дітей у процесі навчання (%, за даними опитування)</w:t>
            </w:r>
          </w:p>
          <w:p w14:paraId="567CE775">
            <w:pPr>
              <w:numPr>
                <w:ilvl w:val="0"/>
                <w:numId w:val="41"/>
              </w:numPr>
              <w:spacing w:after="0"/>
              <w:rPr>
                <w:color w:val="000000"/>
                <w:sz w:val="24"/>
                <w:szCs w:val="24"/>
                <w:lang w:eastAsia="ru-RU"/>
              </w:rPr>
            </w:pPr>
            <w:r>
              <w:rPr>
                <w:color w:val="000000"/>
                <w:sz w:val="24"/>
                <w:szCs w:val="24"/>
                <w:lang w:eastAsia="ru-RU"/>
              </w:rPr>
              <w:t>рівень задоволення педагогічних працівників/працівниць, учнів/учениць  та  батьків організацією освітнього процесу (за опитуванням),</w:t>
            </w:r>
          </w:p>
          <w:p w14:paraId="74F871A9">
            <w:pPr>
              <w:numPr>
                <w:ilvl w:val="0"/>
                <w:numId w:val="42"/>
              </w:numPr>
              <w:spacing w:after="0"/>
              <w:jc w:val="left"/>
              <w:rPr>
                <w:color w:val="000000"/>
                <w:sz w:val="24"/>
                <w:szCs w:val="24"/>
                <w:lang w:eastAsia="ru-RU"/>
              </w:rPr>
            </w:pPr>
            <w:r>
              <w:rPr>
                <w:color w:val="000000"/>
                <w:sz w:val="24"/>
                <w:szCs w:val="24"/>
                <w:lang w:eastAsia="ru-RU"/>
              </w:rPr>
              <w:t>кількість проведених заходів з батьками (одиниць за рік)</w:t>
            </w:r>
          </w:p>
        </w:tc>
        <w:tc>
          <w:tcPr>
            <w:tcW w:w="1134"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6D804C17">
            <w:pPr>
              <w:spacing w:after="0"/>
              <w:rPr>
                <w:sz w:val="24"/>
                <w:szCs w:val="24"/>
                <w:lang w:eastAsia="ru-RU"/>
              </w:rPr>
            </w:pPr>
            <w:r>
              <w:rPr>
                <w:color w:val="000000"/>
                <w:sz w:val="24"/>
                <w:szCs w:val="24"/>
                <w:lang w:eastAsia="ru-RU"/>
              </w:rPr>
              <w:t>2025-2026</w:t>
            </w:r>
          </w:p>
        </w:tc>
        <w:tc>
          <w:tcPr>
            <w:tcW w:w="1275"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85560B2">
            <w:pPr>
              <w:spacing w:after="0"/>
              <w:rPr>
                <w:sz w:val="24"/>
                <w:szCs w:val="24"/>
                <w:lang w:eastAsia="ru-RU"/>
              </w:rPr>
            </w:pPr>
            <w:r>
              <w:rPr>
                <w:color w:val="000000"/>
                <w:sz w:val="24"/>
                <w:szCs w:val="24"/>
                <w:lang w:eastAsia="ru-RU"/>
              </w:rPr>
              <w:t>Заступник керівника закладу освіти </w:t>
            </w:r>
          </w:p>
        </w:tc>
        <w:tc>
          <w:tcPr>
            <w:tcW w:w="1629" w:type="dxa"/>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1A962C9C">
            <w:pPr>
              <w:spacing w:after="0"/>
              <w:rPr>
                <w:sz w:val="24"/>
                <w:szCs w:val="24"/>
                <w:lang w:eastAsia="ru-RU"/>
              </w:rPr>
            </w:pPr>
            <w:r>
              <w:rPr>
                <w:color w:val="000000"/>
                <w:sz w:val="24"/>
                <w:szCs w:val="24"/>
                <w:lang w:eastAsia="ru-RU"/>
              </w:rPr>
              <w:t>-</w:t>
            </w:r>
          </w:p>
        </w:tc>
      </w:tr>
      <w:tr w14:paraId="4A2C06FF">
        <w:tblPrEx>
          <w:tblCellMar>
            <w:top w:w="15" w:type="dxa"/>
            <w:left w:w="15" w:type="dxa"/>
            <w:bottom w:w="15" w:type="dxa"/>
            <w:right w:w="15" w:type="dxa"/>
          </w:tblCellMar>
        </w:tblPrEx>
        <w:trPr>
          <w:trHeight w:val="615" w:hRule="atLeast"/>
        </w:trPr>
        <w:tc>
          <w:tcPr>
            <w:tcW w:w="14770" w:type="dxa"/>
            <w:gridSpan w:val="6"/>
            <w:tcBorders>
              <w:top w:val="single" w:color="000000" w:sz="8" w:space="0"/>
              <w:left w:val="single" w:color="000000" w:sz="8" w:space="0"/>
              <w:bottom w:val="single" w:color="000000" w:sz="8" w:space="0"/>
              <w:right w:val="single" w:color="000000" w:sz="8" w:space="0"/>
            </w:tcBorders>
            <w:noWrap w:val="0"/>
            <w:tcMar>
              <w:top w:w="100" w:type="dxa"/>
              <w:left w:w="100" w:type="dxa"/>
              <w:bottom w:w="100" w:type="dxa"/>
              <w:right w:w="100" w:type="dxa"/>
            </w:tcMar>
          </w:tcPr>
          <w:p w14:paraId="04CDD7D9">
            <w:pPr>
              <w:spacing w:after="0"/>
              <w:ind w:left="65" w:hanging="65"/>
              <w:rPr>
                <w:sz w:val="24"/>
                <w:szCs w:val="24"/>
                <w:lang w:eastAsia="ru-RU"/>
              </w:rPr>
            </w:pPr>
            <w:r>
              <w:rPr>
                <w:color w:val="000000"/>
                <w:sz w:val="24"/>
                <w:szCs w:val="24"/>
                <w:lang w:eastAsia="ru-RU"/>
              </w:rPr>
              <w:t xml:space="preserve">Проєкт розвитку </w:t>
            </w:r>
            <w:r>
              <w:rPr>
                <w:b/>
                <w:bCs/>
                <w:color w:val="000000"/>
                <w:sz w:val="24"/>
                <w:szCs w:val="24"/>
                <w:lang w:eastAsia="ru-RU"/>
              </w:rPr>
              <w:t>«Батьки, вчителі, учні - одна команда» (2025-2026)</w:t>
            </w:r>
          </w:p>
        </w:tc>
      </w:tr>
    </w:tbl>
    <w:p w14:paraId="1C6BC537">
      <w:r>
        <w:rPr>
          <w:sz w:val="24"/>
          <w:szCs w:val="24"/>
          <w:lang w:eastAsia="ru-RU"/>
        </w:rPr>
        <w:br w:type="textWrapping"/>
      </w:r>
    </w:p>
    <w:sectPr>
      <w:pgSz w:w="16838" w:h="11906" w:orient="landscape"/>
      <w:pgMar w:top="1701" w:right="1134" w:bottom="851" w:left="992" w:header="709" w:footer="709" w:gutter="0"/>
      <w:pgNumType w:start="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Noto Sans Symbols">
    <w:altName w:val="Courier New"/>
    <w:panose1 w:val="02070409020205020404"/>
    <w:charset w:val="00"/>
    <w:family w:val="auto"/>
    <w:pitch w:val="default"/>
    <w:sig w:usb0="00000000" w:usb1="00000000" w:usb2="00000000" w:usb3="00000000" w:csb0="00000000" w:csb1="00000000"/>
  </w:font>
  <w:font w:name="Times">
    <w:altName w:val="Times New Roman"/>
    <w:panose1 w:val="02020603050405020304"/>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9794">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87B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47965">
    <w:pPr>
      <w:pStyle w:val="23"/>
      <w:jc w:val="center"/>
    </w:pPr>
    <w:r>
      <w:fldChar w:fldCharType="begin"/>
    </w:r>
    <w:r>
      <w:instrText xml:space="preserve">PAGE \* MERGEFORMAT</w:instrText>
    </w:r>
    <w:r>
      <w:fldChar w:fldCharType="separate"/>
    </w:r>
    <w:r>
      <w:t>1</w:t>
    </w:r>
    <w:r>
      <w:fldChar w:fldCharType="end"/>
    </w:r>
    <w:sdt>
      <w:sdtPr>
        <w:id w:val="147459450"/>
        <w:docPartObj>
          <w:docPartGallery w:val="AutoText"/>
        </w:docPartObj>
      </w:sdtP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0C45E">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DAFD6"/>
    <w:multiLevelType w:val="multilevel"/>
    <w:tmpl w:val="82FDAFD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862F50E1"/>
    <w:multiLevelType w:val="multilevel"/>
    <w:tmpl w:val="862F50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89FA4D18"/>
    <w:multiLevelType w:val="multilevel"/>
    <w:tmpl w:val="89FA4D18"/>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nsid w:val="8E35AC25"/>
    <w:multiLevelType w:val="multilevel"/>
    <w:tmpl w:val="8E35AC2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8F852862"/>
    <w:multiLevelType w:val="multilevel"/>
    <w:tmpl w:val="8F85286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92C09FAF"/>
    <w:multiLevelType w:val="multilevel"/>
    <w:tmpl w:val="92C09F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9CD2154B"/>
    <w:multiLevelType w:val="multilevel"/>
    <w:tmpl w:val="9CD2154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9ED4EB10"/>
    <w:multiLevelType w:val="multilevel"/>
    <w:tmpl w:val="9ED4EB1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A1D2CE2C"/>
    <w:multiLevelType w:val="multilevel"/>
    <w:tmpl w:val="A1D2CE2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A5460610"/>
    <w:multiLevelType w:val="multilevel"/>
    <w:tmpl w:val="A546061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C1DF938B"/>
    <w:multiLevelType w:val="multilevel"/>
    <w:tmpl w:val="C1DF93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C1FF9DB3"/>
    <w:multiLevelType w:val="multilevel"/>
    <w:tmpl w:val="C1FF9D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C335C268"/>
    <w:multiLevelType w:val="multilevel"/>
    <w:tmpl w:val="C335C26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C4B42789"/>
    <w:multiLevelType w:val="multilevel"/>
    <w:tmpl w:val="C4B42789"/>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4">
    <w:nsid w:val="CA8B8072"/>
    <w:multiLevelType w:val="multilevel"/>
    <w:tmpl w:val="CA8B807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CBBE58FD"/>
    <w:multiLevelType w:val="multilevel"/>
    <w:tmpl w:val="CBBE58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CEE53EBC"/>
    <w:multiLevelType w:val="multilevel"/>
    <w:tmpl w:val="CEE53EBC"/>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7">
    <w:nsid w:val="E16B5B23"/>
    <w:multiLevelType w:val="multilevel"/>
    <w:tmpl w:val="E16B5B23"/>
    <w:lvl w:ilvl="0" w:tentative="0">
      <w:start w:val="1"/>
      <w:numFmt w:val="bullet"/>
      <w:lvlText w:val="-"/>
      <w:lvlJc w:val="left"/>
      <w:pPr>
        <w:ind w:left="2880" w:hanging="360"/>
      </w:pPr>
      <w:rPr>
        <w:u w:val="none"/>
      </w:rPr>
    </w:lvl>
    <w:lvl w:ilvl="1" w:tentative="0">
      <w:start w:val="1"/>
      <w:numFmt w:val="bullet"/>
      <w:lvlText w:val="-"/>
      <w:lvlJc w:val="left"/>
      <w:pPr>
        <w:ind w:left="3600" w:hanging="360"/>
      </w:pPr>
      <w:rPr>
        <w:u w:val="none"/>
      </w:rPr>
    </w:lvl>
    <w:lvl w:ilvl="2" w:tentative="0">
      <w:start w:val="1"/>
      <w:numFmt w:val="bullet"/>
      <w:lvlText w:val="-"/>
      <w:lvlJc w:val="left"/>
      <w:pPr>
        <w:ind w:left="4320" w:hanging="360"/>
      </w:pPr>
      <w:rPr>
        <w:u w:val="none"/>
      </w:rPr>
    </w:lvl>
    <w:lvl w:ilvl="3" w:tentative="0">
      <w:start w:val="1"/>
      <w:numFmt w:val="bullet"/>
      <w:lvlText w:val="-"/>
      <w:lvlJc w:val="left"/>
      <w:pPr>
        <w:ind w:left="5040" w:hanging="360"/>
      </w:pPr>
      <w:rPr>
        <w:u w:val="none"/>
      </w:rPr>
    </w:lvl>
    <w:lvl w:ilvl="4" w:tentative="0">
      <w:start w:val="1"/>
      <w:numFmt w:val="bullet"/>
      <w:lvlText w:val="-"/>
      <w:lvlJc w:val="left"/>
      <w:pPr>
        <w:ind w:left="5760" w:hanging="360"/>
      </w:pPr>
      <w:rPr>
        <w:u w:val="none"/>
      </w:rPr>
    </w:lvl>
    <w:lvl w:ilvl="5" w:tentative="0">
      <w:start w:val="1"/>
      <w:numFmt w:val="bullet"/>
      <w:lvlText w:val="-"/>
      <w:lvlJc w:val="left"/>
      <w:pPr>
        <w:ind w:left="6480" w:hanging="360"/>
      </w:pPr>
      <w:rPr>
        <w:u w:val="none"/>
      </w:rPr>
    </w:lvl>
    <w:lvl w:ilvl="6" w:tentative="0">
      <w:start w:val="1"/>
      <w:numFmt w:val="bullet"/>
      <w:lvlText w:val="-"/>
      <w:lvlJc w:val="left"/>
      <w:pPr>
        <w:ind w:left="7200" w:hanging="360"/>
      </w:pPr>
      <w:rPr>
        <w:u w:val="none"/>
      </w:rPr>
    </w:lvl>
    <w:lvl w:ilvl="7" w:tentative="0">
      <w:start w:val="1"/>
      <w:numFmt w:val="bullet"/>
      <w:lvlText w:val="-"/>
      <w:lvlJc w:val="left"/>
      <w:pPr>
        <w:ind w:left="7920" w:hanging="360"/>
      </w:pPr>
      <w:rPr>
        <w:u w:val="none"/>
      </w:rPr>
    </w:lvl>
    <w:lvl w:ilvl="8" w:tentative="0">
      <w:start w:val="1"/>
      <w:numFmt w:val="bullet"/>
      <w:lvlText w:val="-"/>
      <w:lvlJc w:val="left"/>
      <w:pPr>
        <w:ind w:left="8640" w:hanging="360"/>
      </w:pPr>
      <w:rPr>
        <w:u w:val="none"/>
      </w:rPr>
    </w:lvl>
  </w:abstractNum>
  <w:abstractNum w:abstractNumId="18">
    <w:nsid w:val="E7091053"/>
    <w:multiLevelType w:val="multilevel"/>
    <w:tmpl w:val="E70910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EB2B98D2"/>
    <w:multiLevelType w:val="multilevel"/>
    <w:tmpl w:val="EB2B98D2"/>
    <w:lvl w:ilvl="0" w:tentative="0">
      <w:start w:val="1"/>
      <w:numFmt w:val="bullet"/>
      <w:lvlText w:val="-"/>
      <w:lvlJc w:val="left"/>
      <w:pPr>
        <w:ind w:left="566"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0">
    <w:nsid w:val="ED17F393"/>
    <w:multiLevelType w:val="multilevel"/>
    <w:tmpl w:val="ED17F39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1">
    <w:nsid w:val="EE8F8087"/>
    <w:multiLevelType w:val="multilevel"/>
    <w:tmpl w:val="EE8F80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FA2838F3"/>
    <w:multiLevelType w:val="multilevel"/>
    <w:tmpl w:val="FA2838F3"/>
    <w:lvl w:ilvl="0" w:tentative="0">
      <w:start w:val="1"/>
      <w:numFmt w:val="decimal"/>
      <w:lvlText w:val="%1."/>
      <w:lvlJc w:val="left"/>
      <w:pPr>
        <w:ind w:left="720" w:hanging="360"/>
      </w:pPr>
      <w:rPr>
        <w:rFonts w:ascii="Times New Roman" w:hAnsi="Times New Roman" w:eastAsia="Times New Roman" w:cs="Times New Roman"/>
        <w:b w:val="0"/>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3">
    <w:nsid w:val="FA671CC1"/>
    <w:multiLevelType w:val="multilevel"/>
    <w:tmpl w:val="FA671CC1"/>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24">
    <w:nsid w:val="01915F64"/>
    <w:multiLevelType w:val="multilevel"/>
    <w:tmpl w:val="01915F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1A4C6F1C"/>
    <w:multiLevelType w:val="multilevel"/>
    <w:tmpl w:val="1A4C6F1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23324F29"/>
    <w:multiLevelType w:val="multilevel"/>
    <w:tmpl w:val="23324F2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7">
    <w:nsid w:val="242491DB"/>
    <w:multiLevelType w:val="multilevel"/>
    <w:tmpl w:val="242491D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258B4633"/>
    <w:multiLevelType w:val="multilevel"/>
    <w:tmpl w:val="258B463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26644D40"/>
    <w:multiLevelType w:val="multilevel"/>
    <w:tmpl w:val="26644D4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2687B958"/>
    <w:multiLevelType w:val="multilevel"/>
    <w:tmpl w:val="2687B95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33BA7D6D"/>
    <w:multiLevelType w:val="multilevel"/>
    <w:tmpl w:val="33BA7D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4515F894"/>
    <w:multiLevelType w:val="multilevel"/>
    <w:tmpl w:val="4515F89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3">
    <w:nsid w:val="4AF99F9C"/>
    <w:multiLevelType w:val="multilevel"/>
    <w:tmpl w:val="4AF99F9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4D13A993"/>
    <w:multiLevelType w:val="multilevel"/>
    <w:tmpl w:val="4D13A99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58E8D3A5"/>
    <w:multiLevelType w:val="multilevel"/>
    <w:tmpl w:val="58E8D3A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592C2476"/>
    <w:multiLevelType w:val="multilevel"/>
    <w:tmpl w:val="592C2476"/>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37">
    <w:nsid w:val="605F26EA"/>
    <w:multiLevelType w:val="multilevel"/>
    <w:tmpl w:val="605F26E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8">
    <w:nsid w:val="6115CA40"/>
    <w:multiLevelType w:val="multilevel"/>
    <w:tmpl w:val="6115CA4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61435032"/>
    <w:multiLevelType w:val="multilevel"/>
    <w:tmpl w:val="6143503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7BB3FB09"/>
    <w:multiLevelType w:val="multilevel"/>
    <w:tmpl w:val="7BB3FB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7D56791E"/>
    <w:multiLevelType w:val="multilevel"/>
    <w:tmpl w:val="7D5679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6"/>
  </w:num>
  <w:num w:numId="2">
    <w:abstractNumId w:val="26"/>
  </w:num>
  <w:num w:numId="3">
    <w:abstractNumId w:val="2"/>
  </w:num>
  <w:num w:numId="4">
    <w:abstractNumId w:val="13"/>
  </w:num>
  <w:num w:numId="5">
    <w:abstractNumId w:val="19"/>
  </w:num>
  <w:num w:numId="6">
    <w:abstractNumId w:val="23"/>
  </w:num>
  <w:num w:numId="7">
    <w:abstractNumId w:val="36"/>
  </w:num>
  <w:num w:numId="8">
    <w:abstractNumId w:val="17"/>
  </w:num>
  <w:num w:numId="9">
    <w:abstractNumId w:val="37"/>
  </w:num>
  <w:num w:numId="10">
    <w:abstractNumId w:val="14"/>
  </w:num>
  <w:num w:numId="11">
    <w:abstractNumId w:val="20"/>
  </w:num>
  <w:num w:numId="12">
    <w:abstractNumId w:val="32"/>
  </w:num>
  <w:num w:numId="13">
    <w:abstractNumId w:val="22"/>
  </w:num>
  <w:num w:numId="14">
    <w:abstractNumId w:val="21"/>
  </w:num>
  <w:num w:numId="15">
    <w:abstractNumId w:val="39"/>
  </w:num>
  <w:num w:numId="16">
    <w:abstractNumId w:val="27"/>
  </w:num>
  <w:num w:numId="17">
    <w:abstractNumId w:val="6"/>
  </w:num>
  <w:num w:numId="18">
    <w:abstractNumId w:val="30"/>
  </w:num>
  <w:num w:numId="19">
    <w:abstractNumId w:val="34"/>
  </w:num>
  <w:num w:numId="20">
    <w:abstractNumId w:val="38"/>
  </w:num>
  <w:num w:numId="21">
    <w:abstractNumId w:val="15"/>
  </w:num>
  <w:num w:numId="22">
    <w:abstractNumId w:val="5"/>
  </w:num>
  <w:num w:numId="23">
    <w:abstractNumId w:val="41"/>
  </w:num>
  <w:num w:numId="24">
    <w:abstractNumId w:val="10"/>
  </w:num>
  <w:num w:numId="25">
    <w:abstractNumId w:val="1"/>
  </w:num>
  <w:num w:numId="26">
    <w:abstractNumId w:val="9"/>
  </w:num>
  <w:num w:numId="27">
    <w:abstractNumId w:val="25"/>
  </w:num>
  <w:num w:numId="28">
    <w:abstractNumId w:val="4"/>
  </w:num>
  <w:num w:numId="29">
    <w:abstractNumId w:val="33"/>
  </w:num>
  <w:num w:numId="30">
    <w:abstractNumId w:val="31"/>
  </w:num>
  <w:num w:numId="31">
    <w:abstractNumId w:val="35"/>
  </w:num>
  <w:num w:numId="32">
    <w:abstractNumId w:val="11"/>
  </w:num>
  <w:num w:numId="33">
    <w:abstractNumId w:val="0"/>
  </w:num>
  <w:num w:numId="34">
    <w:abstractNumId w:val="40"/>
  </w:num>
  <w:num w:numId="35">
    <w:abstractNumId w:val="28"/>
  </w:num>
  <w:num w:numId="36">
    <w:abstractNumId w:val="7"/>
  </w:num>
  <w:num w:numId="37">
    <w:abstractNumId w:val="18"/>
  </w:num>
  <w:num w:numId="38">
    <w:abstractNumId w:val="24"/>
  </w:num>
  <w:num w:numId="39">
    <w:abstractNumId w:val="12"/>
  </w:num>
  <w:num w:numId="40">
    <w:abstractNumId w:val="3"/>
  </w:num>
  <w:num w:numId="41">
    <w:abstractNumId w:val="29"/>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1D76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beforeAutospacing="0" w:after="200" w:afterAutospacing="0" w:line="240" w:lineRule="auto"/>
      <w:jc w:val="both"/>
    </w:pPr>
    <w:rPr>
      <w:sz w:val="28"/>
      <w:szCs w:val="28"/>
      <w:lang w:val="uk-UA" w:eastAsia="uk-UA"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link w:val="199"/>
    <w:semiHidden/>
    <w:unhideWhenUsed/>
    <w:qFormat/>
    <w:uiPriority w:val="9"/>
    <w:pPr>
      <w:spacing w:before="100" w:beforeAutospacing="1" w:after="100" w:afterAutospacing="1"/>
      <w:outlineLvl w:val="1"/>
    </w:pPr>
    <w:rPr>
      <w:b/>
      <w:bCs/>
      <w:sz w:val="36"/>
      <w:szCs w:val="36"/>
    </w:rPr>
  </w:style>
  <w:style w:type="paragraph" w:styleId="4">
    <w:name w:val="heading 3"/>
    <w:basedOn w:val="1"/>
    <w:next w:val="1"/>
    <w:semiHidden/>
    <w:unhideWhenUsed/>
    <w:qFormat/>
    <w:uiPriority w:val="9"/>
    <w:pPr>
      <w:keepNext/>
      <w:keepLines/>
      <w:spacing w:before="280" w:after="80"/>
      <w:outlineLvl w:val="2"/>
    </w:pPr>
    <w:rPr>
      <w:b/>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paragraph" w:styleId="8">
    <w:name w:val="heading 7"/>
    <w:basedOn w:val="1"/>
    <w:next w:val="1"/>
    <w:link w:val="162"/>
    <w:unhideWhenUsed/>
    <w:qFormat/>
    <w:uiPriority w:val="9"/>
    <w:pPr>
      <w:keepNext/>
      <w:keepLines/>
      <w:spacing w:before="40" w:after="0"/>
      <w:outlineLvl w:val="6"/>
    </w:pPr>
    <w:rPr>
      <w:rFonts w:ascii="Arial" w:hAnsi="Arial" w:eastAsia="Arial" w:cs="Arial"/>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163"/>
    <w:unhideWhenUsed/>
    <w:qFormat/>
    <w:uiPriority w:val="9"/>
    <w:pPr>
      <w:keepNext/>
      <w:keepLines/>
      <w:spacing w:after="0"/>
      <w:outlineLvl w:val="7"/>
    </w:pPr>
    <w:rPr>
      <w:rFonts w:ascii="Arial" w:hAnsi="Arial" w:eastAsia="Arial" w:cs="Arial"/>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164"/>
    <w:unhideWhenUsed/>
    <w:qFormat/>
    <w:uiPriority w:val="9"/>
    <w:pPr>
      <w:keepNext/>
      <w:keepLines/>
      <w:spacing w:after="0"/>
      <w:outlineLvl w:val="8"/>
    </w:pPr>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13">
    <w:name w:val="caption"/>
    <w:basedOn w:val="1"/>
    <w:next w:val="1"/>
    <w:unhideWhenUsed/>
    <w:qFormat/>
    <w:uiPriority w:val="35"/>
    <w:pPr>
      <w:spacing w:after="200" w:line="240" w:lineRule="auto"/>
    </w:pPr>
    <w:rPr>
      <w:i/>
      <w:iCs/>
      <w:color w:val="1F497D" w:themeColor="text2"/>
      <w:sz w:val="18"/>
      <w:szCs w:val="18"/>
      <w14:textFill>
        <w14:solidFill>
          <w14:schemeClr w14:val="tx2"/>
        </w14:solidFill>
      </w14:textFill>
    </w:rPr>
  </w:style>
  <w:style w:type="character" w:styleId="14">
    <w:name w:val="annotation reference"/>
    <w:basedOn w:val="11"/>
    <w:semiHidden/>
    <w:unhideWhenUsed/>
    <w:uiPriority w:val="99"/>
    <w:rPr>
      <w:sz w:val="16"/>
      <w:szCs w:val="16"/>
    </w:rPr>
  </w:style>
  <w:style w:type="paragraph" w:styleId="15">
    <w:name w:val="annotation text"/>
    <w:basedOn w:val="1"/>
    <w:link w:val="222"/>
    <w:semiHidden/>
    <w:unhideWhenUsed/>
    <w:uiPriority w:val="99"/>
    <w:rPr>
      <w:sz w:val="20"/>
      <w:szCs w:val="20"/>
    </w:rPr>
  </w:style>
  <w:style w:type="character" w:styleId="16">
    <w:name w:val="Emphasis"/>
    <w:basedOn w:val="11"/>
    <w:qFormat/>
    <w:uiPriority w:val="20"/>
    <w:rPr>
      <w:i/>
      <w:iCs/>
    </w:rPr>
  </w:style>
  <w:style w:type="character" w:styleId="17">
    <w:name w:val="endnote reference"/>
    <w:basedOn w:val="11"/>
    <w:semiHidden/>
    <w:unhideWhenUsed/>
    <w:qFormat/>
    <w:uiPriority w:val="99"/>
    <w:rPr>
      <w:vertAlign w:val="superscript"/>
    </w:rPr>
  </w:style>
  <w:style w:type="paragraph" w:styleId="18">
    <w:name w:val="endnote text"/>
    <w:basedOn w:val="1"/>
    <w:link w:val="180"/>
    <w:semiHidden/>
    <w:unhideWhenUsed/>
    <w:qFormat/>
    <w:uiPriority w:val="99"/>
    <w:pPr>
      <w:spacing w:after="0" w:line="240" w:lineRule="auto"/>
    </w:pPr>
    <w:rPr>
      <w:sz w:val="20"/>
      <w:szCs w:val="20"/>
    </w:rPr>
  </w:style>
  <w:style w:type="character" w:styleId="19">
    <w:name w:val="FollowedHyperlink"/>
    <w:basedOn w:val="11"/>
    <w:semiHidden/>
    <w:unhideWhenUsed/>
    <w:qFormat/>
    <w:uiPriority w:val="99"/>
    <w:rPr>
      <w:color w:val="800080" w:themeColor="followedHyperlink"/>
      <w:u w:val="single"/>
      <w14:textFill>
        <w14:solidFill>
          <w14:schemeClr w14:val="folHlink"/>
        </w14:solidFill>
      </w14:textFill>
    </w:rPr>
  </w:style>
  <w:style w:type="paragraph" w:styleId="20">
    <w:name w:val="footer"/>
    <w:basedOn w:val="1"/>
    <w:link w:val="178"/>
    <w:unhideWhenUsed/>
    <w:qFormat/>
    <w:uiPriority w:val="99"/>
    <w:pPr>
      <w:tabs>
        <w:tab w:val="center" w:pos="4844"/>
        <w:tab w:val="right" w:pos="9689"/>
      </w:tabs>
      <w:spacing w:after="0" w:line="240" w:lineRule="auto"/>
    </w:pPr>
  </w:style>
  <w:style w:type="character" w:styleId="21">
    <w:name w:val="footnote reference"/>
    <w:basedOn w:val="11"/>
    <w:semiHidden/>
    <w:unhideWhenUsed/>
    <w:qFormat/>
    <w:uiPriority w:val="99"/>
    <w:rPr>
      <w:vertAlign w:val="superscript"/>
    </w:rPr>
  </w:style>
  <w:style w:type="paragraph" w:styleId="22">
    <w:name w:val="footnote text"/>
    <w:basedOn w:val="1"/>
    <w:link w:val="179"/>
    <w:semiHidden/>
    <w:unhideWhenUsed/>
    <w:uiPriority w:val="99"/>
    <w:pPr>
      <w:spacing w:after="0" w:line="240" w:lineRule="auto"/>
    </w:pPr>
    <w:rPr>
      <w:sz w:val="20"/>
      <w:szCs w:val="20"/>
    </w:rPr>
  </w:style>
  <w:style w:type="paragraph" w:styleId="23">
    <w:name w:val="header"/>
    <w:basedOn w:val="1"/>
    <w:link w:val="177"/>
    <w:unhideWhenUsed/>
    <w:uiPriority w:val="99"/>
    <w:pPr>
      <w:tabs>
        <w:tab w:val="center" w:pos="4844"/>
        <w:tab w:val="right" w:pos="9689"/>
      </w:tabs>
      <w:spacing w:after="0" w:line="240" w:lineRule="auto"/>
    </w:pPr>
  </w:style>
  <w:style w:type="character" w:styleId="24">
    <w:name w:val="Hyperlink"/>
    <w:basedOn w:val="11"/>
    <w:unhideWhenUsed/>
    <w:uiPriority w:val="99"/>
    <w:rPr>
      <w:color w:val="0000FF" w:themeColor="hyperlink"/>
      <w:u w:val="single"/>
      <w14:textFill>
        <w14:solidFill>
          <w14:schemeClr w14:val="hlink"/>
        </w14:solidFill>
      </w14:textFill>
    </w:rPr>
  </w:style>
  <w:style w:type="paragraph" w:styleId="25">
    <w:name w:val="Normal (Web)"/>
    <w:basedOn w:val="1"/>
    <w:unhideWhenUsed/>
    <w:qFormat/>
    <w:uiPriority w:val="99"/>
    <w:pPr>
      <w:spacing w:before="100" w:beforeAutospacing="1" w:after="100" w:afterAutospacing="1"/>
    </w:pPr>
    <w:rPr>
      <w:sz w:val="24"/>
      <w:szCs w:val="24"/>
    </w:rPr>
  </w:style>
  <w:style w:type="character" w:styleId="26">
    <w:name w:val="Strong"/>
    <w:basedOn w:val="11"/>
    <w:qFormat/>
    <w:uiPriority w:val="22"/>
    <w:rPr>
      <w:b/>
      <w:bCs/>
    </w:rPr>
  </w:style>
  <w:style w:type="paragraph" w:styleId="27">
    <w:name w:val="Subtitle"/>
    <w:basedOn w:val="1"/>
    <w:next w:val="1"/>
    <w:qFormat/>
    <w:uiPriority w:val="11"/>
    <w:pPr>
      <w:keepNext/>
      <w:keepLines/>
      <w:pBdr>
        <w:top w:val="none" w:color="000000" w:sz="0" w:space="0"/>
        <w:left w:val="none" w:color="000000" w:sz="0" w:space="0"/>
        <w:bottom w:val="none" w:color="000000" w:sz="0" w:space="0"/>
        <w:right w:val="none" w:color="000000" w:sz="0" w:space="0"/>
        <w:between w:val="none" w:color="000000" w:sz="0" w:space="0"/>
      </w:pBdr>
      <w:spacing w:before="360" w:after="80"/>
    </w:pPr>
    <w:rPr>
      <w:rFonts w:ascii="Georgia" w:hAnsi="Georgia" w:eastAsia="Georgia" w:cs="Georgia"/>
      <w:i/>
      <w:color w:val="666666"/>
      <w:sz w:val="48"/>
      <w:szCs w:val="48"/>
    </w:rPr>
  </w:style>
  <w:style w:type="table" w:styleId="28">
    <w:name w:val="Table Grid"/>
    <w:basedOn w:val="12"/>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29">
    <w:name w:val="table of figures"/>
    <w:basedOn w:val="1"/>
    <w:next w:val="1"/>
    <w:unhideWhenUsed/>
    <w:qFormat/>
    <w:uiPriority w:val="99"/>
    <w:pPr>
      <w:spacing w:after="0" w:afterAutospacing="0"/>
    </w:pPr>
  </w:style>
  <w:style w:type="paragraph" w:styleId="30">
    <w:name w:val="Title"/>
    <w:basedOn w:val="1"/>
    <w:next w:val="1"/>
    <w:qFormat/>
    <w:uiPriority w:val="10"/>
    <w:pPr>
      <w:keepNext/>
      <w:keepLines/>
      <w:spacing w:before="480" w:after="120"/>
    </w:pPr>
    <w:rPr>
      <w:b/>
      <w:sz w:val="72"/>
      <w:szCs w:val="72"/>
    </w:rPr>
  </w:style>
  <w:style w:type="table" w:customStyle="1" w:styleId="31">
    <w:name w:val="Table Grid Light"/>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
    <w:name w:val="Plain Table 1"/>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
    <w:name w:val="Plain Table 2"/>
    <w:basedOn w:val="1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
    <w:name w:val="Plain Table 3"/>
    <w:basedOn w:val="12"/>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5">
    <w:name w:val="Plain Table 4"/>
    <w:basedOn w:val="12"/>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6">
    <w:name w:val="Plain Table 5"/>
    <w:basedOn w:val="12"/>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7">
    <w:name w:val="Grid Table 1 Light"/>
    <w:basedOn w:val="12"/>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8">
    <w:name w:val="Grid Table 1 Light - Accent 1"/>
    <w:basedOn w:val="12"/>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blPr/>
      <w:tcPr>
        <w:tcBorders>
          <w:bottom w:val="single" w:color="98B5D8"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9">
    <w:name w:val="Grid Table 1 Light - Accent 2"/>
    <w:basedOn w:val="12"/>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blPr/>
      <w:tcPr>
        <w:tcBorders>
          <w:bottom w:val="single" w:color="DA9896"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0">
    <w:name w:val="Grid Table 1 Light - Accent 3"/>
    <w:basedOn w:val="12"/>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blPr/>
      <w:tcPr>
        <w:tcBorders>
          <w:bottom w:val="single" w:color="C4D79E"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1">
    <w:name w:val="Grid Table 1 Light - Accent 4"/>
    <w:basedOn w:val="12"/>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blPr/>
      <w:tcPr>
        <w:tcBorders>
          <w:bottom w:val="single" w:color="B4A4C8"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2">
    <w:name w:val="Grid Table 1 Light - Accent 5"/>
    <w:basedOn w:val="12"/>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blPr/>
      <w:tcPr>
        <w:tcBorders>
          <w:bottom w:val="single" w:color="95CEDD"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3">
    <w:name w:val="Grid Table 1 Light - Accent 6"/>
    <w:basedOn w:val="12"/>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blPr/>
      <w:tcPr>
        <w:tcBorders>
          <w:bottom w:val="single" w:color="FAC192"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4">
    <w:name w:val="Grid Table 2"/>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5">
    <w:name w:val="Grid Table 2 - Accent 1"/>
    <w:basedOn w:val="12"/>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single" w:color="5D8BC2" w:themeColor="accent1" w:themeTint="EA" w:sz="12" w:space="0"/>
          <w:right w:val="nil"/>
        </w:tcBorders>
        <w:shd w:val="clear" w:color="FFFFFF" w:fill="auto"/>
      </w:tcPr>
    </w:tblStylePr>
    <w:tblStylePr w:type="lastRow">
      <w:rPr>
        <w:b/>
        <w:color w:val="404040"/>
      </w:rPr>
      <w:tblPr/>
      <w:tcPr>
        <w:tcBorders>
          <w:top w:val="single" w:color="5D8BC2"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6">
    <w:name w:val="Grid Table 2 - Accent 2"/>
    <w:basedOn w:val="1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single" w:color="D99795" w:themeColor="accent2" w:themeTint="97" w:sz="12" w:space="0"/>
          <w:right w:val="nil"/>
        </w:tcBorders>
        <w:shd w:val="clear" w:color="FFFFFF" w:fill="auto"/>
      </w:tcPr>
    </w:tblStylePr>
    <w:tblStylePr w:type="lastRow">
      <w:rPr>
        <w:b/>
        <w:color w:val="404040"/>
      </w:rPr>
      <w:tblPr/>
      <w:tcPr>
        <w:tcBorders>
          <w:top w:val="single" w:color="D99795"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7">
    <w:name w:val="Grid Table 2 - Accent 3"/>
    <w:basedOn w:val="1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single" w:color="9BBB59" w:themeColor="accent3" w:themeTint="FE" w:sz="12" w:space="0"/>
          <w:right w:val="nil"/>
        </w:tcBorders>
        <w:shd w:val="clear" w:color="FFFFFF" w:fill="auto"/>
      </w:tcPr>
    </w:tblStylePr>
    <w:tblStylePr w:type="lastRow">
      <w:rPr>
        <w:b/>
        <w:color w:val="404040"/>
      </w:rPr>
      <w:tblPr/>
      <w:tcPr>
        <w:tcBorders>
          <w:top w:val="single" w:color="9BBB59"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8">
    <w:name w:val="Grid Table 2 - Accent 4"/>
    <w:basedOn w:val="12"/>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single" w:color="B2A1C6" w:themeColor="accent4" w:themeTint="9A" w:sz="12" w:space="0"/>
          <w:right w:val="nil"/>
        </w:tcBorders>
        <w:shd w:val="clear" w:color="FFFFFF" w:fill="auto"/>
      </w:tcPr>
    </w:tblStylePr>
    <w:tblStylePr w:type="lastRow">
      <w:rPr>
        <w:b/>
        <w:color w:val="404040"/>
      </w:rPr>
      <w:tblPr/>
      <w:tcPr>
        <w:tcBorders>
          <w:top w:val="single" w:color="B2A1C6"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49">
    <w:name w:val="Grid Table 2 - Accent 5"/>
    <w:basedOn w:val="12"/>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single" w:color="4BACC6" w:themeColor="accent5" w:sz="12" w:space="0"/>
          <w:right w:val="nil"/>
        </w:tcBorders>
        <w:shd w:val="clear" w:color="FFFFFF" w:fill="auto"/>
      </w:tcPr>
    </w:tblStylePr>
    <w:tblStylePr w:type="lastRow">
      <w:rPr>
        <w:b/>
        <w:color w:val="404040"/>
      </w:rPr>
      <w:tblPr/>
      <w:tcPr>
        <w:tcBorders>
          <w:top w:val="single" w:color="4BACC6"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0">
    <w:name w:val="Grid Table 2 - Accent 6"/>
    <w:basedOn w:val="1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single" w:color="F79646" w:themeColor="accent6" w:sz="12" w:space="0"/>
          <w:right w:val="nil"/>
        </w:tcBorders>
        <w:shd w:val="clear" w:color="FFFFFF" w:fill="auto"/>
      </w:tcPr>
    </w:tblStylePr>
    <w:tblStylePr w:type="lastRow">
      <w:rPr>
        <w:b/>
        <w:color w:val="404040"/>
      </w:rPr>
      <w:tblPr/>
      <w:tcPr>
        <w:tcBorders>
          <w:top w:val="single" w:color="F79646"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1">
    <w:name w:val="Grid Table 3"/>
    <w:basedOn w:val="12"/>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2">
    <w:name w:val="Grid Table 3 - Accent 1"/>
    <w:basedOn w:val="12"/>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3">
    <w:name w:val="Grid Table 3 - Accent 2"/>
    <w:basedOn w:val="12"/>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4">
    <w:name w:val="Grid Table 3 - Accent 3"/>
    <w:basedOn w:val="12"/>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5">
    <w:name w:val="Grid Table 3 - Accent 4"/>
    <w:basedOn w:val="12"/>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6">
    <w:name w:val="Grid Table 3 - Accent 5"/>
    <w:basedOn w:val="12"/>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7">
    <w:name w:val="Grid Table 3 - Accent 6"/>
    <w:basedOn w:val="12"/>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8">
    <w:name w:val="Grid Table 4"/>
    <w:basedOn w:val="12"/>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9">
    <w:name w:val="Grid Table 4 - Accent 1"/>
    <w:basedOn w:val="12"/>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bl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blPr/>
      <w:tcPr>
        <w:tcBorders>
          <w:top w:val="single" w:color="5D8BC2"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CE6F2" w:themeColor="accent1" w:themeTint="32" w:fill="DCE6F2" w:themeFill="accent1" w:themeFillTint="32"/>
      </w:tcPr>
    </w:tblStylePr>
    <w:tblStylePr w:type="band2Vert">
      <w:tblPr/>
    </w:tblStylePr>
    <w:tblStylePr w:type="band1Horz">
      <w:rPr>
        <w:rFonts w:ascii="Arial" w:hAnsi="Arial"/>
        <w:color w:val="404040"/>
        <w:sz w:val="22"/>
      </w:rPr>
      <w:tblPr/>
      <w:tcPr>
        <w:shd w:val="clear" w:color="DCE6F2" w:themeColor="accent1" w:themeTint="32" w:fill="DCE6F2"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0">
    <w:name w:val="Grid Table 4 - Accent 2"/>
    <w:basedOn w:val="1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bl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blPr/>
      <w:tcPr>
        <w:tcBorders>
          <w:top w:val="single" w:color="D99795"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1">
    <w:name w:val="Grid Table 4 - Accent 3"/>
    <w:basedOn w:val="12"/>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bl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blPr/>
      <w:tcPr>
        <w:tcBorders>
          <w:top w:val="single" w:color="9BBB59"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2">
    <w:name w:val="Grid Table 4 - Accent 4"/>
    <w:basedOn w:val="12"/>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bl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blPr/>
      <w:tcPr>
        <w:tcBorders>
          <w:top w:val="single" w:color="B2A1C6"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3">
    <w:name w:val="Grid Table 4 - Accent 5"/>
    <w:basedOn w:val="12"/>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4">
    <w:name w:val="Grid Table 4 - Accent 6"/>
    <w:basedOn w:val="12"/>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5">
    <w:name w:val="Grid Table 5 Dark"/>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Grid Table 5 Dark- Accent 1"/>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5E0" w:themeColor="accent1" w:themeTint="75" w:fill="AEC5E0" w:themeFill="accent1" w:themeFillTint="75"/>
      </w:tcPr>
    </w:tblStylePr>
    <w:tblStylePr w:type="band2Vert">
      <w:tblPr/>
    </w:tblStylePr>
    <w:tblStylePr w:type="band1Horz">
      <w:tblPr/>
      <w:tcPr>
        <w:shd w:val="clear" w:color="AEC5E0" w:themeColor="accent1" w:themeTint="75" w:fill="AEC5E0"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Grid Table 5 Dark - Accent 2"/>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2Vert">
      <w:tblPr/>
    </w:tblStylePr>
    <w:tblStylePr w:type="band1Horz">
      <w:tblPr/>
      <w:tcPr>
        <w:shd w:val="clear" w:color="E2AEAD" w:themeColor="accent2" w:themeTint="75" w:fill="E2AEAD"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Grid Table 5 Dark - Accent 3"/>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1DFB2" w:themeColor="accent3" w:themeTint="75" w:fill="D1DFB2" w:themeFill="accent3" w:themeFillTint="75"/>
      </w:tcPr>
    </w:tblStylePr>
    <w:tblStylePr w:type="band2Vert">
      <w:tblPr/>
    </w:tblStylePr>
    <w:tblStylePr w:type="band1Horz">
      <w:tblPr/>
      <w:tcPr>
        <w:shd w:val="clear" w:color="D1DFB2" w:themeColor="accent3" w:themeTint="75" w:fill="D1DFB2"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Grid Table 5 Dark- Accent 4"/>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2Vert">
      <w:tblPr/>
    </w:tblStylePr>
    <w:tblStylePr w:type="band1Horz">
      <w:tblPr/>
      <w:tcPr>
        <w:shd w:val="clear" w:color="C4B7D4" w:themeColor="accent4" w:themeTint="75" w:fill="C4B7D4"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Grid Table 5 Dark - Accent 5"/>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2Vert">
      <w:tblPr/>
    </w:tblStylePr>
    <w:tblStylePr w:type="band1Horz">
      <w:tblPr/>
      <w:tcPr>
        <w:shd w:val="clear" w:color="ACD8E4" w:themeColor="accent5" w:themeTint="75" w:fill="ACD8E4"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5 Dark - Accent 6"/>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2Vert">
      <w:tblPr/>
    </w:tblStylePr>
    <w:tblStylePr w:type="band1Horz">
      <w:tblPr/>
      <w:tcPr>
        <w:shd w:val="clear" w:color="FBCEAA" w:themeColor="accent6" w:themeTint="75" w:fill="FBCEAA"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6 Colorful"/>
    <w:basedOn w:val="12"/>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bl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Pr/>
    </w:tblStylePr>
    <w:tblStylePr w:type="firstCol">
      <w:rPr>
        <w:b/>
        <w:color w:val="808080" w:themeColor="text1" w:themeTint="80"/>
        <w14:textFill>
          <w14:solidFill>
            <w14:schemeClr w14:val="tx1">
              <w14:lumMod w14:val="50000"/>
              <w14:lumOff w14:val="50000"/>
            </w14:schemeClr>
          </w14:solidFill>
        </w14:textFill>
      </w:rPr>
      <w:tblPr/>
    </w:tblStylePr>
    <w:tblStylePr w:type="lastCol">
      <w:rPr>
        <w:b/>
        <w:color w:val="808080" w:themeColor="text1" w:themeTint="80"/>
        <w14:textFill>
          <w14:solidFill>
            <w14:schemeClr w14:val="tx1">
              <w14:lumMod w14:val="50000"/>
              <w14:lumOff w14:val="50000"/>
            </w14:schemeClr>
          </w14:solidFill>
        </w14:textFill>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73">
    <w:name w:val="Grid Table 6 Colorful - Accent 1"/>
    <w:basedOn w:val="12"/>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bl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Pr/>
    </w:tblStylePr>
    <w:tblStylePr w:type="firstCol">
      <w:rPr>
        <w:b/>
        <w:color w:val="A7C0DE" w:themeColor="accent1" w:themeTint="80"/>
        <w14:textFill>
          <w14:solidFill>
            <w14:schemeClr w14:val="accent1">
              <w14:lumMod w14:val="50000"/>
              <w14:lumOff w14:val="50000"/>
            </w14:schemeClr>
          </w14:solidFill>
        </w14:textFill>
      </w:rPr>
      <w:tblPr/>
    </w:tblStylePr>
    <w:tblStylePr w:type="lastCol">
      <w:rPr>
        <w:b/>
        <w:color w:val="A7C0DE" w:themeColor="accent1" w:themeTint="80"/>
        <w14:textFill>
          <w14:solidFill>
            <w14:schemeClr w14:val="accent1">
              <w14:lumMod w14:val="50000"/>
              <w14:lumOff w14:val="50000"/>
            </w14:schemeClr>
          </w14:solidFill>
        </w14:textFill>
      </w:rPr>
      <w:tbl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bl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74">
    <w:name w:val="Grid Table 6 Colorful - Accent 2"/>
    <w:basedOn w:val="12"/>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bl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Pr/>
    </w:tblStylePr>
    <w:tblStylePr w:type="firstCol">
      <w:rPr>
        <w:b/>
        <w:color w:val="DA9896" w:themeColor="accent2" w:themeTint="96"/>
        <w14:textFill>
          <w14:solidFill>
            <w14:schemeClr w14:val="accent2">
              <w14:lumMod w14:val="59000"/>
              <w14:lumOff w14:val="41000"/>
            </w14:schemeClr>
          </w14:solidFill>
        </w14:textFill>
      </w:rPr>
      <w:tblPr/>
    </w:tblStylePr>
    <w:tblStylePr w:type="lastCol">
      <w:rPr>
        <w:b/>
        <w:color w:val="DA9896" w:themeColor="accent2" w:themeTint="96"/>
        <w14:textFill>
          <w14:solidFill>
            <w14:schemeClr w14:val="accent2">
              <w14:lumMod w14:val="59000"/>
              <w14:lumOff w14:val="41000"/>
            </w14:schemeClr>
          </w14:solidFill>
        </w14:textFill>
      </w:rPr>
      <w:tbl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75">
    <w:name w:val="Grid Table 6 Colorful - Accent 3"/>
    <w:basedOn w:val="12"/>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bl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Pr/>
    </w:tblStylePr>
    <w:tblStylePr w:type="firstCol">
      <w:rPr>
        <w:b/>
        <w:color w:val="9BBB59" w:themeColor="accent3" w:themeTint="FF"/>
        <w14:textFill>
          <w14:solidFill>
            <w14:schemeClr w14:val="accent3">
              <w14:lumMod w14:val="100000"/>
              <w14:lumOff w14:val="0"/>
            </w14:schemeClr>
          </w14:solidFill>
        </w14:textFill>
      </w:rPr>
      <w:tblPr/>
    </w:tblStylePr>
    <w:tblStylePr w:type="lastCol">
      <w:rPr>
        <w:b/>
        <w:color w:val="9BBB59" w:themeColor="accent3" w:themeTint="FF"/>
        <w14:textFill>
          <w14:solidFill>
            <w14:schemeClr w14:val="accent3">
              <w14:lumMod w14:val="100000"/>
              <w14:lumOff w14:val="0"/>
            </w14:schemeClr>
          </w14:solidFill>
        </w14:textFill>
      </w:rPr>
      <w:tbl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Tint="FF"/>
        <w:sz w:val="22"/>
        <w14:textFill>
          <w14:solidFill>
            <w14:schemeClr w14:val="accent3">
              <w14:lumMod w14:val="100000"/>
              <w14:lumOff w14:val="0"/>
            </w14:schemeClr>
          </w14:solidFill>
        </w14:textFill>
      </w:rPr>
      <w:tbl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76">
    <w:name w:val="Grid Table 6 Colorful - Accent 4"/>
    <w:basedOn w:val="12"/>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bl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Pr/>
    </w:tblStylePr>
    <w:tblStylePr w:type="firstCol">
      <w:rPr>
        <w:b/>
        <w:color w:val="B3A2C7" w:themeColor="accent4" w:themeTint="99"/>
        <w14:textFill>
          <w14:solidFill>
            <w14:schemeClr w14:val="accent4">
              <w14:lumMod w14:val="60000"/>
              <w14:lumOff w14:val="40000"/>
            </w14:schemeClr>
          </w14:solidFill>
        </w14:textFill>
      </w:rPr>
      <w:tblPr/>
    </w:tblStylePr>
    <w:tblStylePr w:type="lastCol">
      <w:rPr>
        <w:b/>
        <w:color w:val="B3A2C7" w:themeColor="accent4" w:themeTint="99"/>
        <w14:textFill>
          <w14:solidFill>
            <w14:schemeClr w14:val="accent4">
              <w14:lumMod w14:val="60000"/>
              <w14:lumOff w14:val="40000"/>
            </w14:schemeClr>
          </w14:solidFill>
        </w14:textFill>
      </w:rPr>
      <w:tbl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77">
    <w:name w:val="Grid Table 6 Colorful - Accent 5"/>
    <w:basedOn w:val="12"/>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blPr/>
      <w:tcPr>
        <w:tcBorders>
          <w:bottom w:val="single" w:color="4BACC6" w:themeColor="accent5" w:sz="12" w:space="0"/>
        </w:tcBorders>
      </w:tcPr>
    </w:tblStylePr>
    <w:tblStylePr w:type="lastRow">
      <w:rPr>
        <w:b/>
        <w:color w:val="266778" w:themeColor="accent5" w:themeShade="94"/>
      </w:rPr>
      <w:tblPr/>
    </w:tblStylePr>
    <w:tblStylePr w:type="firstCol">
      <w:rPr>
        <w:b/>
        <w:color w:val="266778" w:themeColor="accent5" w:themeShade="94"/>
      </w:rPr>
      <w:tblPr/>
    </w:tblStylePr>
    <w:tblStylePr w:type="lastCol">
      <w:rPr>
        <w:b/>
        <w:color w:val="266778" w:themeColor="accent5" w:themeShade="94"/>
      </w:rPr>
      <w:tbl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8" w:themeColor="accent5" w:themeShade="94"/>
        <w:sz w:val="22"/>
      </w:rPr>
      <w:tblPr/>
      <w:tcPr>
        <w:shd w:val="clear" w:color="DAEEF3" w:themeColor="accent5" w:themeTint="34" w:fill="DAEEF3" w:themeFill="accent5"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78">
    <w:name w:val="Grid Table 6 Colorful - Accent 6"/>
    <w:basedOn w:val="12"/>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blPr/>
      <w:tcPr>
        <w:tcBorders>
          <w:bottom w:val="single" w:color="F79646" w:themeColor="accent6" w:sz="12" w:space="0"/>
        </w:tcBorders>
      </w:tcPr>
    </w:tblStylePr>
    <w:tblStylePr w:type="lastRow">
      <w:rPr>
        <w:b/>
        <w:color w:val="266778" w:themeColor="accent5" w:themeShade="94"/>
      </w:rPr>
      <w:tblPr/>
    </w:tblStylePr>
    <w:tblStylePr w:type="firstCol">
      <w:rPr>
        <w:b/>
        <w:color w:val="266778" w:themeColor="accent5" w:themeShade="94"/>
      </w:rPr>
      <w:tblPr/>
    </w:tblStylePr>
    <w:tblStylePr w:type="lastCol">
      <w:rPr>
        <w:b/>
        <w:color w:val="266778" w:themeColor="accent5" w:themeShade="94"/>
      </w:rPr>
      <w:tbl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266778" w:themeColor="accent5" w:themeShade="94"/>
        <w:sz w:val="22"/>
      </w:rPr>
      <w:tblPr/>
      <w:tcPr>
        <w:shd w:val="clear" w:color="FDE9D9" w:themeColor="accent6" w:themeTint="34" w:fill="FDE9D9" w:themeFill="accent6"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79">
    <w:name w:val="Grid Table 7 Colorful"/>
    <w:basedOn w:val="12"/>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80">
    <w:name w:val="Grid Table 7 Colorful - Accent 1"/>
    <w:basedOn w:val="12"/>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bl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bl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bl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blPr/>
      <w:tcPr>
        <w:tcBorders>
          <w:top w:val="nil"/>
          <w:left w:val="single" w:color="A6BFDD" w:themeColor="accent1" w:themeTint="80" w:sz="4" w:space="0"/>
          <w:bottom w:val="nil"/>
          <w:right w:val="nil"/>
        </w:tcBorders>
        <w:shd w:val="clear" w:color="FFFFFF" w:fill="auto"/>
      </w:tc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bl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81">
    <w:name w:val="Grid Table 7 Colorful - Accent 2"/>
    <w:basedOn w:val="12"/>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single" w:color="D99795" w:themeColor="accent2" w:themeTint="97" w:sz="4" w:space="0"/>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82">
    <w:name w:val="Grid Table 7 Colorful - Accent 3"/>
    <w:basedOn w:val="12"/>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bl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bl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bl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blPr/>
      <w:tcPr>
        <w:tcBorders>
          <w:top w:val="nil"/>
          <w:left w:val="single" w:color="9BBB59" w:themeColor="accent3" w:themeTint="FE" w:sz="4" w:space="0"/>
          <w:bottom w:val="nil"/>
          <w:right w:val="nil"/>
        </w:tcBorders>
        <w:shd w:val="clear" w:color="FFFFFF" w:fill="auto"/>
      </w:tc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Tint="FF"/>
        <w:sz w:val="22"/>
        <w14:textFill>
          <w14:solidFill>
            <w14:schemeClr w14:val="accent3">
              <w14:lumMod w14:val="100000"/>
              <w14:lumOff w14:val="0"/>
            </w14:schemeClr>
          </w14:solidFill>
        </w14:textFill>
      </w:rPr>
      <w:tbl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83">
    <w:name w:val="Grid Table 7 Colorful - Accent 4"/>
    <w:basedOn w:val="12"/>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single" w:color="B2A1C6" w:themeColor="accent4" w:themeTint="9A" w:sz="4" w:space="0"/>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84">
    <w:name w:val="Grid Table 7 Colorful - Accent 5"/>
    <w:basedOn w:val="12"/>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bl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bl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bl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blPr/>
      <w:tcPr>
        <w:tcBorders>
          <w:top w:val="nil"/>
          <w:left w:val="single" w:color="99D0DE" w:themeColor="accent5" w:themeTint="90" w:sz="4" w:space="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8" w:themeColor="accent5" w:themeShade="94"/>
        <w:sz w:val="22"/>
      </w:rPr>
      <w:tblPr/>
      <w:tcPr>
        <w:shd w:val="clear" w:color="DAEEF3" w:themeColor="accent5" w:themeTint="34" w:fill="DAEEF3" w:themeFill="accent5"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85">
    <w:name w:val="Grid Table 7 Colorful - Accent 6"/>
    <w:basedOn w:val="12"/>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bl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bl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bl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blPr/>
      <w:tcPr>
        <w:tcBorders>
          <w:top w:val="nil"/>
          <w:left w:val="single" w:color="FAC396" w:themeColor="accent6" w:themeTint="90" w:sz="4" w:space="0"/>
          <w:bottom w:val="nil"/>
          <w:right w:val="nil"/>
        </w:tcBorders>
        <w:shd w:val="clear" w:color="FFFFFF" w:fill="auto"/>
      </w:tc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B05408" w:themeColor="accent6" w:themeShade="94"/>
        <w:sz w:val="22"/>
      </w:rPr>
      <w:tblPr/>
      <w:tcPr>
        <w:shd w:val="clear" w:color="FDE9D9" w:themeColor="accent6" w:themeTint="34" w:fill="FDE9D9" w:themeFill="accent6" w:themeFillTint="34"/>
      </w:tcPr>
    </w:tblStylePr>
    <w:tblStylePr w:type="band2Horz">
      <w:rPr>
        <w:rFonts w:ascii="Arial" w:hAnsi="Arial"/>
        <w:color w:val="B05408" w:themeColor="accent6" w:themeShade="94"/>
        <w:sz w:val="22"/>
      </w:rPr>
      <w:tblPr/>
    </w:tblStylePr>
    <w:tblStylePr w:type="neCell">
      <w:tblPr/>
    </w:tblStylePr>
    <w:tblStylePr w:type="nwCell">
      <w:tblPr/>
    </w:tblStylePr>
    <w:tblStylePr w:type="seCell">
      <w:tblPr/>
    </w:tblStylePr>
    <w:tblStylePr w:type="swCell">
      <w:tblPr/>
    </w:tblStylePr>
  </w:style>
  <w:style w:type="table" w:customStyle="1" w:styleId="86">
    <w:name w:val="List Table 1 Light"/>
    <w:basedOn w:val="12"/>
    <w:qFormat/>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List Table 1 Light - Accent 1"/>
    <w:basedOn w:val="12"/>
    <w:uiPriority w:val="99"/>
    <w:pPr>
      <w:spacing w:after="0" w:line="240" w:lineRule="auto"/>
    </w:pPr>
    <w:tblPr/>
    <w:tblStylePr w:type="firstRow">
      <w:rPr>
        <w:b/>
        <w:color w:val="404040"/>
      </w:rPr>
      <w:tblPr/>
      <w:tcPr>
        <w:tcBorders>
          <w:top w:val="nil"/>
          <w:left w:val="nil"/>
          <w:bottom w:val="single" w:color="4F81BD" w:themeColor="accent1" w:sz="4" w:space="0"/>
          <w:right w:val="nil"/>
        </w:tcBorders>
      </w:tcPr>
    </w:tblStylePr>
    <w:tblStylePr w:type="lastRow">
      <w:rPr>
        <w:b/>
        <w:color w:val="404040"/>
      </w:rPr>
      <w:tblPr/>
      <w:tcPr>
        <w:tcBorders>
          <w:top w:val="single" w:color="4F81BD"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2DFEE" w:themeColor="accent1" w:themeTint="40" w:fill="D2DFEE" w:themeFill="accent1" w:themeFillTint="40"/>
      </w:tcPr>
    </w:tblStylePr>
    <w:tblStylePr w:type="band2Vert">
      <w:tblPr/>
    </w:tblStylePr>
    <w:tblStylePr w:type="band1Horz">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List Table 1 Light - Accent 2"/>
    <w:basedOn w:val="12"/>
    <w:uiPriority w:val="99"/>
    <w:pPr>
      <w:spacing w:after="0" w:line="240" w:lineRule="auto"/>
    </w:pPr>
    <w:tblPr/>
    <w:tblStylePr w:type="firstRow">
      <w:rPr>
        <w:b/>
        <w:color w:val="404040"/>
      </w:rPr>
      <w:tblPr/>
      <w:tcPr>
        <w:tcBorders>
          <w:top w:val="nil"/>
          <w:left w:val="nil"/>
          <w:bottom w:val="single" w:color="C0504D" w:themeColor="accent2" w:sz="4" w:space="0"/>
          <w:right w:val="nil"/>
        </w:tcBorders>
      </w:tcPr>
    </w:tblStylePr>
    <w:tblStylePr w:type="lastRow">
      <w:rPr>
        <w:b/>
        <w:color w:val="404040"/>
      </w:rPr>
      <w:tblPr/>
      <w:tcPr>
        <w:tcBorders>
          <w:top w:val="single" w:color="C0504D"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FD3D2" w:themeColor="accent2" w:themeTint="40" w:fill="EFD3D2" w:themeFill="accent2" w:themeFillTint="40"/>
      </w:tcPr>
    </w:tblStylePr>
    <w:tblStylePr w:type="band2Vert">
      <w:tblPr/>
    </w:tblStylePr>
    <w:tblStylePr w:type="band1Horz">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List Table 1 Light - Accent 3"/>
    <w:basedOn w:val="12"/>
    <w:uiPriority w:val="99"/>
    <w:pPr>
      <w:spacing w:after="0" w:line="240" w:lineRule="auto"/>
    </w:pPr>
    <w:tblPr/>
    <w:tblStylePr w:type="firstRow">
      <w:rPr>
        <w:b/>
        <w:color w:val="404040"/>
      </w:rPr>
      <w:tblPr/>
      <w:tcPr>
        <w:tcBorders>
          <w:top w:val="nil"/>
          <w:left w:val="nil"/>
          <w:bottom w:val="single" w:color="9BBB59" w:themeColor="accent3" w:sz="4" w:space="0"/>
          <w:right w:val="nil"/>
        </w:tcBorders>
      </w:tcPr>
    </w:tblStylePr>
    <w:tblStylePr w:type="lastRow">
      <w:rPr>
        <w:b/>
        <w:color w:val="404040"/>
      </w:rPr>
      <w:tblPr/>
      <w:tcPr>
        <w:tcBorders>
          <w:top w:val="single" w:color="9BBB59"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5EDD5" w:themeColor="accent3" w:themeTint="40" w:fill="E5EDD5" w:themeFill="accent3" w:themeFillTint="40"/>
      </w:tcPr>
    </w:tblStylePr>
    <w:tblStylePr w:type="band2Vert">
      <w:tblPr/>
    </w:tblStylePr>
    <w:tblStylePr w:type="band1Horz">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List Table 1 Light - Accent 4"/>
    <w:basedOn w:val="12"/>
    <w:uiPriority w:val="99"/>
    <w:pPr>
      <w:spacing w:after="0" w:line="240" w:lineRule="auto"/>
    </w:pPr>
    <w:tblPr/>
    <w:tblStylePr w:type="firstRow">
      <w:rPr>
        <w:b/>
        <w:color w:val="404040"/>
      </w:rPr>
      <w:tblPr/>
      <w:tcPr>
        <w:tcBorders>
          <w:top w:val="nil"/>
          <w:left w:val="nil"/>
          <w:bottom w:val="single" w:color="8064A2" w:themeColor="accent4" w:sz="4" w:space="0"/>
          <w:right w:val="nil"/>
        </w:tcBorders>
      </w:tcPr>
    </w:tblStylePr>
    <w:tblStylePr w:type="lastRow">
      <w:rPr>
        <w:b/>
        <w:color w:val="404040"/>
      </w:rPr>
      <w:tblPr/>
      <w:tcPr>
        <w:tcBorders>
          <w:top w:val="single" w:color="8064A2"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FD8E7" w:themeColor="accent4" w:themeTint="40" w:fill="DFD8E7" w:themeFill="accent4" w:themeFillTint="40"/>
      </w:tcPr>
    </w:tblStylePr>
    <w:tblStylePr w:type="band2Vert">
      <w:tblPr/>
    </w:tblStylePr>
    <w:tblStylePr w:type="band1Horz">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List Table 1 Light - Accent 5"/>
    <w:basedOn w:val="12"/>
    <w:qFormat/>
    <w:uiPriority w:val="99"/>
    <w:pPr>
      <w:spacing w:after="0" w:line="240" w:lineRule="auto"/>
    </w:pPr>
    <w:tblPr/>
    <w:tblStylePr w:type="firstRow">
      <w:rPr>
        <w:b/>
        <w:color w:val="404040"/>
      </w:rPr>
      <w:tblPr/>
      <w:tcPr>
        <w:tcBorders>
          <w:top w:val="nil"/>
          <w:left w:val="nil"/>
          <w:bottom w:val="single" w:color="4BACC6" w:themeColor="accent5" w:sz="4" w:space="0"/>
          <w:right w:val="nil"/>
        </w:tcBorders>
      </w:tcPr>
    </w:tblStylePr>
    <w:tblStylePr w:type="lastRow">
      <w:rPr>
        <w:b/>
        <w:color w:val="404040"/>
      </w:rPr>
      <w:tblPr/>
      <w:tcPr>
        <w:tcBorders>
          <w:top w:val="single" w:color="4BACC6"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1EAF0" w:themeColor="accent5" w:themeTint="40" w:fill="D1EAF0" w:themeFill="accent5" w:themeFillTint="40"/>
      </w:tcPr>
    </w:tblStylePr>
    <w:tblStylePr w:type="band2Vert">
      <w:tblPr/>
    </w:tblStylePr>
    <w:tblStylePr w:type="band1Horz">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List Table 1 Light - Accent 6"/>
    <w:basedOn w:val="12"/>
    <w:uiPriority w:val="99"/>
    <w:pPr>
      <w:spacing w:after="0" w:line="240" w:lineRule="auto"/>
    </w:pPr>
    <w:tblPr/>
    <w:tblStylePr w:type="firstRow">
      <w:rPr>
        <w:b/>
        <w:color w:val="404040"/>
      </w:rPr>
      <w:tblPr/>
      <w:tcPr>
        <w:tcBorders>
          <w:top w:val="nil"/>
          <w:left w:val="nil"/>
          <w:bottom w:val="single" w:color="F79646" w:themeColor="accent6" w:sz="4" w:space="0"/>
          <w:right w:val="nil"/>
        </w:tcBorders>
      </w:tcPr>
    </w:tblStylePr>
    <w:tblStylePr w:type="lastRow">
      <w:rPr>
        <w:b/>
        <w:color w:val="404040"/>
      </w:rPr>
      <w:tblPr/>
      <w:tcPr>
        <w:tcBorders>
          <w:top w:val="single" w:color="F79646"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CE4D0" w:themeColor="accent6" w:themeTint="40" w:fill="FCE4D0" w:themeFill="accent6" w:themeFillTint="40"/>
      </w:tcPr>
    </w:tblStylePr>
    <w:tblStylePr w:type="band2Vert">
      <w:tblPr/>
    </w:tblStylePr>
    <w:tblStylePr w:type="band1Horz">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List Table 2"/>
    <w:basedOn w:val="12"/>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List Table 2 - Accent 1"/>
    <w:basedOn w:val="12"/>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List Table 2 - Accent 2"/>
    <w:basedOn w:val="12"/>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6">
    <w:name w:val="List Table 2 - Accent 3"/>
    <w:basedOn w:val="12"/>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7">
    <w:name w:val="List Table 2 - Accent 4"/>
    <w:basedOn w:val="12"/>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8">
    <w:name w:val="List Table 2 - Accent 5"/>
    <w:basedOn w:val="12"/>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9">
    <w:name w:val="List Table 2 - Accent 6"/>
    <w:basedOn w:val="12"/>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0">
    <w:name w:val="List Table 3"/>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1">
    <w:name w:val="List Table 3 - Accent 1"/>
    <w:basedOn w:val="12"/>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F81BD" w:themeColor="accent1" w:sz="4" w:space="0"/>
          <w:right w:val="single" w:color="4F81BD" w:themeColor="accent1" w:sz="4" w:space="0"/>
        </w:tcBorders>
      </w:tcPr>
    </w:tblStylePr>
    <w:tblStylePr w:type="band2Vert">
      <w:tblPr/>
    </w:tblStylePr>
    <w:tblStylePr w:type="band1Horz">
      <w:rPr>
        <w:rFonts w:ascii="Arial" w:hAnsi="Arial"/>
        <w:color w:val="404040"/>
        <w:sz w:val="22"/>
      </w:rPr>
      <w:tblPr/>
      <w:tcPr>
        <w:tcBorders>
          <w:top w:val="single" w:color="4F81BD" w:themeColor="accent1" w:sz="4" w:space="0"/>
          <w:bottom w:val="single" w:color="4F81BD"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2">
    <w:name w:val="List Table 3 - Accent 2"/>
    <w:basedOn w:val="12"/>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blPr/>
      <w:tcPr>
        <w:shd w:val="clear" w:color="D99795" w:themeColor="accent2" w:themeTint="97" w:fill="D997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D99795" w:themeColor="accent2" w:themeTint="97" w:sz="4" w:space="0"/>
          <w:right w:val="single" w:color="D99795" w:themeColor="accent2" w:themeTint="97" w:sz="4" w:space="0"/>
        </w:tcBorders>
      </w:tcPr>
    </w:tblStylePr>
    <w:tblStylePr w:type="band2Vert">
      <w:tblPr/>
    </w:tblStylePr>
    <w:tblStylePr w:type="band1Horz">
      <w:rPr>
        <w:rFonts w:ascii="Arial" w:hAnsi="Arial"/>
        <w:color w:val="404040"/>
        <w:sz w:val="22"/>
      </w:rPr>
      <w:tblPr/>
      <w:tcPr>
        <w:tcBorders>
          <w:top w:val="single" w:color="D99795" w:themeColor="accent2" w:themeTint="97" w:sz="4" w:space="0"/>
          <w:bottom w:val="single" w:color="D99795"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3">
    <w:name w:val="List Table 3 - Accent 3"/>
    <w:basedOn w:val="12"/>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blPr/>
      <w:tcPr>
        <w:shd w:val="clear" w:color="C3D69C" w:themeColor="accent3" w:themeTint="98" w:fill="C3D69C"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C3D69C" w:themeColor="accent3" w:themeTint="98" w:sz="4" w:space="0"/>
          <w:right w:val="single" w:color="C3D69C" w:themeColor="accent3" w:themeTint="98" w:sz="4" w:space="0"/>
        </w:tcBorders>
      </w:tcPr>
    </w:tblStylePr>
    <w:tblStylePr w:type="band2Vert">
      <w:tblPr/>
    </w:tblStylePr>
    <w:tblStylePr w:type="band1Horz">
      <w:rPr>
        <w:rFonts w:ascii="Arial" w:hAnsi="Arial"/>
        <w:color w:val="404040"/>
        <w:sz w:val="22"/>
      </w:rPr>
      <w:tblPr/>
      <w:tcPr>
        <w:tcBorders>
          <w:top w:val="single" w:color="C3D69C" w:themeColor="accent3" w:themeTint="98" w:sz="4" w:space="0"/>
          <w:bottom w:val="single" w:color="C3D69C"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4">
    <w:name w:val="List Table 3 - Accent 4"/>
    <w:basedOn w:val="12"/>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B2A1C6" w:themeColor="accent4" w:themeTint="9A" w:sz="4" w:space="0"/>
          <w:right w:val="single" w:color="B2A1C6" w:themeColor="accent4" w:themeTint="9A" w:sz="4" w:space="0"/>
        </w:tcBorders>
      </w:tcPr>
    </w:tblStylePr>
    <w:tblStylePr w:type="band2Vert">
      <w:tblPr/>
    </w:tblStylePr>
    <w:tblStylePr w:type="band1Horz">
      <w:rPr>
        <w:rFonts w:ascii="Arial" w:hAnsi="Arial"/>
        <w:color w:val="404040"/>
        <w:sz w:val="22"/>
      </w:rPr>
      <w:tblPr/>
      <w:tcPr>
        <w:tcBorders>
          <w:top w:val="single" w:color="B2A1C6" w:themeColor="accent4" w:themeTint="9A" w:sz="4" w:space="0"/>
          <w:bottom w:val="single" w:color="B2A1C6"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5">
    <w:name w:val="List Table 3 - Accent 5"/>
    <w:basedOn w:val="12"/>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92CCDC" w:themeColor="accent5" w:themeTint="9A" w:sz="4" w:space="0"/>
          <w:right w:val="single" w:color="92CCDC" w:themeColor="accent5" w:themeTint="9A" w:sz="4" w:space="0"/>
        </w:tcBorders>
      </w:tcPr>
    </w:tblStylePr>
    <w:tblStylePr w:type="band2Vert">
      <w:tblPr/>
    </w:tblStylePr>
    <w:tblStylePr w:type="band1Horz">
      <w:rPr>
        <w:rFonts w:ascii="Arial" w:hAnsi="Arial"/>
        <w:color w:val="404040"/>
        <w:sz w:val="22"/>
      </w:rPr>
      <w:tblPr/>
      <w:tcPr>
        <w:tcBorders>
          <w:top w:val="single" w:color="92CCDC" w:themeColor="accent5" w:themeTint="9A" w:sz="4" w:space="0"/>
          <w:bottom w:val="single" w:color="92CCDC"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6">
    <w:name w:val="List Table 3 - Accent 6"/>
    <w:basedOn w:val="12"/>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AC090" w:themeColor="accent6" w:themeTint="98" w:sz="4" w:space="0"/>
          <w:right w:val="single" w:color="FAC090" w:themeColor="accent6" w:themeTint="98" w:sz="4" w:space="0"/>
        </w:tcBorders>
      </w:tcPr>
    </w:tblStylePr>
    <w:tblStylePr w:type="band2Vert">
      <w:tblPr/>
    </w:tblStylePr>
    <w:tblStylePr w:type="band1Horz">
      <w:rPr>
        <w:rFonts w:ascii="Arial" w:hAnsi="Arial"/>
        <w:color w:val="404040"/>
        <w:sz w:val="22"/>
      </w:rPr>
      <w:tblPr/>
      <w:tcPr>
        <w:tcBorders>
          <w:top w:val="single" w:color="FAC090" w:themeColor="accent6" w:themeTint="98" w:sz="4" w:space="0"/>
          <w:bottom w:val="single" w:color="FAC090"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7">
    <w:name w:val="List Table 4"/>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8">
    <w:name w:val="List Table 4 - Accent 1"/>
    <w:basedOn w:val="12"/>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09">
    <w:name w:val="List Table 4 - Accent 2"/>
    <w:basedOn w:val="12"/>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0">
    <w:name w:val="List Table 4 - Accent 3"/>
    <w:basedOn w:val="12"/>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1">
    <w:name w:val="List Table 4 - Accent 4"/>
    <w:basedOn w:val="12"/>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2">
    <w:name w:val="List Table 4 - Accent 5"/>
    <w:basedOn w:val="12"/>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3">
    <w:name w:val="List Table 4 - Accent 6"/>
    <w:basedOn w:val="12"/>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4">
    <w:name w:val="List Table 5 Dark"/>
    <w:basedOn w:val="12"/>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15">
    <w:name w:val="List Table 5 Dark - Accent 1"/>
    <w:basedOn w:val="12"/>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bl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4F81BD" w:themeColor="accent1"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F81BD" w:themeColor="accent1" w:fill="4F81BD" w:themeFill="accent1"/>
      </w:tcPr>
    </w:tblStylePr>
    <w:tblStylePr w:type="band2Horz">
      <w:tblPr/>
      <w:tcPr>
        <w:tcBorders>
          <w:top w:val="single" w:color="FFFFFF" w:themeColor="light1" w:sz="4" w:space="0"/>
          <w:bottom w:val="single" w:color="FFFFFF" w:themeColor="light1" w:sz="4" w:space="0"/>
        </w:tcBorders>
        <w:shd w:val="clear" w:color="4F81BD" w:themeColor="accent1" w:fill="4F81BD" w:themeFill="accent1"/>
      </w:tcPr>
    </w:tblStylePr>
    <w:tblStylePr w:type="neCell">
      <w:tblPr/>
    </w:tblStylePr>
    <w:tblStylePr w:type="nwCell">
      <w:tblPr/>
    </w:tblStylePr>
    <w:tblStylePr w:type="seCell">
      <w:tblPr/>
    </w:tblStylePr>
    <w:tblStylePr w:type="swCell">
      <w:tblPr/>
    </w:tblStylePr>
  </w:style>
  <w:style w:type="table" w:customStyle="1" w:styleId="116">
    <w:name w:val="List Table 5 Dark - Accent 2"/>
    <w:basedOn w:val="12"/>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bl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D99795" w:themeColor="accent2" w:themeTint="97" w:sz="32" w:space="0"/>
          <w:right w:val="single" w:color="FFFFFF" w:themeColor="light1" w:sz="4" w:space="0"/>
        </w:tcBorders>
      </w:tcPr>
    </w:tblStylePr>
    <w:tblStylePr w:type="lastCol">
      <w:tblPr/>
      <w:tcPr>
        <w:tcBorders>
          <w:left w:val="single" w:color="FFFFFF" w:themeColor="light1" w:sz="4" w:space="0"/>
          <w:right w:val="single" w:color="D9979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Pr/>
    </w:tblStylePr>
    <w:tblStylePr w:type="nwCell">
      <w:tblPr/>
    </w:tblStylePr>
    <w:tblStylePr w:type="seCell">
      <w:tblPr/>
    </w:tblStylePr>
    <w:tblStylePr w:type="swCell">
      <w:tblPr/>
    </w:tblStylePr>
  </w:style>
  <w:style w:type="table" w:customStyle="1" w:styleId="117">
    <w:name w:val="List Table 5 Dark - Accent 3"/>
    <w:basedOn w:val="12"/>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C3D69C" w:themeColor="accent3" w:themeTint="98" w:sz="32" w:space="0"/>
          <w:right w:val="single" w:color="FFFFFF" w:themeColor="light1" w:sz="4" w:space="0"/>
        </w:tcBorders>
      </w:tcPr>
    </w:tblStylePr>
    <w:tblStylePr w:type="lastCol">
      <w:tblPr/>
      <w:tcPr>
        <w:tcBorders>
          <w:left w:val="single" w:color="FFFFFF" w:themeColor="light1" w:sz="4" w:space="0"/>
          <w:right w:val="single" w:color="C3D69C"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Pr/>
    </w:tblStylePr>
    <w:tblStylePr w:type="nwCell">
      <w:tblPr/>
    </w:tblStylePr>
    <w:tblStylePr w:type="seCell">
      <w:tblPr/>
    </w:tblStylePr>
    <w:tblStylePr w:type="swCell">
      <w:tblPr/>
    </w:tblStylePr>
  </w:style>
  <w:style w:type="table" w:customStyle="1" w:styleId="118">
    <w:name w:val="List Table 5 Dark - Accent 4"/>
    <w:basedOn w:val="12"/>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B2A1C6" w:themeColor="accent4" w:themeTint="9A" w:sz="32" w:space="0"/>
          <w:right w:val="single" w:color="FFFFFF" w:themeColor="light1" w:sz="4" w:space="0"/>
        </w:tcBorders>
      </w:tcPr>
    </w:tblStylePr>
    <w:tblStylePr w:type="lastCol">
      <w:tblPr/>
      <w:tcPr>
        <w:tcBorders>
          <w:left w:val="single" w:color="FFFFFF" w:themeColor="light1" w:sz="4" w:space="0"/>
          <w:right w:val="single" w:color="B2A1C6"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Pr/>
    </w:tblStylePr>
    <w:tblStylePr w:type="nwCell">
      <w:tblPr/>
    </w:tblStylePr>
    <w:tblStylePr w:type="seCell">
      <w:tblPr/>
    </w:tblStylePr>
    <w:tblStylePr w:type="swCell">
      <w:tblPr/>
    </w:tblStylePr>
  </w:style>
  <w:style w:type="table" w:customStyle="1" w:styleId="119">
    <w:name w:val="List Table 5 Dark - Accent 5"/>
    <w:basedOn w:val="12"/>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92CCDC" w:themeColor="accent5" w:themeTint="9A" w:sz="32" w:space="0"/>
          <w:right w:val="single" w:color="FFFFFF" w:themeColor="light1" w:sz="4" w:space="0"/>
        </w:tcBorders>
      </w:tcPr>
    </w:tblStylePr>
    <w:tblStylePr w:type="lastCol">
      <w:tblPr/>
      <w:tcPr>
        <w:tcBorders>
          <w:left w:val="single" w:color="FFFFFF" w:themeColor="light1" w:sz="4" w:space="0"/>
          <w:right w:val="single" w:color="92CCDC"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Pr/>
    </w:tblStylePr>
    <w:tblStylePr w:type="nwCell">
      <w:tblPr/>
    </w:tblStylePr>
    <w:tblStylePr w:type="seCell">
      <w:tblPr/>
    </w:tblStylePr>
    <w:tblStylePr w:type="swCell">
      <w:tblPr/>
    </w:tblStylePr>
  </w:style>
  <w:style w:type="table" w:customStyle="1" w:styleId="120">
    <w:name w:val="List Table 5 Dark - Accent 6"/>
    <w:basedOn w:val="12"/>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AC090" w:themeColor="accent6" w:themeTint="98" w:sz="32" w:space="0"/>
          <w:right w:val="single" w:color="FFFFFF" w:themeColor="light1" w:sz="4" w:space="0"/>
        </w:tcBorders>
      </w:tcPr>
    </w:tblStylePr>
    <w:tblStylePr w:type="lastCol">
      <w:tblPr/>
      <w:tcPr>
        <w:tcBorders>
          <w:left w:val="single" w:color="FFFFFF" w:themeColor="light1" w:sz="4" w:space="0"/>
          <w:right w:val="single" w:color="FAC090"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Pr/>
    </w:tblStylePr>
    <w:tblStylePr w:type="nwCell">
      <w:tblPr/>
    </w:tblStylePr>
    <w:tblStylePr w:type="seCell">
      <w:tblPr/>
    </w:tblStylePr>
    <w:tblStylePr w:type="swCell">
      <w:tblPr/>
    </w:tblStylePr>
  </w:style>
  <w:style w:type="table" w:customStyle="1" w:styleId="121">
    <w:name w:val="List Table 6 Colorful"/>
    <w:basedOn w:val="12"/>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blPr/>
      <w:tcPr>
        <w:tcBorders>
          <w:bottom w:val="single" w:color="7E7E7E" w:themeColor="text1" w:themeTint="80" w:sz="4" w:space="0"/>
        </w:tcBorders>
      </w:tcPr>
    </w:tblStylePr>
    <w:tblStylePr w:type="lastRow">
      <w:rPr>
        <w:b/>
        <w:color w:val="000000" w:themeColor="text1"/>
        <w14:textFill>
          <w14:solidFill>
            <w14:schemeClr w14:val="tx1"/>
          </w14:solidFill>
        </w14:textFill>
      </w:rPr>
      <w:tblPr/>
      <w:tcPr>
        <w:tcBorders>
          <w:top w:val="single" w:color="7E7E7E" w:themeColor="text1" w:themeTint="80" w:sz="4" w:space="0"/>
        </w:tcBorders>
      </w:tcPr>
    </w:tblStylePr>
    <w:tblStylePr w:type="firstCol">
      <w:rPr>
        <w:b/>
        <w:color w:val="000000" w:themeColor="text1"/>
        <w14:textFill>
          <w14:solidFill>
            <w14:schemeClr w14:val="tx1"/>
          </w14:solidFill>
        </w14:textFill>
      </w:rPr>
      <w:tblPr/>
    </w:tblStylePr>
    <w:tblStylePr w:type="lastCol">
      <w:rPr>
        <w:b/>
        <w:color w:val="000000" w:themeColor="text1"/>
        <w14:textFill>
          <w14:solidFill>
            <w14:schemeClr w14:val="tx1"/>
          </w14:solidFill>
        </w14:textFill>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14:textFill>
          <w14:solidFill>
            <w14:schemeClr w14:val="tx1"/>
          </w14:solidFill>
        </w14:textFill>
      </w:rPr>
      <w:tbl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Pr/>
    </w:tblStylePr>
    <w:tblStylePr w:type="neCell">
      <w:tblPr/>
    </w:tblStylePr>
    <w:tblStylePr w:type="nwCell">
      <w:tblPr/>
    </w:tblStylePr>
    <w:tblStylePr w:type="seCell">
      <w:tblPr/>
    </w:tblStylePr>
    <w:tblStylePr w:type="swCell">
      <w:tblPr/>
    </w:tblStylePr>
  </w:style>
  <w:style w:type="table" w:customStyle="1" w:styleId="122">
    <w:name w:val="List Table 6 Colorful - Accent 1"/>
    <w:basedOn w:val="12"/>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blPr/>
      <w:tcPr>
        <w:tcBorders>
          <w:bottom w:val="single" w:color="4F81BD" w:themeColor="accent1" w:sz="4" w:space="0"/>
        </w:tcBorders>
      </w:tcPr>
    </w:tblStylePr>
    <w:tblStylePr w:type="lastRow">
      <w:rPr>
        <w:b/>
        <w:color w:val="2A4B71" w:themeColor="accent1" w:themeShade="94"/>
      </w:rPr>
      <w:tblPr/>
      <w:tcPr>
        <w:tcBorders>
          <w:top w:val="single" w:color="4F81BD" w:themeColor="accent1" w:sz="4" w:space="0"/>
        </w:tcBorders>
      </w:tcPr>
    </w:tblStylePr>
    <w:tblStylePr w:type="firstCol">
      <w:rPr>
        <w:b/>
        <w:color w:val="2A4B71" w:themeColor="accent1" w:themeShade="94"/>
      </w:rPr>
      <w:tblPr/>
    </w:tblStylePr>
    <w:tblStylePr w:type="lastCol">
      <w:rPr>
        <w:b/>
        <w:color w:val="2A4B71" w:themeColor="accent1" w:themeShade="94"/>
      </w:rPr>
      <w:tbl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4"/>
        <w:sz w:val="22"/>
      </w:rPr>
      <w:tblPr/>
      <w:tcPr>
        <w:shd w:val="clear" w:color="D2DFEE" w:themeColor="accent1" w:themeTint="40" w:fill="D2DFEE" w:themeFill="accent1" w:themeFillTint="40"/>
      </w:tcPr>
    </w:tblStylePr>
    <w:tblStylePr w:type="band2Horz">
      <w:rPr>
        <w:rFonts w:ascii="Arial" w:hAnsi="Arial"/>
        <w:color w:val="2A4B71"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23">
    <w:name w:val="List Table 6 Colorful - Accent 2"/>
    <w:basedOn w:val="1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bl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bl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Pr/>
    </w:tblStylePr>
    <w:tblStylePr w:type="lastCol">
      <w:rPr>
        <w:b/>
        <w:color w:val="DA9896" w:themeColor="accent2" w:themeTint="96"/>
        <w14:textFill>
          <w14:solidFill>
            <w14:schemeClr w14:val="accent2">
              <w14:lumMod w14:val="59000"/>
              <w14:lumOff w14:val="41000"/>
            </w14:schemeClr>
          </w14:solidFill>
        </w14:textFill>
      </w:rPr>
      <w:tbl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24">
    <w:name w:val="List Table 6 Colorful - Accent 3"/>
    <w:basedOn w:val="12"/>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bl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bl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Pr/>
    </w:tblStylePr>
    <w:tblStylePr w:type="lastCol">
      <w:rPr>
        <w:b/>
        <w:color w:val="C3D69B" w:themeColor="accent3" w:themeTint="99"/>
        <w14:textFill>
          <w14:solidFill>
            <w14:schemeClr w14:val="accent3">
              <w14:lumMod w14:val="60000"/>
              <w14:lumOff w14:val="40000"/>
            </w14:schemeClr>
          </w14:solidFill>
        </w14:textFill>
      </w:rPr>
      <w:tbl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bl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25">
    <w:name w:val="List Table 6 Colorful - Accent 4"/>
    <w:basedOn w:val="12"/>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bl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bl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Pr/>
    </w:tblStylePr>
    <w:tblStylePr w:type="lastCol">
      <w:rPr>
        <w:b/>
        <w:color w:val="B3A2C7" w:themeColor="accent4" w:themeTint="99"/>
        <w14:textFill>
          <w14:solidFill>
            <w14:schemeClr w14:val="accent4">
              <w14:lumMod w14:val="60000"/>
              <w14:lumOff w14:val="40000"/>
            </w14:schemeClr>
          </w14:solidFill>
        </w14:textFill>
      </w:rPr>
      <w:tbl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26">
    <w:name w:val="List Table 6 Colorful - Accent 5"/>
    <w:basedOn w:val="12"/>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bl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bl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Pr/>
    </w:tblStylePr>
    <w:tblStylePr w:type="lastCol">
      <w:rPr>
        <w:b/>
        <w:color w:val="93CDDD" w:themeColor="accent5" w:themeTint="99"/>
        <w14:textFill>
          <w14:solidFill>
            <w14:schemeClr w14:val="accent5">
              <w14:lumMod w14:val="60000"/>
              <w14:lumOff w14:val="40000"/>
            </w14:schemeClr>
          </w14:solidFill>
        </w14:textFill>
      </w:rPr>
      <w:tbl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bl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27">
    <w:name w:val="List Table 6 Colorful - Accent 6"/>
    <w:basedOn w:val="12"/>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bl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bl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Pr/>
    </w:tblStylePr>
    <w:tblStylePr w:type="lastCol">
      <w:rPr>
        <w:b/>
        <w:color w:val="FAC090" w:themeColor="accent6" w:themeTint="99"/>
        <w14:textFill>
          <w14:solidFill>
            <w14:schemeClr w14:val="accent6">
              <w14:lumMod w14:val="60000"/>
              <w14:lumOff w14:val="40000"/>
            </w14:schemeClr>
          </w14:solidFill>
        </w14:textFill>
      </w:rPr>
      <w:tbl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bl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28">
    <w:name w:val="List Table 7 Colorful"/>
    <w:basedOn w:val="12"/>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29">
    <w:name w:val="List Table 7 Colorful - Accent 1"/>
    <w:basedOn w:val="12"/>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bl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bl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bl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blPr/>
      <w:tcPr>
        <w:tcBorders>
          <w:top w:val="nil"/>
          <w:left w:val="single" w:color="4F81BD" w:themeColor="accent1" w:sz="4" w:space="0"/>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4"/>
        <w:sz w:val="22"/>
      </w:rPr>
      <w:tblPr/>
      <w:tcPr>
        <w:shd w:val="clear" w:color="D2DFEE" w:themeColor="accent1" w:themeTint="40" w:fill="D2DFEE" w:themeFill="accent1" w:themeFillTint="40"/>
      </w:tcPr>
    </w:tblStylePr>
    <w:tblStylePr w:type="band2Horz">
      <w:rPr>
        <w:rFonts w:ascii="Arial" w:hAnsi="Arial"/>
        <w:color w:val="2A4B71"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30">
    <w:name w:val="List Table 7 Colorful - Accent 2"/>
    <w:basedOn w:val="12"/>
    <w:qFormat/>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single" w:color="D99795" w:themeColor="accent2" w:themeTint="97" w:sz="4" w:space="0"/>
          <w:bottom w:val="nil"/>
          <w:right w:val="nil"/>
        </w:tcBorders>
        <w:shd w:val="clear" w:color="FFFFFF" w:fill="auto"/>
      </w:tc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31">
    <w:name w:val="List Table 7 Colorful - Accent 3"/>
    <w:basedOn w:val="12"/>
    <w:qFormat/>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bl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single" w:color="C3D69C" w:themeColor="accent3" w:themeTint="98" w:sz="4" w:space="0"/>
          <w:bottom w:val="nil"/>
          <w:right w:val="nil"/>
        </w:tcBorders>
        <w:shd w:val="clear" w:color="FFFFFF" w:fill="auto"/>
      </w:tc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bl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32">
    <w:name w:val="List Table 7 Colorful - Accent 4"/>
    <w:basedOn w:val="12"/>
    <w:qFormat/>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single" w:color="B2A1C6" w:themeColor="accent4" w:themeTint="9A" w:sz="4" w:space="0"/>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33">
    <w:name w:val="List Table 7 Colorful - Accent 5"/>
    <w:basedOn w:val="12"/>
    <w:qFormat/>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bl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single" w:color="92CCDC" w:themeColor="accent5" w:themeTint="9A" w:sz="4" w:space="0"/>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bl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34">
    <w:name w:val="List Table 7 Colorful - Accent 6"/>
    <w:basedOn w:val="12"/>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bl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single" w:color="FAC090" w:themeColor="accent6" w:themeTint="98" w:sz="4" w:space="0"/>
          <w:bottom w:val="nil"/>
          <w:right w:val="nil"/>
        </w:tcBorders>
        <w:shd w:val="clear" w:color="FFFFFF" w:fill="auto"/>
      </w:tc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bl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35">
    <w:name w:val="Lined - Accent"/>
    <w:basedOn w:val="12"/>
    <w:qFormat/>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36">
    <w:name w:val="Lined - Accent 1"/>
    <w:basedOn w:val="12"/>
    <w:qFormat/>
    <w:uiPriority w:val="99"/>
    <w:pPr>
      <w:spacing w:after="0" w:line="240" w:lineRule="auto"/>
    </w:pPr>
    <w:rPr>
      <w:color w:val="404040"/>
    </w:rPr>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37">
    <w:name w:val="Lined - Accent 2"/>
    <w:basedOn w:val="12"/>
    <w:qFormat/>
    <w:uiPriority w:val="99"/>
    <w:pPr>
      <w:spacing w:after="0" w:line="240" w:lineRule="auto"/>
    </w:pPr>
    <w:rPr>
      <w:color w:val="404040"/>
    </w:rPr>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38">
    <w:name w:val="Lined - Accent 3"/>
    <w:basedOn w:val="12"/>
    <w:qFormat/>
    <w:uiPriority w:val="99"/>
    <w:pPr>
      <w:spacing w:after="0" w:line="240" w:lineRule="auto"/>
    </w:pPr>
    <w:rPr>
      <w:color w:val="404040"/>
    </w:rPr>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39">
    <w:name w:val="Lined - Accent 4"/>
    <w:basedOn w:val="12"/>
    <w:qFormat/>
    <w:uiPriority w:val="99"/>
    <w:pPr>
      <w:spacing w:after="0" w:line="240" w:lineRule="auto"/>
    </w:pPr>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40">
    <w:name w:val="Lined - Accent 5"/>
    <w:basedOn w:val="12"/>
    <w:qFormat/>
    <w:uiPriority w:val="99"/>
    <w:pPr>
      <w:spacing w:after="0" w:line="240" w:lineRule="auto"/>
    </w:pPr>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41">
    <w:name w:val="Lined - Accent 6"/>
    <w:basedOn w:val="12"/>
    <w:qFormat/>
    <w:uiPriority w:val="99"/>
    <w:pPr>
      <w:spacing w:after="0" w:line="240" w:lineRule="auto"/>
    </w:pPr>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42">
    <w:name w:val="Bordered &amp; Lined - Accent"/>
    <w:basedOn w:val="12"/>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43">
    <w:name w:val="Bordered &amp; Lined - Accent 1"/>
    <w:basedOn w:val="12"/>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44">
    <w:name w:val="Bordered &amp; Lined - Accent 2"/>
    <w:basedOn w:val="1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45">
    <w:name w:val="Bordered &amp; Lined - Accent 3"/>
    <w:basedOn w:val="12"/>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46">
    <w:name w:val="Bordered &amp; Lined - Accent 4"/>
    <w:basedOn w:val="12"/>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47">
    <w:name w:val="Bordered &amp; Lined - Accent 5"/>
    <w:basedOn w:val="12"/>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48">
    <w:name w:val="Bordered &amp; Lined - Accent 6"/>
    <w:basedOn w:val="12"/>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49">
    <w:name w:val="Bordered"/>
    <w:basedOn w:val="12"/>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50">
    <w:name w:val="Bordered - Accent 1"/>
    <w:basedOn w:val="12"/>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blPr/>
      <w:tcPr>
        <w:tcBorders>
          <w:bottom w:val="single" w:color="4F81BD" w:themeColor="accent1" w:sz="12" w:space="0"/>
        </w:tcBorders>
      </w:tcPr>
    </w:tblStylePr>
    <w:tblStylePr w:type="lastRow">
      <w:rPr>
        <w:rFonts w:ascii="Arial" w:hAnsi="Arial"/>
        <w:color w:val="404040"/>
        <w:sz w:val="22"/>
      </w:rPr>
      <w:tblPr/>
      <w:tcPr>
        <w:tcBorders>
          <w:top w:val="single" w:color="4F81BD"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F81BD"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51">
    <w:name w:val="Bordered - Accent 2"/>
    <w:basedOn w:val="12"/>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blPr/>
      <w:tcPr>
        <w:tcBorders>
          <w:bottom w:val="single" w:color="D99795" w:themeColor="accent2" w:themeTint="97" w:sz="12" w:space="0"/>
        </w:tcBorders>
      </w:tcPr>
    </w:tblStylePr>
    <w:tblStylePr w:type="lastRow">
      <w:rPr>
        <w:rFonts w:ascii="Arial" w:hAnsi="Arial"/>
        <w:color w:val="404040"/>
        <w:sz w:val="22"/>
      </w:rPr>
      <w:tblPr/>
      <w:tcPr>
        <w:tcBorders>
          <w:top w:val="single" w:color="D99795"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D99795"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52">
    <w:name w:val="Bordered - Accent 3"/>
    <w:basedOn w:val="12"/>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blPr/>
      <w:tcPr>
        <w:tcBorders>
          <w:bottom w:val="single" w:color="C3D69C" w:themeColor="accent3" w:themeTint="98" w:sz="12" w:space="0"/>
        </w:tcBorders>
      </w:tcPr>
    </w:tblStylePr>
    <w:tblStylePr w:type="lastRow">
      <w:rPr>
        <w:rFonts w:ascii="Arial" w:hAnsi="Arial"/>
        <w:color w:val="404040"/>
        <w:sz w:val="22"/>
      </w:rPr>
      <w:tblPr/>
      <w:tcPr>
        <w:tcBorders>
          <w:top w:val="single" w:color="C3D69C"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C3D69C"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53">
    <w:name w:val="Bordered - Accent 4"/>
    <w:basedOn w:val="12"/>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blPr/>
      <w:tcPr>
        <w:tcBorders>
          <w:bottom w:val="single" w:color="B2A1C6" w:themeColor="accent4" w:themeTint="9A" w:sz="12" w:space="0"/>
        </w:tcBorders>
      </w:tcPr>
    </w:tblStylePr>
    <w:tblStylePr w:type="lastRow">
      <w:rPr>
        <w:rFonts w:ascii="Arial" w:hAnsi="Arial"/>
        <w:color w:val="404040"/>
        <w:sz w:val="22"/>
      </w:rPr>
      <w:tblPr/>
      <w:tcPr>
        <w:tcBorders>
          <w:top w:val="single" w:color="B2A1C6"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B2A1C6"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54">
    <w:name w:val="Bordered - Accent 5"/>
    <w:basedOn w:val="12"/>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blPr/>
      <w:tcPr>
        <w:tcBorders>
          <w:bottom w:val="single" w:color="92CCDC" w:themeColor="accent5" w:themeTint="9A" w:sz="12" w:space="0"/>
        </w:tcBorders>
      </w:tcPr>
    </w:tblStylePr>
    <w:tblStylePr w:type="lastRow">
      <w:rPr>
        <w:rFonts w:ascii="Arial" w:hAnsi="Arial"/>
        <w:color w:val="404040"/>
        <w:sz w:val="22"/>
      </w:rPr>
      <w:tblPr/>
      <w:tcPr>
        <w:tcBorders>
          <w:top w:val="single" w:color="92CCDC"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92CCDC"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55">
    <w:name w:val="Bordered - Accent 6"/>
    <w:basedOn w:val="12"/>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blPr/>
      <w:tcPr>
        <w:tcBorders>
          <w:bottom w:val="single" w:color="FAC090" w:themeColor="accent6" w:themeTint="98" w:sz="12" w:space="0"/>
        </w:tcBorders>
      </w:tcPr>
    </w:tblStylePr>
    <w:tblStylePr w:type="lastRow">
      <w:rPr>
        <w:rFonts w:ascii="Arial" w:hAnsi="Arial"/>
        <w:color w:val="404040"/>
        <w:sz w:val="22"/>
      </w:rPr>
      <w:tblPr/>
      <w:tcPr>
        <w:tcBorders>
          <w:top w:val="single" w:color="FAC090"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AC090"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56">
    <w:name w:val="Heading 1 Char"/>
    <w:basedOn w:val="11"/>
    <w:qFormat/>
    <w:uiPriority w:val="9"/>
    <w:rPr>
      <w:rFonts w:ascii="Arial" w:hAnsi="Arial" w:eastAsia="Arial" w:cs="Arial"/>
      <w:color w:val="376092" w:themeColor="accent1" w:themeShade="BF"/>
      <w:sz w:val="40"/>
      <w:szCs w:val="40"/>
    </w:rPr>
  </w:style>
  <w:style w:type="character" w:customStyle="1" w:styleId="157">
    <w:name w:val="Heading 2 Char"/>
    <w:basedOn w:val="11"/>
    <w:qFormat/>
    <w:uiPriority w:val="9"/>
    <w:rPr>
      <w:rFonts w:ascii="Arial" w:hAnsi="Arial" w:eastAsia="Arial" w:cs="Arial"/>
      <w:color w:val="376092" w:themeColor="accent1" w:themeShade="BF"/>
      <w:sz w:val="32"/>
      <w:szCs w:val="32"/>
    </w:rPr>
  </w:style>
  <w:style w:type="character" w:customStyle="1" w:styleId="158">
    <w:name w:val="Heading 3 Char"/>
    <w:basedOn w:val="11"/>
    <w:qFormat/>
    <w:uiPriority w:val="9"/>
    <w:rPr>
      <w:rFonts w:ascii="Arial" w:hAnsi="Arial" w:eastAsia="Arial" w:cs="Arial"/>
      <w:color w:val="376092" w:themeColor="accent1" w:themeShade="BF"/>
      <w:sz w:val="28"/>
      <w:szCs w:val="28"/>
    </w:rPr>
  </w:style>
  <w:style w:type="character" w:customStyle="1" w:styleId="159">
    <w:name w:val="Heading 4 Char"/>
    <w:basedOn w:val="11"/>
    <w:qFormat/>
    <w:uiPriority w:val="9"/>
    <w:rPr>
      <w:rFonts w:ascii="Arial" w:hAnsi="Arial" w:eastAsia="Arial" w:cs="Arial"/>
      <w:i/>
      <w:iCs/>
      <w:color w:val="376092" w:themeColor="accent1" w:themeShade="BF"/>
    </w:rPr>
  </w:style>
  <w:style w:type="character" w:customStyle="1" w:styleId="160">
    <w:name w:val="Heading 5 Char"/>
    <w:basedOn w:val="11"/>
    <w:qFormat/>
    <w:uiPriority w:val="9"/>
    <w:rPr>
      <w:rFonts w:ascii="Arial" w:hAnsi="Arial" w:eastAsia="Arial" w:cs="Arial"/>
      <w:color w:val="376092" w:themeColor="accent1" w:themeShade="BF"/>
    </w:rPr>
  </w:style>
  <w:style w:type="character" w:customStyle="1" w:styleId="161">
    <w:name w:val="Heading 6 Char"/>
    <w:basedOn w:val="11"/>
    <w:qFormat/>
    <w:uiPriority w:val="9"/>
    <w:rPr>
      <w:rFonts w:ascii="Arial" w:hAnsi="Arial" w:eastAsia="Arial" w:cs="Arial"/>
      <w:i/>
      <w:iCs/>
      <w:color w:val="595959" w:themeColor="text1" w:themeTint="A6"/>
      <w14:textFill>
        <w14:solidFill>
          <w14:schemeClr w14:val="tx1">
            <w14:lumMod w14:val="65000"/>
            <w14:lumOff w14:val="35000"/>
          </w14:schemeClr>
        </w14:solidFill>
      </w14:textFill>
    </w:rPr>
  </w:style>
  <w:style w:type="character" w:customStyle="1" w:styleId="162">
    <w:name w:val="Heading 7 Char"/>
    <w:basedOn w:val="11"/>
    <w:link w:val="8"/>
    <w:uiPriority w:val="9"/>
    <w:rPr>
      <w:rFonts w:ascii="Arial" w:hAnsi="Arial" w:eastAsia="Arial" w:cs="Arial"/>
      <w:color w:val="595959" w:themeColor="text1" w:themeTint="A6"/>
      <w14:textFill>
        <w14:solidFill>
          <w14:schemeClr w14:val="tx1">
            <w14:lumMod w14:val="65000"/>
            <w14:lumOff w14:val="35000"/>
          </w14:schemeClr>
        </w14:solidFill>
      </w14:textFill>
    </w:rPr>
  </w:style>
  <w:style w:type="character" w:customStyle="1" w:styleId="163">
    <w:name w:val="Heading 8 Char"/>
    <w:basedOn w:val="11"/>
    <w:link w:val="9"/>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64">
    <w:name w:val="Heading 9 Char"/>
    <w:basedOn w:val="11"/>
    <w:link w:val="10"/>
    <w:qFormat/>
    <w:uiPriority w:val="9"/>
    <w:rPr>
      <w:rFonts w:ascii="Arial" w:hAnsi="Arial" w:eastAsia="Arial" w:cs="Arial"/>
      <w:i/>
      <w:iCs/>
      <w:color w:val="262626" w:themeColor="text1" w:themeTint="D9"/>
      <w14:textFill>
        <w14:solidFill>
          <w14:schemeClr w14:val="tx1">
            <w14:lumMod w14:val="85000"/>
            <w14:lumOff w14:val="15000"/>
          </w14:schemeClr>
        </w14:solidFill>
      </w14:textFill>
    </w:rPr>
  </w:style>
  <w:style w:type="character" w:customStyle="1" w:styleId="165">
    <w:name w:val="Title Char"/>
    <w:basedOn w:val="11"/>
    <w:qFormat/>
    <w:uiPriority w:val="10"/>
    <w:rPr>
      <w:rFonts w:ascii="Arial" w:hAnsi="Arial" w:eastAsia="Arial" w:cs="Arial"/>
      <w:spacing w:val="-10"/>
      <w:sz w:val="56"/>
      <w:szCs w:val="56"/>
    </w:rPr>
  </w:style>
  <w:style w:type="character" w:customStyle="1" w:styleId="166">
    <w:name w:val="Subtitle Char"/>
    <w:basedOn w:val="11"/>
    <w:qFormat/>
    <w:uiPriority w:val="11"/>
    <w:rPr>
      <w:color w:val="595959" w:themeColor="text1" w:themeTint="A6"/>
      <w:spacing w:val="15"/>
      <w:sz w:val="28"/>
      <w:szCs w:val="28"/>
      <w14:textFill>
        <w14:solidFill>
          <w14:schemeClr w14:val="tx1">
            <w14:lumMod w14:val="65000"/>
            <w14:lumOff w14:val="35000"/>
          </w14:schemeClr>
        </w14:solidFill>
      </w14:textFill>
    </w:rPr>
  </w:style>
  <w:style w:type="paragraph" w:styleId="167">
    <w:name w:val="Quote"/>
    <w:basedOn w:val="1"/>
    <w:next w:val="1"/>
    <w:link w:val="16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168">
    <w:name w:val="Quote Char"/>
    <w:basedOn w:val="11"/>
    <w:link w:val="167"/>
    <w:qFormat/>
    <w:uiPriority w:val="29"/>
    <w:rPr>
      <w:i/>
      <w:iCs/>
      <w:color w:val="404040" w:themeColor="text1" w:themeTint="BF"/>
      <w14:textFill>
        <w14:solidFill>
          <w14:schemeClr w14:val="tx1">
            <w14:lumMod w14:val="75000"/>
            <w14:lumOff w14:val="25000"/>
          </w14:schemeClr>
        </w14:solidFill>
      </w14:textFill>
    </w:rPr>
  </w:style>
  <w:style w:type="character" w:customStyle="1" w:styleId="169">
    <w:name w:val="Intense Emphasis"/>
    <w:basedOn w:val="11"/>
    <w:qFormat/>
    <w:uiPriority w:val="21"/>
    <w:rPr>
      <w:i/>
      <w:iCs/>
      <w:color w:val="376092" w:themeColor="accent1" w:themeShade="BF"/>
    </w:rPr>
  </w:style>
  <w:style w:type="paragraph" w:styleId="170">
    <w:name w:val="Intense Quote"/>
    <w:basedOn w:val="1"/>
    <w:next w:val="1"/>
    <w:link w:val="171"/>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171">
    <w:name w:val="Intense Quote Char"/>
    <w:basedOn w:val="11"/>
    <w:link w:val="170"/>
    <w:uiPriority w:val="30"/>
    <w:rPr>
      <w:i/>
      <w:iCs/>
      <w:color w:val="376092" w:themeColor="accent1" w:themeShade="BF"/>
    </w:rPr>
  </w:style>
  <w:style w:type="character" w:customStyle="1" w:styleId="172">
    <w:name w:val="Intense Reference"/>
    <w:basedOn w:val="11"/>
    <w:qFormat/>
    <w:uiPriority w:val="32"/>
    <w:rPr>
      <w:b/>
      <w:bCs/>
      <w:smallCaps/>
      <w:color w:val="376092" w:themeColor="accent1" w:themeShade="BF"/>
      <w:spacing w:val="5"/>
    </w:rPr>
  </w:style>
  <w:style w:type="paragraph" w:styleId="173">
    <w:name w:val="No Spacing"/>
    <w:basedOn w:val="1"/>
    <w:qFormat/>
    <w:uiPriority w:val="1"/>
    <w:pPr>
      <w:spacing w:after="0" w:line="240" w:lineRule="auto"/>
    </w:pPr>
  </w:style>
  <w:style w:type="character" w:customStyle="1" w:styleId="174">
    <w:name w:val="Subtle Emphasis"/>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175">
    <w:name w:val="Subtle Reference"/>
    <w:basedOn w:val="1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176">
    <w:name w:val="Book Title"/>
    <w:basedOn w:val="11"/>
    <w:qFormat/>
    <w:uiPriority w:val="33"/>
    <w:rPr>
      <w:b/>
      <w:bCs/>
      <w:i/>
      <w:iCs/>
      <w:spacing w:val="5"/>
    </w:rPr>
  </w:style>
  <w:style w:type="character" w:customStyle="1" w:styleId="177">
    <w:name w:val="Header Char"/>
    <w:basedOn w:val="11"/>
    <w:link w:val="23"/>
    <w:qFormat/>
    <w:uiPriority w:val="99"/>
  </w:style>
  <w:style w:type="character" w:customStyle="1" w:styleId="178">
    <w:name w:val="Footer Char"/>
    <w:basedOn w:val="11"/>
    <w:link w:val="20"/>
    <w:uiPriority w:val="99"/>
  </w:style>
  <w:style w:type="character" w:customStyle="1" w:styleId="179">
    <w:name w:val="Footnote Text Char"/>
    <w:basedOn w:val="11"/>
    <w:link w:val="22"/>
    <w:semiHidden/>
    <w:uiPriority w:val="99"/>
    <w:rPr>
      <w:sz w:val="20"/>
      <w:szCs w:val="20"/>
    </w:rPr>
  </w:style>
  <w:style w:type="character" w:customStyle="1" w:styleId="180">
    <w:name w:val="Endnote Text Char"/>
    <w:basedOn w:val="11"/>
    <w:link w:val="18"/>
    <w:semiHidden/>
    <w:qFormat/>
    <w:uiPriority w:val="99"/>
    <w:rPr>
      <w:sz w:val="20"/>
      <w:szCs w:val="20"/>
    </w:rPr>
  </w:style>
  <w:style w:type="paragraph" w:customStyle="1" w:styleId="181">
    <w:name w:val="TOC Heading"/>
    <w:unhideWhenUsed/>
    <w:qFormat/>
    <w:uiPriority w:val="39"/>
    <w:pPr>
      <w:spacing w:before="0" w:beforeAutospacing="0" w:after="200" w:afterAutospacing="0" w:line="240" w:lineRule="auto"/>
      <w:jc w:val="both"/>
    </w:pPr>
    <w:rPr>
      <w:sz w:val="28"/>
      <w:szCs w:val="28"/>
      <w:lang w:val="uk-UA" w:eastAsia="uk-UA" w:bidi="ar-SA"/>
    </w:rPr>
  </w:style>
  <w:style w:type="table" w:customStyle="1" w:styleId="182">
    <w:name w:val="Table Normal1"/>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3">
    <w:name w:val="Table Normal2"/>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4">
    <w:name w:val="Table Normal3"/>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5">
    <w:name w:val="Table Normal4"/>
    <w:qFormat/>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6">
    <w:name w:val="Table Normal5"/>
    <w:qFormat/>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7">
    <w:name w:val="Table Normal6"/>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8">
    <w:name w:val="Table Normal7"/>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9">
    <w:name w:val="Table Normal8"/>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0">
    <w:name w:val="Table Normal9"/>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1">
    <w:name w:val="Table Normal10"/>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2">
    <w:name w:val="Table Normal11"/>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3">
    <w:name w:val="Table Normal12"/>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4">
    <w:name w:val="Table Normal13"/>
    <w:qFormat/>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5">
    <w:name w:val="Table Normal14"/>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6">
    <w:name w:val="Table Normal15"/>
    <w:qFormat/>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97">
    <w:name w:val="Table Normal16"/>
    <w:qFormat/>
    <w:uiPriority w:val="0"/>
    <w:tblPr>
      <w:tblCellMar>
        <w:top w:w="0" w:type="dxa"/>
        <w:left w:w="0" w:type="dxa"/>
        <w:bottom w:w="0" w:type="dxa"/>
        <w:right w:w="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198">
    <w:name w:val="List Paragraph"/>
    <w:basedOn w:val="1"/>
    <w:qFormat/>
    <w:uiPriority w:val="34"/>
    <w:pPr>
      <w:ind w:left="720"/>
      <w:contextualSpacing/>
    </w:pPr>
  </w:style>
  <w:style w:type="character" w:customStyle="1" w:styleId="199">
    <w:name w:val="Заголовок 2 Знак"/>
    <w:basedOn w:val="11"/>
    <w:link w:val="3"/>
    <w:qFormat/>
    <w:uiPriority w:val="9"/>
    <w:rPr>
      <w:rFonts w:ascii="Times New Roman" w:hAnsi="Times New Roman" w:eastAsia="Times New Roman" w:cs="Times New Roman"/>
      <w:b/>
      <w:bCs/>
      <w:sz w:val="36"/>
      <w:szCs w:val="36"/>
      <w:lang w:eastAsia="uk-UA"/>
    </w:rPr>
  </w:style>
  <w:style w:type="character" w:customStyle="1" w:styleId="200">
    <w:name w:val="Unresolved Mention"/>
    <w:basedOn w:val="11"/>
    <w:semiHidden/>
    <w:unhideWhenUsed/>
    <w:uiPriority w:val="99"/>
    <w:rPr>
      <w:color w:val="605E5C"/>
      <w:shd w:val="clear" w:color="auto" w:fill="E1DFDD"/>
    </w:rPr>
  </w:style>
  <w:style w:type="table" w:customStyle="1" w:styleId="201">
    <w:name w:val="StGen0"/>
    <w:basedOn w:val="197"/>
    <w:qFormat/>
    <w:uiPriority w:val="0"/>
    <w:tblPr>
      <w:tblCellMar>
        <w:top w:w="15" w:type="dxa"/>
        <w:left w:w="15" w:type="dxa"/>
        <w:bottom w:w="15" w:type="dxa"/>
        <w:right w:w="15"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02">
    <w:name w:val="StGen1"/>
    <w:basedOn w:val="197"/>
    <w:uiPriority w:val="0"/>
    <w:tblPr>
      <w:tblCellMar>
        <w:top w:w="15" w:type="dxa"/>
        <w:left w:w="15" w:type="dxa"/>
        <w:bottom w:w="15" w:type="dxa"/>
        <w:right w:w="15"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03">
    <w:name w:val="StGen2"/>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04">
    <w:name w:val="StGen3"/>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05">
    <w:name w:val="StGen4"/>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06">
    <w:name w:val="StGen5"/>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07">
    <w:name w:val="StGen6"/>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08">
    <w:name w:val="StGen7"/>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09">
    <w:name w:val="StGen8"/>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0">
    <w:name w:val="StGen9"/>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1">
    <w:name w:val="StGen10"/>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2">
    <w:name w:val="StGen11"/>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3">
    <w:name w:val="StGen12"/>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4">
    <w:name w:val="StGen13"/>
    <w:basedOn w:val="197"/>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5">
    <w:name w:val="StGen14"/>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6">
    <w:name w:val="StGen15"/>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7">
    <w:name w:val="StGen16"/>
    <w:basedOn w:val="197"/>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8">
    <w:name w:val="StGen17"/>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19">
    <w:name w:val="StGen18"/>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20">
    <w:name w:val="StGen19"/>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21">
    <w:name w:val="StGen20"/>
    <w:basedOn w:val="197"/>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222">
    <w:name w:val="Текст примітки Знак"/>
    <w:basedOn w:val="11"/>
    <w:link w:val="15"/>
    <w:semiHidden/>
    <w:uiPriority w:val="99"/>
    <w:rPr>
      <w:sz w:val="20"/>
      <w:szCs w:val="20"/>
    </w:rPr>
  </w:style>
  <w:style w:type="table" w:customStyle="1" w:styleId="223">
    <w:name w:val="StGen21"/>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24">
    <w:name w:val="StGen22"/>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25">
    <w:name w:val="StGen23"/>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26">
    <w:name w:val="StGen24"/>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27">
    <w:name w:val="StGen25"/>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28">
    <w:name w:val="StGen26"/>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29">
    <w:name w:val="StGen27"/>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0">
    <w:name w:val="StGen28"/>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1">
    <w:name w:val="StGen29"/>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2">
    <w:name w:val="StGen30"/>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3">
    <w:name w:val="StGen31"/>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4">
    <w:name w:val="StGen32"/>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5">
    <w:name w:val="StGen33"/>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6">
    <w:name w:val="StGen34"/>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7">
    <w:name w:val="StGen35"/>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8">
    <w:name w:val="StGen36"/>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9">
    <w:name w:val="StGen37"/>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0">
    <w:name w:val="StGen38"/>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1">
    <w:name w:val="StGen39"/>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2">
    <w:name w:val="StGen40"/>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3">
    <w:name w:val="StGen41"/>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4">
    <w:name w:val="StGen42"/>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5">
    <w:name w:val="StGen43"/>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6">
    <w:name w:val="StGen44"/>
    <w:basedOn w:val="191"/>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7">
    <w:name w:val="StGen45"/>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8">
    <w:name w:val="StGen46"/>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9">
    <w:name w:val="StGen47"/>
    <w:basedOn w:val="191"/>
    <w:qFormat/>
    <w:uiPriority w:val="0"/>
    <w:tblPr>
      <w:tblCellMar>
        <w:top w:w="100" w:type="dxa"/>
        <w:left w:w="100" w:type="dxa"/>
        <w:bottom w:w="100" w:type="dxa"/>
        <w:right w:w="100"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CB38M9k06aN2lOkmFyVtWPtmhg==">CgMxLjAyCGguZ2pkZ3hzMgloLjMwajB6bGwyDmgueXczZDN3OGlmbTdiOAByITFyVzFsaFdVdE1XTjBTeC1qMUIwc0FPOXpiMmhRM1l3bg==</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42</Pages>
  <TotalTime>0</TotalTime>
  <ScaleCrop>false</ScaleCrop>
  <LinksUpToDate>false</LinksUpToDate>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2024-09-18T12:53:00Z</dcterms:created>
  <dc:creator>Користувач Windows</dc:creator>
  <cp:lastModifiedBy>Юля</cp:lastModifiedBy>
  <dcterms:modified xsi:type="dcterms:W3CDTF">2024-10-02T13:03:18Z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D1608B9CCDB84D6ABA1110B809EB8EB1_12</vt:lpwstr>
  </property>
</Properties>
</file>