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4"/>
        <w:pBdr/>
        <w:spacing/>
        <w:ind/>
        <w:jc w:val="center"/>
        <w:rPr>
          <w:b/>
          <w:sz w:val="16"/>
          <w:szCs w:val="16"/>
        </w:rPr>
      </w:pPr>
      <w:r>
        <w:rPr>
          <w:sz w:val="16"/>
          <w:szCs w:val="10"/>
          <w:lang w:val="ru-RU"/>
        </w:rPr>
      </w:r>
      <w:r>
        <w:rPr>
          <w:b/>
          <w:szCs w:val="28"/>
        </w:rPr>
      </w:r>
      <w:r>
        <w:rPr>
          <w:b/>
          <w:sz w:val="16"/>
          <w:szCs w:val="16"/>
        </w:rPr>
      </w:r>
    </w:p>
    <w:p>
      <w:pPr>
        <w:pStyle w:val="931"/>
        <w:pBdr/>
        <w:spacing w:after="11" w:afterAutospacing="0" w:before="11" w:beforeAutospacing="0"/>
        <w:ind/>
        <w:jc w:val="center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</w:p>
    <w:p>
      <w:pPr>
        <w:pStyle w:val="931"/>
        <w:pBdr/>
        <w:spacing w:after="11" w:afterAutospacing="0" w:before="11" w:beforeAutospacing="0"/>
        <w:ind/>
        <w:jc w:val="center"/>
        <w:rPr>
          <w:sz w:val="16"/>
          <w:szCs w:val="16"/>
        </w:rPr>
      </w:pPr>
      <w:r>
        <w:rPr>
          <w:b/>
          <w:bCs/>
          <w:color w:val="000000"/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31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п’ятдесят друга</w:t>
      </w:r>
      <w:r>
        <w:rPr>
          <w:b/>
          <w:bCs/>
          <w:color w:val="000000"/>
          <w:sz w:val="28"/>
          <w:szCs w:val="28"/>
        </w:rPr>
        <w:t xml:space="preserve"> сесія восьмого скликання)</w:t>
      </w:r>
      <w:r>
        <w:t xml:space="preserve"> </w:t>
      </w:r>
      <w:r/>
    </w:p>
    <w:p>
      <w:pPr>
        <w:pStyle w:val="931"/>
        <w:widowControl w:val="false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31"/>
        <w:pBdr/>
        <w:tabs>
          <w:tab w:val="left" w:leader="none" w:pos="709"/>
          <w:tab w:val="left" w:leader="none" w:pos="7089"/>
        </w:tabs>
        <w:spacing w:after="11" w:afterAutospacing="0" w:before="11" w:beforeAutospacing="0"/>
        <w:ind w:firstLine="567"/>
        <w:jc w:val="both"/>
        <w:rPr/>
      </w:pPr>
      <w:r>
        <w:t xml:space="preserve"> </w:t>
      </w:r>
      <w:r/>
    </w:p>
    <w:p>
      <w:pPr>
        <w:pStyle w:val="904"/>
        <w:pBdr/>
        <w:tabs>
          <w:tab w:val="left" w:leader="none" w:pos="4394"/>
          <w:tab w:val="left" w:leader="none" w:pos="7370"/>
        </w:tabs>
        <w:spacing/>
        <w:ind/>
        <w:rPr>
          <w:lang w:val="ru-RU"/>
        </w:rPr>
      </w:pPr>
      <w:r>
        <w:rPr>
          <w:color w:val="000000"/>
          <w:szCs w:val="28"/>
        </w:rPr>
        <w:t xml:space="preserve">2</w:t>
      </w:r>
      <w:r>
        <w:rPr>
          <w:color w:val="000000"/>
          <w:szCs w:val="28"/>
          <w:lang w:val="ru-RU"/>
        </w:rPr>
        <w:t xml:space="preserve">7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вересня</w:t>
      </w:r>
      <w:r>
        <w:rPr>
          <w:color w:val="000000"/>
          <w:szCs w:val="28"/>
        </w:rPr>
        <w:t xml:space="preserve"> 2024</w:t>
      </w:r>
      <w:r>
        <w:rPr>
          <w:color w:val="000000"/>
          <w:szCs w:val="28"/>
        </w:rPr>
        <w:t xml:space="preserve"> року</w:t>
        <w:tab/>
      </w:r>
      <w:r>
        <w:rPr>
          <w:color w:val="000000"/>
          <w:szCs w:val="28"/>
        </w:rPr>
        <w:t xml:space="preserve">м. Мена</w:t>
        <w:tab/>
      </w:r>
      <w:r>
        <w:rPr>
          <w:color w:val="000000"/>
          <w:szCs w:val="28"/>
        </w:rPr>
        <w:t xml:space="preserve">№</w:t>
      </w:r>
      <w:r>
        <w:t xml:space="preserve">525 </w:t>
      </w:r>
      <w:r>
        <w:rPr>
          <w:lang w:val="ru-RU"/>
        </w:rPr>
      </w:r>
      <w:r>
        <w:rPr>
          <w:lang w:val="ru-RU"/>
        </w:rPr>
      </w:r>
    </w:p>
    <w:p>
      <w:pPr>
        <w:pStyle w:val="904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904"/>
        <w:pBdr/>
        <w:spacing/>
        <w:ind w:right="5528" w:firstLine="0" w:left="0"/>
        <w:jc w:val="both"/>
        <w:rPr>
          <w:b/>
          <w:szCs w:val="28"/>
        </w:rPr>
      </w:pPr>
      <w:r>
        <w:rPr>
          <w:b/>
          <w:szCs w:val="28"/>
        </w:rPr>
        <w:t xml:space="preserve">Про внесення змін до </w:t>
      </w:r>
      <w:r>
        <w:rPr>
          <w:b/>
          <w:szCs w:val="28"/>
        </w:rPr>
        <w:t xml:space="preserve">договору оренди </w:t>
      </w:r>
      <w:r>
        <w:rPr>
          <w:b/>
          <w:szCs w:val="28"/>
        </w:rPr>
        <w:t xml:space="preserve">землі</w:t>
      </w:r>
      <w:r>
        <w:rPr>
          <w:szCs w:val="28"/>
        </w:rPr>
        <w:t xml:space="preserve"> </w:t>
      </w:r>
      <w:r>
        <w:rPr>
          <w:b/>
          <w:szCs w:val="28"/>
        </w:rPr>
        <w:t xml:space="preserve">ПП «КОМПАНІЯ «НАДЕЖДА</w:t>
      </w:r>
      <w:r>
        <w:rPr>
          <w:b/>
          <w:szCs w:val="28"/>
        </w:rPr>
        <w:t xml:space="preserve">»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904"/>
        <w:pBdr/>
        <w:spacing/>
        <w:ind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04"/>
        <w:pBdr/>
        <w:spacing/>
        <w:ind w:right="0" w:firstLine="567" w:left="0"/>
        <w:rPr>
          <w:szCs w:val="28"/>
        </w:rPr>
      </w:pPr>
      <w:r>
        <w:rPr>
          <w:szCs w:val="28"/>
        </w:rPr>
        <w:t xml:space="preserve">Розглянувши звернення </w:t>
      </w:r>
      <w:r>
        <w:rPr>
          <w:szCs w:val="28"/>
        </w:rPr>
        <w:t xml:space="preserve">ПП</w:t>
      </w:r>
      <w:r>
        <w:rPr>
          <w:szCs w:val="28"/>
        </w:rPr>
        <w:t xml:space="preserve"> «</w:t>
      </w:r>
      <w:r>
        <w:rPr>
          <w:szCs w:val="28"/>
        </w:rPr>
        <w:t xml:space="preserve">КОМПАНІЯ «НАДЕЖДА</w:t>
      </w:r>
      <w:r>
        <w:rPr>
          <w:szCs w:val="28"/>
        </w:rPr>
        <w:t xml:space="preserve">»</w:t>
      </w:r>
      <w:r>
        <w:rPr>
          <w:szCs w:val="28"/>
        </w:rPr>
        <w:t xml:space="preserve">, </w:t>
      </w:r>
      <w:r>
        <w:rPr>
          <w:szCs w:val="28"/>
        </w:rPr>
        <w:t xml:space="preserve">про внесення зміни до </w:t>
      </w:r>
      <w:r>
        <w:rPr>
          <w:szCs w:val="28"/>
        </w:rPr>
        <w:t xml:space="preserve">договору оренди землі</w:t>
      </w:r>
      <w:r>
        <w:rPr>
          <w:szCs w:val="28"/>
        </w:rPr>
        <w:t xml:space="preserve"> від </w:t>
      </w:r>
      <w:r>
        <w:rPr>
          <w:szCs w:val="28"/>
        </w:rPr>
        <w:t xml:space="preserve">31</w:t>
      </w:r>
      <w:r>
        <w:rPr>
          <w:szCs w:val="28"/>
        </w:rPr>
        <w:t xml:space="preserve">.</w:t>
      </w:r>
      <w:r>
        <w:rPr>
          <w:szCs w:val="28"/>
        </w:rPr>
        <w:t xml:space="preserve">0</w:t>
      </w:r>
      <w:r>
        <w:rPr>
          <w:szCs w:val="28"/>
        </w:rPr>
        <w:t xml:space="preserve">1</w:t>
      </w:r>
      <w:r>
        <w:rPr>
          <w:szCs w:val="28"/>
        </w:rPr>
        <w:t xml:space="preserve">.20</w:t>
      </w:r>
      <w:r>
        <w:rPr>
          <w:szCs w:val="28"/>
        </w:rPr>
        <w:t xml:space="preserve">07</w:t>
      </w:r>
      <w:r>
        <w:rPr>
          <w:szCs w:val="28"/>
        </w:rPr>
        <w:t xml:space="preserve">,</w:t>
      </w:r>
      <w:r>
        <w:rPr>
          <w:szCs w:val="28"/>
        </w:rPr>
        <w:t xml:space="preserve"> </w:t>
      </w:r>
      <w:r>
        <w:rPr>
          <w:szCs w:val="28"/>
        </w:rPr>
        <w:t xml:space="preserve">зареєстрованого в Менському районному відділі ДЗК за № 040784400275 від 14.02.2007 на земельні ділянки </w:t>
      </w:r>
      <w:r>
        <w:rPr>
          <w:rFonts w:eastAsia="Calibri"/>
          <w:bCs/>
          <w:szCs w:val="28"/>
          <w:lang w:eastAsia="ru-RU"/>
        </w:rPr>
        <w:t xml:space="preserve">площею 0,</w:t>
      </w:r>
      <w:r>
        <w:rPr>
          <w:rFonts w:eastAsia="Calibri"/>
          <w:bCs/>
          <w:szCs w:val="28"/>
          <w:lang w:eastAsia="ru-RU"/>
        </w:rPr>
        <w:t xml:space="preserve">9580</w:t>
      </w:r>
      <w:r>
        <w:rPr>
          <w:rFonts w:eastAsia="Calibri"/>
          <w:bCs/>
          <w:szCs w:val="28"/>
          <w:lang w:eastAsia="ru-RU"/>
        </w:rPr>
        <w:t xml:space="preserve"> га,</w:t>
      </w:r>
      <w:r>
        <w:rPr>
          <w:rFonts w:eastAsia="Calibri"/>
          <w:bCs/>
          <w:szCs w:val="28"/>
          <w:lang w:eastAsia="ru-RU"/>
        </w:rPr>
        <w:t xml:space="preserve"> </w:t>
      </w:r>
      <w:r>
        <w:rPr>
          <w:rFonts w:cs="Mangal"/>
          <w:szCs w:val="28"/>
          <w:lang w:eastAsia="hi-IN" w:bidi="hi-IN"/>
        </w:rPr>
        <w:t xml:space="preserve">кадастровий номер «</w:t>
      </w:r>
      <w:r>
        <w:rPr>
          <w:rFonts w:eastAsia="Calibri"/>
          <w:bCs/>
          <w:szCs w:val="28"/>
          <w:lang w:eastAsia="ru-RU"/>
        </w:rPr>
        <w:t xml:space="preserve">7423010100:02:000:0703, та площею 0,0820 га, </w:t>
      </w:r>
      <w:r>
        <w:rPr>
          <w:rFonts w:cs="Mangal"/>
          <w:szCs w:val="28"/>
          <w:lang w:eastAsia="hi-IN" w:bidi="hi-IN"/>
        </w:rPr>
        <w:t xml:space="preserve">кадастровий номер «</w:t>
      </w:r>
      <w:r>
        <w:rPr>
          <w:rFonts w:eastAsia="Calibri"/>
          <w:bCs/>
          <w:szCs w:val="28"/>
          <w:lang w:eastAsia="ru-RU"/>
        </w:rPr>
        <w:t xml:space="preserve">7423010100:02:000:0704,</w:t>
      </w:r>
      <w:r>
        <w:rPr>
          <w:rFonts w:eastAsia="Calibri"/>
          <w:bCs/>
          <w:szCs w:val="28"/>
          <w:lang w:eastAsia="ru-RU"/>
        </w:rPr>
        <w:t xml:space="preserve"> </w:t>
      </w:r>
      <w:r>
        <w:rPr>
          <w:szCs w:val="28"/>
        </w:rPr>
        <w:t xml:space="preserve">в зв’язку з переходом права власності на нерухоме майно</w:t>
      </w:r>
      <w:r>
        <w:rPr>
          <w:szCs w:val="28"/>
        </w:rPr>
        <w:t xml:space="preserve">,</w:t>
      </w:r>
      <w:r>
        <w:rPr>
          <w:rFonts w:cs="Mangal"/>
          <w:szCs w:val="28"/>
          <w:lang w:eastAsia="hi-IN" w:bidi="hi-IN"/>
        </w:rPr>
        <w:t xml:space="preserve"> </w:t>
      </w:r>
      <w:r>
        <w:rPr>
          <w:szCs w:val="28"/>
        </w:rPr>
        <w:t xml:space="preserve">керуючись ст.12, 148</w:t>
      </w:r>
      <w:r>
        <w:rPr>
          <w:szCs w:val="28"/>
          <w:vertAlign w:val="superscript"/>
        </w:rPr>
        <w:t xml:space="preserve">1</w:t>
      </w:r>
      <w:r>
        <w:rPr>
          <w:szCs w:val="28"/>
        </w:rPr>
        <w:t xml:space="preserve"> Земельного кодексу України, ст. 26 Закону України «Про місцеве самоврядування  в Україні»,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рішенням 7 сесії Менської міської ради 8 скликання від 30 червня 2021 року за №322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«Про затвердження ставок орендної плати за земельні ділянки на території Менської міської територіальної громади», </w:t>
      </w:r>
      <w:r>
        <w:rPr>
          <w:szCs w:val="28"/>
        </w:rPr>
        <w:t xml:space="preserve"> Менська міська рада </w:t>
      </w:r>
      <w:r>
        <w:rPr>
          <w:szCs w:val="28"/>
        </w:rPr>
      </w:r>
      <w:r>
        <w:rPr>
          <w:szCs w:val="28"/>
        </w:rPr>
      </w:r>
    </w:p>
    <w:p>
      <w:pPr>
        <w:pStyle w:val="904"/>
        <w:pBdr/>
        <w:spacing/>
        <w:ind w:right="0" w:firstLine="0" w:left="0"/>
        <w:rPr>
          <w:szCs w:val="28"/>
        </w:rPr>
      </w:pPr>
      <w:r>
        <w:rPr>
          <w:szCs w:val="28"/>
        </w:rPr>
        <w:t xml:space="preserve">ВИРІШИЛА:</w:t>
      </w:r>
      <w:r>
        <w:rPr>
          <w:szCs w:val="28"/>
        </w:rPr>
      </w:r>
      <w:r>
        <w:rPr>
          <w:szCs w:val="28"/>
        </w:rPr>
      </w:r>
    </w:p>
    <w:p>
      <w:pPr>
        <w:pStyle w:val="904"/>
        <w:pBdr/>
        <w:spacing/>
        <w:ind w:right="0" w:firstLine="567" w:left="0"/>
        <w:rPr>
          <w:highlight w:val="none"/>
        </w:rPr>
      </w:pPr>
      <w:r>
        <w:rPr>
          <w:szCs w:val="28"/>
        </w:rPr>
        <w:t xml:space="preserve">1. </w:t>
      </w:r>
      <w:r>
        <w:rPr>
          <w:szCs w:val="28"/>
        </w:rPr>
        <w:t xml:space="preserve">В</w:t>
      </w:r>
      <w:r>
        <w:rPr>
          <w:szCs w:val="28"/>
        </w:rPr>
        <w:t xml:space="preserve">нес</w:t>
      </w:r>
      <w:r>
        <w:rPr>
          <w:szCs w:val="28"/>
        </w:rPr>
        <w:t xml:space="preserve">ти</w:t>
      </w:r>
      <w:r>
        <w:rPr>
          <w:szCs w:val="28"/>
        </w:rPr>
        <w:t xml:space="preserve"> зміни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шляхом укладання додаткової угоди до Договору оренди землі</w:t>
      </w:r>
      <w:r>
        <w:rPr>
          <w:szCs w:val="28"/>
        </w:rPr>
        <w:t xml:space="preserve"> </w:t>
      </w:r>
      <w:r>
        <w:rPr>
          <w:szCs w:val="28"/>
        </w:rPr>
        <w:t xml:space="preserve">від 31 січня 2007 р., зареєстрованого в Менському районному відділі ДЗК за № 040784400275 від 14.02.2007,  укладеного на земельні ділянки </w:t>
      </w:r>
      <w:r>
        <w:rPr>
          <w:rFonts w:eastAsia="Calibri"/>
          <w:bCs/>
          <w:szCs w:val="28"/>
          <w:lang w:eastAsia="ru-RU"/>
        </w:rPr>
        <w:t xml:space="preserve">площею 0,9580 га, </w:t>
      </w:r>
      <w:r>
        <w:rPr>
          <w:rFonts w:cs="Mangal"/>
          <w:szCs w:val="28"/>
          <w:lang w:eastAsia="hi-IN" w:bidi="hi-IN"/>
        </w:rPr>
        <w:t xml:space="preserve">кадастровий номер </w:t>
      </w:r>
      <w:r>
        <w:rPr>
          <w:rFonts w:eastAsia="Calibri"/>
          <w:bCs/>
          <w:szCs w:val="28"/>
          <w:lang w:eastAsia="ru-RU"/>
        </w:rPr>
        <w:t xml:space="preserve">7423010100:02:000:0703 та площею 0,0820 га, </w:t>
      </w:r>
      <w:r>
        <w:rPr>
          <w:rFonts w:cs="Mangal"/>
          <w:szCs w:val="28"/>
          <w:lang w:eastAsia="hi-IN" w:bidi="hi-IN"/>
        </w:rPr>
        <w:t xml:space="preserve">кадастровий номер </w:t>
      </w:r>
      <w:r>
        <w:rPr>
          <w:rFonts w:eastAsia="Calibri"/>
          <w:bCs/>
          <w:szCs w:val="28"/>
          <w:lang w:eastAsia="ru-RU"/>
        </w:rPr>
        <w:t xml:space="preserve">7423010100:02:000:0704</w:t>
      </w:r>
      <w:r>
        <w:rPr>
          <w:szCs w:val="28"/>
        </w:rPr>
        <w:t xml:space="preserve">, а саме:</w:t>
      </w:r>
      <w:r>
        <w:rPr>
          <w:highlight w:val="none"/>
        </w:rPr>
      </w:r>
      <w:r>
        <w:rPr>
          <w:highlight w:val="none"/>
        </w:rPr>
      </w:r>
    </w:p>
    <w:p>
      <w:pPr>
        <w:pStyle w:val="87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992"/>
        </w:tabs>
        <w:spacing/>
        <w:ind w:right="0" w:firstLine="567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змінити сторону укладання Договору оренди в частині «Орендодавець», визначивши орендодавцем Менську міську раду,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а в частині «Орендар» - </w:t>
      </w:r>
      <w:r>
        <w:rPr>
          <w:szCs w:val="28"/>
        </w:rPr>
        <w:t xml:space="preserve">ПП</w:t>
      </w:r>
      <w:r>
        <w:rPr>
          <w:szCs w:val="28"/>
        </w:rPr>
        <w:t xml:space="preserve"> «</w:t>
      </w:r>
      <w:r>
        <w:rPr>
          <w:szCs w:val="28"/>
        </w:rPr>
        <w:t xml:space="preserve">КОМПАНІЯ «НАДЕЖДА</w:t>
      </w:r>
      <w:r>
        <w:rPr>
          <w:szCs w:val="28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3850"/>
        </w:tabs>
        <w:spacing/>
        <w:ind w:right="0" w:firstLine="567" w:left="0"/>
        <w:jc w:val="both"/>
        <w:rPr>
          <w:rFonts w:eastAsia="Calibri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  <w:t xml:space="preserve">2) припинити право оренди на земельну ділянку </w:t>
      </w:r>
      <w:r>
        <w:rPr>
          <w:rFonts w:eastAsia="Calibri"/>
          <w:bCs/>
          <w:szCs w:val="28"/>
          <w:lang w:eastAsia="ru-RU"/>
        </w:rPr>
        <w:t xml:space="preserve">площею 0,0820 га, </w:t>
      </w:r>
      <w:r>
        <w:rPr>
          <w:rFonts w:cs="Mangal"/>
          <w:szCs w:val="28"/>
          <w:lang w:eastAsia="hi-IN" w:bidi="hi-IN"/>
        </w:rPr>
        <w:t xml:space="preserve">кадастровий номер </w:t>
      </w:r>
      <w:r>
        <w:rPr>
          <w:rFonts w:eastAsia="Calibri"/>
          <w:bCs/>
          <w:szCs w:val="28"/>
          <w:lang w:eastAsia="ru-RU"/>
        </w:rPr>
        <w:t xml:space="preserve">7423010100:02:000:0704, у зв’язку з тим, що земельна ділянка перебуває в користуванні Служби відновлення та розвитку інфраструктури у Чернігівській області та виключити з договору оренди землі;</w:t>
      </w:r>
      <w:r>
        <w:rPr>
          <w:rFonts w:eastAsia="Calibri"/>
          <w:highlight w:val="none"/>
          <w:lang w:eastAsia="ru-RU"/>
        </w:rPr>
      </w:r>
      <w:r>
        <w:rPr>
          <w:rFonts w:eastAsia="Calibri"/>
          <w:highlight w:val="none"/>
          <w:lang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3850"/>
        </w:tabs>
        <w:spacing/>
        <w:ind w:right="0" w:firstLine="567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eastAsia="Calibri"/>
          <w:bCs/>
          <w:szCs w:val="28"/>
          <w:highlight w:val="none"/>
          <w:lang w:eastAsia="ru-RU"/>
        </w:rPr>
        <w:t xml:space="preserve">3) в орендному користуванні залишається земельна ділянка площею </w:t>
      </w:r>
      <w:r>
        <w:rPr>
          <w:rFonts w:eastAsia="Calibri"/>
          <w:bCs/>
          <w:szCs w:val="28"/>
          <w:lang w:eastAsia="ru-RU"/>
        </w:rPr>
        <w:t xml:space="preserve">площею 0,9580 га, </w:t>
      </w:r>
      <w:r>
        <w:rPr>
          <w:rFonts w:cs="Mangal"/>
          <w:szCs w:val="28"/>
          <w:lang w:eastAsia="hi-IN" w:bidi="hi-IN"/>
        </w:rPr>
        <w:t xml:space="preserve">кадастровий номер </w:t>
      </w:r>
      <w:r>
        <w:rPr>
          <w:rFonts w:eastAsia="Calibri"/>
          <w:bCs/>
          <w:szCs w:val="28"/>
          <w:lang w:eastAsia="ru-RU"/>
        </w:rPr>
        <w:t xml:space="preserve">7423010100:02:000:0703</w:t>
      </w:r>
      <w:r>
        <w:rPr>
          <w:rFonts w:eastAsia="Calibri"/>
          <w:bCs/>
          <w:szCs w:val="28"/>
          <w:highlight w:val="non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д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ля будівництва та обслуговування будівель торгівлі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(код КВЦПЗ 03.07);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3850"/>
        </w:tabs>
        <w:spacing/>
        <w:ind w:right="0" w:firstLine="567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4) орендну плату встановити у розмірі 12% від нормативної грошової оцінки земельної ділянки з кадастровим номером</w:t>
      </w:r>
      <w:r>
        <w:rPr>
          <w:rFonts w:eastAsia="Calibri"/>
          <w:bCs/>
          <w:szCs w:val="28"/>
          <w:lang w:eastAsia="ru-RU"/>
        </w:rPr>
        <w:t xml:space="preserve"> 7423010100:02:000:0703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, в рік, яка повинна сплачуватися в строки передбачені чинним законодавством.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pStyle w:val="904"/>
        <w:pBdr/>
        <w:spacing/>
        <w:ind w:right="0" w:firstLine="567" w:left="0"/>
        <w:rPr>
          <w:rFonts w:cs="Mangal"/>
          <w:szCs w:val="28"/>
          <w:lang w:eastAsia="hi-IN" w:bidi="hi-IN"/>
        </w:rPr>
      </w:pPr>
      <w:r>
        <w:rPr>
          <w:szCs w:val="28"/>
        </w:rPr>
        <w:t xml:space="preserve">2. </w:t>
      </w:r>
      <w:r>
        <w:rPr>
          <w:szCs w:val="28"/>
        </w:rPr>
        <w:t xml:space="preserve">ПП «КОМПАНІЯ «НАДЕЖДА»</w:t>
      </w:r>
      <w:r>
        <w:rPr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внести відповідні зміни (викласти договір в новій редакції), шляхом укладання додаткової угоди до Договору оренди землі </w:t>
      </w:r>
      <w:r>
        <w:rPr>
          <w:szCs w:val="28"/>
        </w:rPr>
        <w:t xml:space="preserve">від 31 січня 2007 р., зареєстрованого в Менському районному відділі ДЗК за № 040784400275 від 14.02.2007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та здійснити державну реєстрацію відповідно до вимог чинного законодавства.</w:t>
      </w:r>
      <w:r>
        <w:rPr>
          <w:rFonts w:cs="Mangal"/>
          <w:szCs w:val="28"/>
          <w:lang w:eastAsia="hi-IN" w:bidi="hi-IN"/>
        </w:rPr>
      </w:r>
      <w:r>
        <w:rPr>
          <w:rFonts w:cs="Mangal"/>
          <w:szCs w:val="28"/>
          <w:lang w:eastAsia="hi-IN" w:bidi="hi-IN"/>
        </w:rPr>
      </w:r>
    </w:p>
    <w:p>
      <w:pPr>
        <w:pStyle w:val="904"/>
        <w:pBdr/>
        <w:spacing/>
        <w:ind w:right="0" w:firstLine="567" w:left="0"/>
        <w:rPr>
          <w:szCs w:val="28"/>
          <w:lang w:val="ru-RU"/>
        </w:rPr>
      </w:pPr>
      <w:r>
        <w:rPr>
          <w:rFonts w:cs="Mangal"/>
          <w:szCs w:val="28"/>
          <w:lang w:eastAsia="hi-IN" w:bidi="hi-IN"/>
        </w:rPr>
        <w:t xml:space="preserve">3</w:t>
      </w:r>
      <w:r>
        <w:rPr>
          <w:rFonts w:cs="Mangal"/>
          <w:szCs w:val="28"/>
          <w:lang w:eastAsia="hi-IN" w:bidi="hi-IN"/>
        </w:rPr>
        <w:t xml:space="preserve">. </w:t>
      </w:r>
      <w:r>
        <w:rPr>
          <w:rStyle w:val="932"/>
          <w:color w:val="000000"/>
          <w:szCs w:val="28"/>
        </w:rPr>
        <w:t xml:space="preserve">Рішення набуває чинності з дня доведення до відома </w:t>
      </w:r>
      <w:r>
        <w:rPr>
          <w:szCs w:val="28"/>
        </w:rPr>
        <w:t xml:space="preserve">ПП «КОМПАНІЯ «НАДЕЖДА»</w:t>
      </w:r>
      <w:r>
        <w:rPr>
          <w:szCs w:val="28"/>
        </w:rPr>
        <w:t xml:space="preserve"> </w:t>
      </w:r>
      <w:r>
        <w:rPr>
          <w:color w:val="000000"/>
          <w:szCs w:val="28"/>
        </w:rPr>
        <w:t xml:space="preserve">в установленому законом порядком.</w:t>
      </w: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Style w:val="904"/>
        <w:pBdr/>
        <w:spacing/>
        <w:ind w:right="0" w:firstLine="567" w:left="0"/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. </w:t>
      </w:r>
      <w:r>
        <w:rPr>
          <w:color w:val="000000"/>
          <w:szCs w:val="28"/>
        </w:rPr>
        <w:t xml:space="preserve">Контроль за виконанням рішення покласти </w:t>
      </w:r>
      <w:r>
        <w:rPr>
          <w:color w:val="000000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4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4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4"/>
        <w:pBdr/>
        <w:tabs>
          <w:tab w:val="left" w:leader="none" w:pos="6520"/>
        </w:tabs>
        <w:spacing/>
        <w:ind/>
        <w:rPr>
          <w:szCs w:val="28"/>
          <w:lang w:eastAsia="hi-IN" w:bidi="hi-IN"/>
        </w:rPr>
      </w:pPr>
      <w:r>
        <w:rPr>
          <w:szCs w:val="28"/>
          <w:lang w:eastAsia="hi-IN" w:bidi="hi-IN"/>
        </w:rPr>
        <w:t xml:space="preserve">Секретар ради</w:t>
        <w:tab/>
        <w:t xml:space="preserve">Юрій СТАЛЬНИЧЕНКО</w:t>
      </w:r>
      <w:r>
        <w:rPr>
          <w:szCs w:val="28"/>
          <w:lang w:eastAsia="hi-IN" w:bidi="hi-IN"/>
        </w:rPr>
      </w:r>
      <w:r>
        <w:rPr>
          <w:szCs w:val="28"/>
          <w:lang w:eastAsia="hi-IN" w:bidi="hi-IN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2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MingLiU">
    <w:panose1 w:val="02020603020101020101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Mangal">
    <w:panose1 w:val="0204050305040603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pBdr/>
      <w:spacing/>
      <w:ind/>
      <w:jc w:val="center"/>
      <w:rPr/>
    </w:pPr>
    <w:r>
      <w:rPr>
        <w:b/>
      </w:rPr>
    </w:r>
    <w:r>
      <w:rPr>
        <w:b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pBdr/>
      <w:spacing/>
      <w:ind/>
      <w:jc w:val="center"/>
      <w:rPr/>
    </w:pPr>
    <w:r>
      <w:rPr>
        <w:b/>
      </w:rPr>
      <mc:AlternateContent>
        <mc:Choice Requires="wpg">
          <w:drawing>
            <wp:inline xmlns:wp="http://schemas.openxmlformats.org/drawingml/2006/wordprocessingDrawing" distT="0" distB="0" distL="0" distR="0">
              <wp:extent cx="521208" cy="74066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582826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521208" cy="7406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04pt;height:58.32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432" w:left="432"/>
      </w:pPr>
      <w:pStyle w:val="905"/>
      <w:rPr>
        <w:rFonts w:cs="Times New Roman"/>
      </w:rPr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576" w:left="576"/>
      </w:pPr>
      <w:rPr>
        <w:rFonts w:cs="Times New Roman"/>
      </w:rPr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720" w:left="720"/>
      </w:pPr>
      <w:pStyle w:val="906"/>
      <w:rPr>
        <w:rFonts w:cs="Times New Roman"/>
      </w:rPr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864" w:left="864"/>
      </w:pPr>
      <w:rPr>
        <w:rFonts w:cs="Times New Roman"/>
      </w:rPr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008" w:left="1008"/>
      </w:pPr>
      <w:rPr>
        <w:rFonts w:cs="Times New Roman"/>
      </w:rPr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152" w:left="1152"/>
      </w:pPr>
      <w:rPr>
        <w:rFonts w:cs="Times New Roman"/>
      </w:rPr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296" w:left="1296"/>
      </w:pPr>
      <w:rPr>
        <w:rFonts w:cs="Times New Roman"/>
      </w:rPr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440" w:left="1440"/>
      </w:pPr>
      <w:rPr>
        <w:rFonts w:cs="Times New Roman"/>
      </w:rPr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584" w:left="1584"/>
      </w:pPr>
      <w:rPr>
        <w:rFonts w:cs="Times New Roman"/>
      </w:rPr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495" w:left="147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5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7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9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1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3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5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7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95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495" w:left="147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5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7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9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1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3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5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7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95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5"/>
        </w:tabs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5"/>
        </w:tabs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5"/>
        </w:tabs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5"/>
        </w:tabs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5"/>
        </w:tabs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5"/>
        </w:tabs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5"/>
        </w:tabs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5"/>
        </w:tabs>
        <w:spacing/>
        <w:ind w:hanging="180" w:left="6825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12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Table Grid"/>
    <w:basedOn w:val="72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Table Grid Light"/>
    <w:basedOn w:val="7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1"/>
    <w:basedOn w:val="7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2"/>
    <w:basedOn w:val="7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1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2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3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4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5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6"/>
    <w:basedOn w:val="7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1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2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3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4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5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6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1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2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3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4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5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6"/>
    <w:basedOn w:val="7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1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2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3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4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5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6"/>
    <w:basedOn w:val="7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2">
    <w:name w:val="Heading 1"/>
    <w:basedOn w:val="904"/>
    <w:next w:val="904"/>
    <w:link w:val="86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3">
    <w:name w:val="Heading 2"/>
    <w:basedOn w:val="904"/>
    <w:next w:val="904"/>
    <w:link w:val="86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4">
    <w:name w:val="Heading 3"/>
    <w:basedOn w:val="904"/>
    <w:next w:val="904"/>
    <w:link w:val="86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5">
    <w:name w:val="Heading 4"/>
    <w:basedOn w:val="904"/>
    <w:next w:val="904"/>
    <w:link w:val="86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6">
    <w:name w:val="Heading 5"/>
    <w:basedOn w:val="904"/>
    <w:next w:val="904"/>
    <w:link w:val="86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7">
    <w:name w:val="Heading 6"/>
    <w:basedOn w:val="904"/>
    <w:next w:val="904"/>
    <w:link w:val="86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8">
    <w:name w:val="Heading 7"/>
    <w:basedOn w:val="904"/>
    <w:next w:val="904"/>
    <w:link w:val="8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9">
    <w:name w:val="Heading 8"/>
    <w:basedOn w:val="904"/>
    <w:next w:val="904"/>
    <w:link w:val="8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0">
    <w:name w:val="Heading 9"/>
    <w:basedOn w:val="904"/>
    <w:next w:val="904"/>
    <w:link w:val="8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default="1">
    <w:name w:val="Default Paragraph Font"/>
    <w:uiPriority w:val="1"/>
    <w:semiHidden/>
    <w:unhideWhenUsed/>
    <w:pPr>
      <w:pBdr/>
      <w:spacing/>
      <w:ind/>
    </w:pPr>
  </w:style>
  <w:style w:type="numbering" w:styleId="862" w:default="1">
    <w:name w:val="No List"/>
    <w:uiPriority w:val="99"/>
    <w:semiHidden/>
    <w:unhideWhenUsed/>
    <w:pPr>
      <w:pBdr/>
      <w:spacing/>
      <w:ind/>
    </w:pPr>
  </w:style>
  <w:style w:type="character" w:styleId="863">
    <w:name w:val="Heading 1 Char"/>
    <w:basedOn w:val="861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4">
    <w:name w:val="Heading 2 Char"/>
    <w:basedOn w:val="861"/>
    <w:link w:val="8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5">
    <w:name w:val="Heading 3 Char"/>
    <w:basedOn w:val="861"/>
    <w:link w:val="8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6">
    <w:name w:val="Heading 4 Char"/>
    <w:basedOn w:val="861"/>
    <w:link w:val="85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7">
    <w:name w:val="Heading 5 Char"/>
    <w:basedOn w:val="861"/>
    <w:link w:val="85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8">
    <w:name w:val="Heading 6 Char"/>
    <w:basedOn w:val="861"/>
    <w:link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9">
    <w:name w:val="Heading 7 Char"/>
    <w:basedOn w:val="861"/>
    <w:link w:val="85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0">
    <w:name w:val="Heading 8 Char"/>
    <w:basedOn w:val="861"/>
    <w:link w:val="85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1">
    <w:name w:val="Heading 9 Char"/>
    <w:basedOn w:val="861"/>
    <w:link w:val="86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Title"/>
    <w:basedOn w:val="904"/>
    <w:next w:val="904"/>
    <w:link w:val="87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3">
    <w:name w:val="Title Char"/>
    <w:basedOn w:val="861"/>
    <w:link w:val="8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4">
    <w:name w:val="Subtitle"/>
    <w:basedOn w:val="904"/>
    <w:next w:val="904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5">
    <w:name w:val="Subtitle Char"/>
    <w:basedOn w:val="861"/>
    <w:link w:val="87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6">
    <w:name w:val="Quote"/>
    <w:basedOn w:val="904"/>
    <w:next w:val="904"/>
    <w:link w:val="87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7">
    <w:name w:val="Quote Char"/>
    <w:basedOn w:val="861"/>
    <w:link w:val="87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8">
    <w:name w:val="List Paragraph"/>
    <w:basedOn w:val="904"/>
    <w:uiPriority w:val="34"/>
    <w:qFormat/>
    <w:pPr>
      <w:pBdr/>
      <w:spacing/>
      <w:ind w:left="720"/>
      <w:contextualSpacing w:val="true"/>
    </w:pPr>
  </w:style>
  <w:style w:type="character" w:styleId="879">
    <w:name w:val="Intense Emphasis"/>
    <w:basedOn w:val="8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0">
    <w:name w:val="Intense Quote"/>
    <w:basedOn w:val="904"/>
    <w:next w:val="904"/>
    <w:link w:val="88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1">
    <w:name w:val="Intense Quote Char"/>
    <w:basedOn w:val="861"/>
    <w:link w:val="88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2">
    <w:name w:val="Intense Reference"/>
    <w:basedOn w:val="8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3">
    <w:name w:val="No Spacing"/>
    <w:basedOn w:val="904"/>
    <w:uiPriority w:val="1"/>
    <w:qFormat/>
    <w:pPr>
      <w:pBdr/>
      <w:spacing w:after="0" w:line="240" w:lineRule="auto"/>
      <w:ind/>
    </w:pPr>
  </w:style>
  <w:style w:type="character" w:styleId="884">
    <w:name w:val="Subtle Emphasis"/>
    <w:basedOn w:val="8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5">
    <w:name w:val="Emphasis"/>
    <w:basedOn w:val="861"/>
    <w:uiPriority w:val="20"/>
    <w:qFormat/>
    <w:pPr>
      <w:pBdr/>
      <w:spacing/>
      <w:ind/>
    </w:pPr>
    <w:rPr>
      <w:i/>
      <w:iCs/>
    </w:rPr>
  </w:style>
  <w:style w:type="character" w:styleId="886">
    <w:name w:val="Strong"/>
    <w:basedOn w:val="861"/>
    <w:uiPriority w:val="22"/>
    <w:qFormat/>
    <w:pPr>
      <w:pBdr/>
      <w:spacing/>
      <w:ind/>
    </w:pPr>
    <w:rPr>
      <w:b/>
      <w:bCs/>
    </w:rPr>
  </w:style>
  <w:style w:type="character" w:styleId="887">
    <w:name w:val="Subtle Reference"/>
    <w:basedOn w:val="8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8">
    <w:name w:val="Book Title"/>
    <w:basedOn w:val="8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9">
    <w:name w:val="Header"/>
    <w:basedOn w:val="904"/>
    <w:link w:val="8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0">
    <w:name w:val="Header Char"/>
    <w:basedOn w:val="861"/>
    <w:link w:val="889"/>
    <w:uiPriority w:val="99"/>
    <w:pPr>
      <w:pBdr/>
      <w:spacing/>
      <w:ind/>
    </w:pPr>
  </w:style>
  <w:style w:type="paragraph" w:styleId="891">
    <w:name w:val="Footer"/>
    <w:basedOn w:val="904"/>
    <w:link w:val="8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2">
    <w:name w:val="Footer Char"/>
    <w:basedOn w:val="861"/>
    <w:link w:val="891"/>
    <w:uiPriority w:val="99"/>
    <w:pPr>
      <w:pBdr/>
      <w:spacing/>
      <w:ind/>
    </w:pPr>
  </w:style>
  <w:style w:type="paragraph" w:styleId="893">
    <w:name w:val="Caption"/>
    <w:basedOn w:val="904"/>
    <w:next w:val="9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4">
    <w:name w:val="footnote text"/>
    <w:basedOn w:val="904"/>
    <w:link w:val="89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5">
    <w:name w:val="Footnote Text Char"/>
    <w:basedOn w:val="861"/>
    <w:link w:val="894"/>
    <w:uiPriority w:val="99"/>
    <w:semiHidden/>
    <w:pPr>
      <w:pBdr/>
      <w:spacing/>
      <w:ind/>
    </w:pPr>
    <w:rPr>
      <w:sz w:val="20"/>
      <w:szCs w:val="20"/>
    </w:rPr>
  </w:style>
  <w:style w:type="character" w:styleId="896">
    <w:name w:val="footnote reference"/>
    <w:basedOn w:val="861"/>
    <w:uiPriority w:val="99"/>
    <w:semiHidden/>
    <w:unhideWhenUsed/>
    <w:pPr>
      <w:pBdr/>
      <w:spacing/>
      <w:ind/>
    </w:pPr>
    <w:rPr>
      <w:vertAlign w:val="superscript"/>
    </w:rPr>
  </w:style>
  <w:style w:type="paragraph" w:styleId="897">
    <w:name w:val="endnote text"/>
    <w:basedOn w:val="904"/>
    <w:link w:val="89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8">
    <w:name w:val="Endnote Text Char"/>
    <w:basedOn w:val="861"/>
    <w:link w:val="897"/>
    <w:uiPriority w:val="99"/>
    <w:semiHidden/>
    <w:pPr>
      <w:pBdr/>
      <w:spacing/>
      <w:ind/>
    </w:pPr>
    <w:rPr>
      <w:sz w:val="20"/>
      <w:szCs w:val="20"/>
    </w:rPr>
  </w:style>
  <w:style w:type="character" w:styleId="899">
    <w:name w:val="endnote reference"/>
    <w:basedOn w:val="861"/>
    <w:uiPriority w:val="99"/>
    <w:semiHidden/>
    <w:unhideWhenUsed/>
    <w:pPr>
      <w:pBdr/>
      <w:spacing/>
      <w:ind/>
    </w:pPr>
    <w:rPr>
      <w:vertAlign w:val="superscript"/>
    </w:rPr>
  </w:style>
  <w:style w:type="character" w:styleId="900">
    <w:name w:val="Hyperlink"/>
    <w:basedOn w:val="8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1">
    <w:name w:val="FollowedHyperlink"/>
    <w:basedOn w:val="8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2">
    <w:name w:val="TOC Heading"/>
    <w:uiPriority w:val="39"/>
    <w:unhideWhenUsed/>
    <w:pPr>
      <w:pBdr/>
      <w:spacing/>
      <w:ind/>
    </w:pPr>
  </w:style>
  <w:style w:type="paragraph" w:styleId="903">
    <w:name w:val="table of figures"/>
    <w:basedOn w:val="904"/>
    <w:next w:val="904"/>
    <w:uiPriority w:val="99"/>
    <w:unhideWhenUsed/>
    <w:pPr>
      <w:pBdr/>
      <w:spacing w:after="0" w:afterAutospacing="0"/>
      <w:ind/>
    </w:pPr>
  </w:style>
  <w:style w:type="paragraph" w:styleId="904" w:default="1">
    <w:name w:val="Normal"/>
    <w:next w:val="904"/>
    <w:link w:val="904"/>
    <w:pPr>
      <w:pBdr/>
      <w:spacing/>
      <w:ind/>
      <w:jc w:val="both"/>
    </w:pPr>
    <w:rPr>
      <w:sz w:val="28"/>
      <w:lang w:val="uk-UA" w:eastAsia="ar-SA" w:bidi="ar-SA"/>
    </w:rPr>
  </w:style>
  <w:style w:type="paragraph" w:styleId="905">
    <w:name w:val="Заголовок 1"/>
    <w:basedOn w:val="904"/>
    <w:next w:val="904"/>
    <w:link w:val="904"/>
    <w:pPr>
      <w:keepNext w:val="true"/>
      <w:numPr>
        <w:ilvl w:val="0"/>
        <w:numId w:val="1"/>
      </w:numPr>
      <w:pBdr/>
      <w:tabs>
        <w:tab w:val="num" w:leader="none" w:pos="0"/>
        <w:tab w:val="clear" w:leader="none" w:pos="360"/>
      </w:tabs>
      <w:spacing/>
      <w:ind w:hanging="432" w:left="432"/>
      <w:jc w:val="center"/>
      <w:outlineLvl w:val="0"/>
    </w:pPr>
    <w:rPr>
      <w:b/>
      <w:sz w:val="32"/>
    </w:rPr>
  </w:style>
  <w:style w:type="paragraph" w:styleId="906">
    <w:name w:val="Заголовок 3"/>
    <w:basedOn w:val="904"/>
    <w:next w:val="917"/>
    <w:link w:val="904"/>
    <w:pPr>
      <w:keepNext w:val="true"/>
      <w:numPr>
        <w:ilvl w:val="2"/>
        <w:numId w:val="1"/>
      </w:numPr>
      <w:pBdr/>
      <w:tabs>
        <w:tab w:val="num" w:leader="none" w:pos="0"/>
        <w:tab w:val="clear" w:leader="none" w:pos="360"/>
      </w:tabs>
      <w:spacing w:after="60" w:before="240"/>
      <w:ind w:hanging="720" w:left="720"/>
      <w:outlineLvl w:val="2"/>
    </w:pPr>
    <w:rPr>
      <w:rFonts w:ascii="Arial" w:hAnsi="Arial" w:cs="Arial"/>
      <w:b/>
      <w:bCs/>
      <w:sz w:val="26"/>
      <w:szCs w:val="26"/>
    </w:rPr>
  </w:style>
  <w:style w:type="character" w:styleId="907">
    <w:name w:val="Основной шрифт абзаца"/>
    <w:next w:val="907"/>
    <w:link w:val="904"/>
    <w:semiHidden/>
    <w:pPr>
      <w:pBdr/>
      <w:spacing/>
      <w:ind/>
    </w:pPr>
  </w:style>
  <w:style w:type="table" w:styleId="908">
    <w:name w:val="Обычная таблица"/>
    <w:next w:val="908"/>
    <w:link w:val="904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9">
    <w:name w:val="Нет списка"/>
    <w:next w:val="909"/>
    <w:link w:val="904"/>
    <w:semiHidden/>
    <w:pPr>
      <w:pBdr/>
      <w:spacing/>
      <w:ind/>
    </w:pPr>
  </w:style>
  <w:style w:type="character" w:styleId="910">
    <w:name w:val="Основной шрифт абзаца2"/>
    <w:next w:val="910"/>
    <w:link w:val="904"/>
    <w:pPr>
      <w:pBdr/>
      <w:spacing/>
      <w:ind/>
    </w:pPr>
  </w:style>
  <w:style w:type="character" w:styleId="911">
    <w:name w:val="Основной шрифт абзаца1"/>
    <w:next w:val="911"/>
    <w:link w:val="904"/>
    <w:pPr>
      <w:pBdr/>
      <w:spacing/>
      <w:ind/>
    </w:pPr>
  </w:style>
  <w:style w:type="character" w:styleId="912">
    <w:name w:val="Заголовок 1 Знак"/>
    <w:next w:val="912"/>
    <w:link w:val="904"/>
    <w:pPr>
      <w:pBdr/>
      <w:spacing/>
      <w:ind/>
    </w:pPr>
    <w:rPr>
      <w:rFonts w:ascii="Times New Roman" w:hAnsi="Times New Roman" w:eastAsia="Times New Roman"/>
      <w:b/>
      <w:sz w:val="20"/>
      <w:lang w:val="uk-UA" w:eastAsia="en-US"/>
    </w:rPr>
  </w:style>
  <w:style w:type="character" w:styleId="913">
    <w:name w:val="Стандартный HTML Знак"/>
    <w:next w:val="913"/>
    <w:link w:val="904"/>
    <w:pPr>
      <w:pBdr/>
      <w:spacing/>
      <w:ind/>
    </w:pPr>
    <w:rPr>
      <w:rFonts w:ascii="Courier New" w:hAnsi="Courier New" w:eastAsia="Times New Roman"/>
    </w:rPr>
  </w:style>
  <w:style w:type="character" w:styleId="914">
    <w:name w:val="Титулка Знак"/>
    <w:next w:val="914"/>
    <w:link w:val="904"/>
    <w:pPr>
      <w:pBdr/>
      <w:spacing/>
      <w:ind/>
    </w:pPr>
    <w:rPr>
      <w:b/>
      <w:sz w:val="28"/>
      <w:lang w:val="uk-UA" w:eastAsia="ar-SA" w:bidi="ar-SA"/>
    </w:rPr>
  </w:style>
  <w:style w:type="character" w:styleId="915">
    <w:name w:val="Data Знак"/>
    <w:next w:val="915"/>
    <w:link w:val="904"/>
    <w:pPr>
      <w:pBdr/>
      <w:spacing/>
      <w:ind/>
    </w:pPr>
    <w:rPr>
      <w:sz w:val="28"/>
      <w:lang w:val="uk-UA" w:eastAsia="ar-SA" w:bidi="ar-SA"/>
    </w:rPr>
  </w:style>
  <w:style w:type="paragraph" w:styleId="916">
    <w:name w:val="Заголовок"/>
    <w:basedOn w:val="904"/>
    <w:next w:val="917"/>
    <w:link w:val="904"/>
    <w:pPr>
      <w:keepNext w:val="true"/>
      <w:pBdr/>
      <w:spacing w:after="120" w:before="240"/>
      <w:ind/>
    </w:pPr>
    <w:rPr>
      <w:rFonts w:ascii="Arial" w:hAnsi="Arial" w:cs="Mangal"/>
      <w:szCs w:val="28"/>
    </w:rPr>
  </w:style>
  <w:style w:type="paragraph" w:styleId="917">
    <w:name w:val="Основной текст"/>
    <w:basedOn w:val="904"/>
    <w:next w:val="917"/>
    <w:link w:val="904"/>
    <w:pPr>
      <w:pBdr/>
      <w:spacing w:after="120"/>
      <w:ind/>
    </w:pPr>
  </w:style>
  <w:style w:type="paragraph" w:styleId="918">
    <w:name w:val="Список"/>
    <w:basedOn w:val="917"/>
    <w:next w:val="918"/>
    <w:link w:val="904"/>
    <w:pPr>
      <w:pBdr/>
      <w:spacing/>
      <w:ind/>
    </w:pPr>
    <w:rPr>
      <w:rFonts w:cs="Mangal"/>
    </w:rPr>
  </w:style>
  <w:style w:type="paragraph" w:styleId="919">
    <w:name w:val="Название2"/>
    <w:basedOn w:val="904"/>
    <w:next w:val="919"/>
    <w:link w:val="904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20">
    <w:name w:val="Указатель2"/>
    <w:basedOn w:val="904"/>
    <w:next w:val="920"/>
    <w:link w:val="904"/>
    <w:pPr>
      <w:suppressLineNumbers w:val="true"/>
      <w:pBdr/>
      <w:spacing/>
      <w:ind/>
    </w:pPr>
    <w:rPr>
      <w:rFonts w:cs="Mangal"/>
    </w:rPr>
  </w:style>
  <w:style w:type="paragraph" w:styleId="921">
    <w:name w:val="Название1"/>
    <w:basedOn w:val="904"/>
    <w:next w:val="921"/>
    <w:link w:val="904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22">
    <w:name w:val="Указатель1"/>
    <w:basedOn w:val="904"/>
    <w:next w:val="922"/>
    <w:link w:val="904"/>
    <w:pPr>
      <w:suppressLineNumbers w:val="true"/>
      <w:pBdr/>
      <w:spacing/>
      <w:ind/>
    </w:pPr>
    <w:rPr>
      <w:rFonts w:cs="Mangal"/>
    </w:rPr>
  </w:style>
  <w:style w:type="paragraph" w:styleId="923">
    <w:name w:val="Стандартный HTML"/>
    <w:basedOn w:val="904"/>
    <w:next w:val="923"/>
    <w:link w:val="904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paragraph" w:styleId="924">
    <w:name w:val="Верхний колонтитул"/>
    <w:basedOn w:val="904"/>
    <w:next w:val="924"/>
    <w:link w:val="904"/>
    <w:pPr>
      <w:suppressLineNumbers w:val="true"/>
      <w:pBdr/>
      <w:tabs>
        <w:tab w:val="center" w:leader="none" w:pos="4677"/>
        <w:tab w:val="right" w:leader="none" w:pos="9354"/>
      </w:tabs>
      <w:spacing/>
      <w:ind/>
    </w:pPr>
  </w:style>
  <w:style w:type="paragraph" w:styleId="925">
    <w:name w:val="Название"/>
    <w:basedOn w:val="904"/>
    <w:next w:val="926"/>
    <w:link w:val="904"/>
    <w:pPr>
      <w:pBdr/>
      <w:spacing/>
      <w:ind/>
      <w:jc w:val="center"/>
    </w:pPr>
    <w:rPr>
      <w:b/>
      <w:bCs/>
      <w:sz w:val="32"/>
    </w:rPr>
  </w:style>
  <w:style w:type="paragraph" w:styleId="926">
    <w:name w:val="Подзаголовок"/>
    <w:basedOn w:val="904"/>
    <w:next w:val="917"/>
    <w:link w:val="904"/>
    <w:pPr>
      <w:pBdr/>
      <w:spacing/>
      <w:ind/>
      <w:jc w:val="center"/>
    </w:pPr>
    <w:rPr>
      <w:rFonts w:ascii="Cambria" w:hAnsi="Cambria"/>
      <w:i/>
      <w:iCs/>
      <w:color w:val="4f81bd"/>
      <w:spacing w:val="15"/>
      <w:szCs w:val="21"/>
    </w:rPr>
  </w:style>
  <w:style w:type="paragraph" w:styleId="927">
    <w:name w:val="Нижний колонтитул"/>
    <w:basedOn w:val="904"/>
    <w:next w:val="927"/>
    <w:link w:val="904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28">
    <w:name w:val="Титулка"/>
    <w:basedOn w:val="904"/>
    <w:next w:val="928"/>
    <w:link w:val="904"/>
    <w:pPr>
      <w:pBdr/>
      <w:spacing w:after="120"/>
      <w:ind/>
      <w:jc w:val="left"/>
    </w:pPr>
    <w:rPr>
      <w:b/>
    </w:rPr>
  </w:style>
  <w:style w:type="paragraph" w:styleId="929">
    <w:name w:val="Data"/>
    <w:basedOn w:val="928"/>
    <w:next w:val="904"/>
    <w:link w:val="904"/>
    <w:pPr>
      <w:pBdr/>
      <w:spacing/>
      <w:ind/>
    </w:pPr>
    <w:rPr>
      <w:b w:val="0"/>
    </w:rPr>
  </w:style>
  <w:style w:type="paragraph" w:styleId="930">
    <w:name w:val="Текст выноски"/>
    <w:basedOn w:val="904"/>
    <w:next w:val="930"/>
    <w:link w:val="904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1">
    <w:name w:val="Обычный (веб)"/>
    <w:basedOn w:val="904"/>
    <w:next w:val="931"/>
    <w:link w:val="904"/>
    <w:pPr>
      <w:pBdr/>
      <w:spacing w:after="100" w:afterAutospacing="1" w:before="100" w:beforeAutospacing="1"/>
      <w:ind/>
      <w:jc w:val="left"/>
    </w:pPr>
    <w:rPr>
      <w:sz w:val="24"/>
      <w:szCs w:val="24"/>
      <w:lang w:val="ru-RU" w:eastAsia="ru-RU"/>
    </w:rPr>
  </w:style>
  <w:style w:type="character" w:styleId="932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907"/>
    <w:next w:val="932"/>
    <w:link w:val="904"/>
    <w:pPr>
      <w:pBdr/>
      <w:spacing/>
      <w:ind/>
    </w:pPr>
  </w:style>
  <w:style w:type="paragraph" w:styleId="933">
    <w:name w:val="Знак Знак Знак Знак"/>
    <w:basedOn w:val="904"/>
    <w:next w:val="933"/>
    <w:link w:val="904"/>
    <w:pPr>
      <w:pBdr/>
      <w:spacing/>
      <w:ind/>
      <w:jc w:val="left"/>
    </w:pPr>
    <w:rPr>
      <w:rFonts w:ascii="Verdana" w:hAnsi="Verdana" w:eastAsia="PMingLiU" w:cs="Verdana"/>
      <w:sz w:val="20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Организация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11</cp:revision>
  <dcterms:created xsi:type="dcterms:W3CDTF">2024-05-28T07:28:00Z</dcterms:created>
  <dcterms:modified xsi:type="dcterms:W3CDTF">2024-10-02T16:28:58Z</dcterms:modified>
  <cp:version>730895</cp:version>
</cp:coreProperties>
</file>