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customXml/itemProps19.xml" ContentType="application/vnd.openxmlformats-officedocument.customXmlProperties+xml"/>
  <Override PartName="/customXml/itemProps22.xml" ContentType="application/vnd.openxmlformats-officedocument.customXmlProperties+xml"/>
  <Override PartName="/customXml/itemProps21.xml" ContentType="application/vnd.openxmlformats-officedocument.customXmlProperties+xml"/>
  <Override PartName="/word/endnotes.xml" ContentType="application/vnd.openxmlformats-officedocument.wordprocessingml.endnotes+xml"/>
  <Override PartName="/customXml/itemProps18.xml" ContentType="application/vnd.openxmlformats-officedocument.customXmlProperties+xml"/>
  <Override PartName="/word/theme/theme1.xml" ContentType="application/vnd.openxmlformats-officedocument.theme+xml"/>
  <Override PartName="/customXml/itemProps14.xml" ContentType="application/vnd.openxmlformats-officedocument.customXmlProperties+xml"/>
  <Override PartName="/customXml/itemProps17.xml" ContentType="application/vnd.openxmlformats-officedocument.customXmlProperties+xml"/>
  <Override PartName="/customXml/itemProps12.xml" ContentType="application/vnd.openxmlformats-officedocument.customXmlProperties+xml"/>
  <Override PartName="/word/fontTable.xml" ContentType="application/vnd.openxmlformats-officedocument.wordprocessingml.fontTable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16.xml" ContentType="application/vnd.openxmlformats-officedocument.customXmlProperties+xml"/>
  <Override PartName="/customXml/itemProps8.xml" ContentType="application/vnd.openxmlformats-officedocument.customXml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15.xml" ContentType="application/vnd.openxmlformats-officedocument.customXmlProperties+xml"/>
  <Override PartName="/word/settings.xml" ContentType="application/vnd.openxmlformats-officedocument.wordprocessingml.settings+xml"/>
  <Override PartName="/customXml/itemProps9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13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>
          <w:rFonts w:ascii="Times New Roman" w:hAnsi="Times New Roman"/>
          <w:bCs/>
          <w:color w:val="000000"/>
          <w:sz w:val="28"/>
          <w:szCs w:val="22"/>
          <w:highlight w:val="white"/>
          <w:lang w:val="ru-RU"/>
        </w:rPr>
      </w:pPr>
      <w:r>
        <w:rPr>
          <w:rFonts w:ascii="Times New Roman" w:hAnsi="Times New Roman"/>
          <w:bCs/>
          <w:color w:val="000000" w:themeColor="text1"/>
          <w:sz w:val="28"/>
          <w:highlight w:val="white"/>
          <w:lang w:val="uk-UA"/>
        </w:rPr>
        <w:t xml:space="preserve">Додаток </w:t>
      </w:r>
      <w:r>
        <w:rPr>
          <w:rFonts w:ascii="Times New Roman" w:hAnsi="Times New Roman"/>
          <w:bCs/>
          <w:color w:val="000000"/>
          <w:sz w:val="28"/>
          <w:szCs w:val="22"/>
          <w:highlight w:val="white"/>
          <w:lang w:val="ru-RU"/>
        </w:rPr>
      </w:r>
    </w:p>
    <w:p>
      <w:pPr>
        <w:pBdr/>
        <w:spacing/>
        <w:ind w:left="5812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до рішення 52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 сесії Менської міської ради 8 скликання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Bdr/>
        <w:spacing/>
        <w:ind w:left="5812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11 вересня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 2024 року №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4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81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 w:left="5664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32"/>
          <w:highlight w:val="white"/>
          <w:lang w:val="uk-UA"/>
        </w:rPr>
        <w:t xml:space="preserve">ПРОГРАМА</w:t>
      </w:r>
      <w:r>
        <w:rPr>
          <w:rFonts w:ascii="Times New Roman" w:hAnsi="Times New Roman"/>
          <w:b/>
          <w:color w:val="000000"/>
          <w:sz w:val="28"/>
          <w:szCs w:val="32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та безпеки населених пунктів 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Менської міської територіальної громади в умовах воєнного стану 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на 2024 рік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Мена - 2024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br w:type="page" w:clear="all"/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ЗМІСТ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tbl>
      <w:tblPr>
        <w:tblW w:w="9887" w:type="dxa"/>
        <w:tblBorders/>
        <w:tblLayout w:type="fixed"/>
        <w:tblLook w:val="01E0" w:firstRow="1" w:lastRow="1" w:firstColumn="1" w:lastColumn="1" w:noHBand="0" w:noVBand="0"/>
      </w:tblPr>
      <w:tblGrid>
        <w:gridCol w:w="9037"/>
        <w:gridCol w:w="850"/>
      </w:tblGrid>
      <w:tr>
        <w:trPr>
          <w:trHeight w:val="689"/>
        </w:trPr>
        <w:tc>
          <w:tcPr>
            <w:tcBorders/>
            <w:tcW w:w="9037" w:type="dxa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1. Паспорт Програми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підвищення обороноздатності та безпеки населених пунктів Менської міської територіальної громади в умовах воєнного стану на 2024 рік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399"/>
        </w:trPr>
        <w:tc>
          <w:tcPr>
            <w:tcBorders/>
            <w:tcW w:w="903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2. Загальна характеристика програми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3. Визначення проблеми, на розв’язання якої спрямована Програма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19"/>
        </w:trPr>
        <w:tc>
          <w:tcPr>
            <w:tcBorders/>
            <w:tcW w:w="9037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4. Мета Програми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709"/>
        </w:trPr>
        <w:tc>
          <w:tcPr>
            <w:tcBorders/>
            <w:tcW w:w="903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5. Обґрунтування шляхів і засобів розв’язання проблеми, обсягів та джерел фінансування, порядок використання майна та строки виконання Програми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77"/>
        </w:trPr>
        <w:tc>
          <w:tcPr>
            <w:tcBorders/>
            <w:tcW w:w="903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6. Завдання, заходи реалізації Програми та результативні показники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64"/>
        </w:trPr>
        <w:tc>
          <w:tcPr>
            <w:tcBorders/>
            <w:tcW w:w="9037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7. Координація та контроль за ходом виконання Програми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tbl>
      <w:tblPr>
        <w:tblW w:w="9854" w:type="dxa"/>
        <w:tblBorders/>
        <w:tblLayout w:type="fixed"/>
        <w:tblLook w:val="00A0" w:firstRow="1" w:lastRow="0" w:firstColumn="1" w:lastColumn="0" w:noHBand="0" w:noVBand="0"/>
      </w:tblPr>
      <w:tblGrid>
        <w:gridCol w:w="1242"/>
        <w:gridCol w:w="7795"/>
        <w:gridCol w:w="817"/>
      </w:tblGrid>
      <w:tr>
        <w:trPr>
          <w:trHeight w:val="1132"/>
        </w:trPr>
        <w:tc>
          <w:tcPr>
            <w:tcBorders/>
            <w:tcW w:w="1242" w:type="dxa"/>
            <w:textDirection w:val="lrTb"/>
            <w:noWrap/>
          </w:tcPr>
          <w:p>
            <w:pPr>
              <w:widowControl w:val="false"/>
              <w:pBdr/>
              <w:tabs>
                <w:tab w:val="left" w:leader="none" w:pos="1843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7795" w:type="dxa"/>
            <w:textDirection w:val="lrTb"/>
            <w:noWrap/>
          </w:tcPr>
          <w:p>
            <w:pPr>
              <w:widowControl w:val="false"/>
              <w:pBdr/>
              <w:spacing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1. Заходи Програми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підвищення обороноздатності та безпеки населених пунктів Менської міської територіальної громади в умовах воєнного стану на 2024 рік.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8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1242" w:type="dxa"/>
            <w:textDirection w:val="lrTb"/>
            <w:noWrap/>
          </w:tcPr>
          <w:p>
            <w:pPr>
              <w:widowControl w:val="false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Додаток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7795" w:type="dxa"/>
            <w:textDirection w:val="lrTb"/>
            <w:noWrap/>
          </w:tcPr>
          <w:p>
            <w:pPr>
              <w:widowControl w:val="false"/>
              <w:pBdr/>
              <w:spacing/>
              <w:ind w:lef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2. Ресурсне забезпечення Програми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підвищення обороноздатності та безпеки населених пунктів Менської міської тер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иторіальної громади в умовах воєнного стану на 2024 рік.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8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br w:type="page" w:clear="all"/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pStyle w:val="799"/>
        <w:pBdr/>
        <w:tabs>
          <w:tab w:val="left" w:leader="none" w:pos="283"/>
        </w:tabs>
        <w:spacing w:after="0" w:before="0"/>
        <w:ind w:firstLine="0" w:left="0"/>
        <w:rPr>
          <w:color w:val="000000"/>
          <w:highlight w:val="white"/>
        </w:rPr>
      </w:pPr>
      <w:r>
        <w:rPr>
          <w:color w:val="000000" w:themeColor="text1"/>
          <w:highlight w:val="white"/>
        </w:rPr>
        <w:t xml:space="preserve">ПАСПОРТ ПРОГРАМИ ПІДВИЩЕННЯ ОБОРОНОЗДАТНОСТІ ТА БЕЗПЕКИ НАСЕЛЕНИХ ПУНКТІВ МЕНСЬКОЇ МІСЬКОЇ ТЕРИТОРІАЛЬНОЇ ГРОМАДИ В УМОВАХ ВОЄННОГО СТАНУ НА 2024 РІК</w:t>
      </w:r>
      <w:r>
        <w:rPr>
          <w:color w:val="000000"/>
          <w:highlight w:val="white"/>
        </w:rPr>
      </w:r>
    </w:p>
    <w:tbl>
      <w:tblPr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496"/>
        <w:gridCol w:w="5670"/>
      </w:tblGrid>
      <w:tr>
        <w:trPr>
          <w:trHeight w:val="229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42"/>
              </w:tabs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1214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Дата, номер і назва розпорядчого документа органу влади про розроблення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Закони </w:t>
            </w:r>
            <w:bookmarkStart w:id="0" w:name="_Hlk100572204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України «Про оборону України», «Про правовий режим воєнного стану»,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Про основи національного спротиву»</w:t>
            </w:r>
            <w:bookmarkEnd w:id="0"/>
            <w:r/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</w:tr>
      <w:tr>
        <w:trPr>
          <w:trHeight w:val="356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Розробник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371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Відповідальні виконавці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9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Учасники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ромадські формування з охорони громадського порядку на території населених пунктів Менської міської територіальної громади;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обровольчі формування територіальних громад;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ійськові формування Збройних сил України, в тому числі ті, що тимчасово дислокуються або зареєстровані на території Менської міської територіальної громади;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ідрозділи Державної прикордонної служби України, в тому числі ті, які тимчасово дислокуються або зареєстровані в Менській міській територіальній громаді, інші військові підрозділи;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інші військові формування Збройних сил України та підрозділів Державної при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кордонної служби, в т.ч в\ч А1815;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області;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перший відділ Корюківського районного територіального центру комплектування та соціальної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підтримки;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10 Державна пожежно-рятувальна частина (м.Мена) 2ДПРЗ ГУ ДСНС України у Чернігівській області;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комунальні підприємства, установи та організації Менської міської ради;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суб’єкти господарювання критичної інфраструктури громади;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спонсори;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3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425"/>
              </w:tabs>
              <w:spacing/>
              <w:ind w:firstLine="0" w:lef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водії-волонтери.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69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83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Перелік місцевих бюджетів, які беруть участь у виконанні Програми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та </w:t>
            </w: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</w:tr>
      <w:tr>
        <w:trPr>
          <w:trHeight w:val="202"/>
        </w:trPr>
        <w:tc>
          <w:tcPr>
            <w:tcBorders/>
            <w:tcW w:w="472" w:type="dxa"/>
            <w:textDirection w:val="lrTb"/>
            <w:noWrap/>
          </w:tcPr>
          <w:p>
            <w:pPr>
              <w:numPr>
                <w:ilvl w:val="0"/>
                <w:numId w:val="1"/>
              </w:numPr>
              <w:pBdr/>
              <w:spacing/>
              <w:ind w:hanging="357" w:left="357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349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Загальний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Коштів бюджету Менської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567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16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  <w:lang w:val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16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  <w:lang w:val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16"/>
                <w:lang w:val="uk-UA"/>
              </w:rPr>
              <w:t xml:space="preserve">7 700</w:t>
            </w:r>
            <w:r>
              <w:rPr>
                <w:rFonts w:ascii="Times New Roman" w:hAnsi="Times New Roman"/>
                <w:color w:val="000000" w:themeColor="text1"/>
                <w:sz w:val="28"/>
                <w:szCs w:val="16"/>
                <w:highlight w:val="white"/>
                <w:lang w:val="uk-UA"/>
              </w:rPr>
              <w:t xml:space="preserve">,00 тис.грн.</w:t>
            </w: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16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8"/>
                <w:szCs w:val="16"/>
                <w:highlight w:val="white"/>
                <w:lang w:val="uk-UA"/>
              </w:rPr>
              <w:t xml:space="preserve"> 700,00 тис.грн.</w:t>
            </w:r>
            <w:r>
              <w:rPr>
                <w:rFonts w:ascii="Times New Roman" w:hAnsi="Times New Roman"/>
                <w:color w:val="000000"/>
                <w:sz w:val="28"/>
                <w:szCs w:val="16"/>
                <w:highlight w:val="white"/>
              </w:rPr>
            </w:r>
          </w:p>
        </w:tc>
      </w:tr>
    </w:tbl>
    <w:p>
      <w:pPr>
        <w:pStyle w:val="799"/>
        <w:numPr>
          <w:ilvl w:val="0"/>
          <w:numId w:val="20"/>
        </w:numPr>
        <w:pBdr/>
        <w:tabs>
          <w:tab w:val="left" w:leader="none" w:pos="283"/>
        </w:tabs>
        <w:spacing w:after="0" w:before="0"/>
        <w:ind/>
        <w:rPr>
          <w:bCs/>
          <w:color w:val="000000"/>
          <w:highlight w:val="white"/>
        </w:rPr>
      </w:pPr>
      <w:r>
        <w:rPr>
          <w:bCs/>
          <w:color w:val="000000" w:themeColor="text1"/>
          <w:highlight w:val="white"/>
          <w:lang w:eastAsia="ru-RU"/>
        </w:rPr>
        <w:t xml:space="preserve">ЗАГАЛЬНА ХАРАКТЕРИСТИКА ПРОГРАМИ</w:t>
      </w:r>
      <w:r>
        <w:rPr>
          <w:bCs/>
          <w:color w:val="000000"/>
          <w:highlight w:val="whit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Програма підвищення обороноздатності та безпеки населених пунктів Менської міської територіальної громади в умовах воєнного стану на 2024 рік (далі - Програма) розроблена відповідно до Законів України «Про оборону України», «Про правовий режим воєнного ста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ну», «Про основи національного спротиву», Указу Президента України від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24 лютого 2022 року № 64/2022 «Про введення воєнного стану в Україні», затвердженого Законом України </w:t>
      </w:r>
      <w:hyperlink r:id="rId36" w:tooltip="https://zakon.rada.gov.ua/laws/show/2102-20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  <w:lang w:val="uk-UA" w:eastAsia="ru-RU"/>
          </w:rPr>
          <w:t xml:space="preserve">від 24 лютого 2022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 року № 2102-IX, 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Законом України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Про основи національного спротиву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»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, Постановою КМУ від 29 грудня 2021 року №1449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«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Про затвердження Положення про добровольчі формування територіальних громад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».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bCs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Програмою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передбачено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 виконання заходів з 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та безпеки населених пунктів Менської міської територіальної громади в умовах воєнного стану на 2024 рік, які зазначено в додатку 1 до Програми.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Style w:val="799"/>
        <w:numPr>
          <w:ilvl w:val="0"/>
          <w:numId w:val="20"/>
        </w:numPr>
        <w:pBdr/>
        <w:tabs>
          <w:tab w:val="left" w:leader="none" w:pos="283"/>
        </w:tabs>
        <w:spacing w:after="0" w:before="0"/>
        <w:ind w:firstLine="0" w:left="0"/>
        <w:rPr>
          <w:color w:val="000000"/>
          <w:highlight w:val="white"/>
        </w:rPr>
      </w:pPr>
      <w:r/>
      <w:bookmarkStart w:id="1" w:name="n3"/>
      <w:r/>
      <w:bookmarkEnd w:id="1"/>
      <w:r>
        <w:rPr>
          <w:color w:val="000000" w:themeColor="text1"/>
          <w:highlight w:val="white"/>
          <w:lang w:eastAsia="ru-RU"/>
        </w:rPr>
        <w:t xml:space="preserve">ВИЗНАЧЕННЯ ПРОБЛЕМИ, НА РОЗВ’ЯЗАННЯ </w:t>
      </w:r>
      <w:r>
        <w:rPr>
          <w:color w:val="000000" w:themeColor="text1"/>
          <w:highlight w:val="white"/>
        </w:rPr>
        <w:t xml:space="preserve">ЯКОЇ СПРЯМОВАНА ПРОГРАМА</w:t>
      </w:r>
      <w:r>
        <w:rPr>
          <w:color w:val="000000"/>
          <w:highlight w:val="whit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У зв’язку з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введенням воєнного стану в Україні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, що спричинений триваючою широкомасштабною збройною агресією російської федерації проти України, </w:t>
      </w:r>
      <w:r>
        <w:rPr>
          <w:rFonts w:ascii="Times New Roman" w:hAnsi="Times New Roman"/>
          <w:color w:val="000000" w:themeColor="text1"/>
          <w:sz w:val="28"/>
          <w:highlight w:val="white"/>
          <w:shd w:val="clear" w:color="auto" w:fill="ffffff"/>
          <w:lang w:val="uk-UA"/>
        </w:rPr>
        <w:t xml:space="preserve">враховуючи можливу загрозу захоплення інших територій України, для захисту суверенітету нашої держави, територій</w:t>
      </w:r>
      <w:r>
        <w:rPr>
          <w:rFonts w:ascii="Times New Roman" w:hAnsi="Times New Roman"/>
          <w:color w:val="000000" w:themeColor="text1"/>
          <w:sz w:val="28"/>
          <w:highlight w:val="white"/>
          <w:shd w:val="clear" w:color="auto" w:fill="ffffff"/>
          <w:lang w:val="uk-UA"/>
        </w:rPr>
        <w:t xml:space="preserve"> і населення, протидії діяльності диверсійно-розвідувальних груп, незаконній міграції та контрабандній діяльності; підвищення бойової готовності частин у зв’язку із можливою повторною ескалацією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бойових дій на території Чернігівської області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, виникає нагал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ьна потреба у </w:t>
      </w:r>
      <w:r>
        <w:rPr>
          <w:rFonts w:ascii="Times New Roman" w:hAnsi="Times New Roman"/>
          <w:color w:val="000000" w:themeColor="text1"/>
          <w:sz w:val="28"/>
          <w:highlight w:val="white"/>
          <w:shd w:val="clear" w:color="auto" w:fill="ffffff"/>
          <w:lang w:val="uk-UA"/>
        </w:rPr>
        <w:t xml:space="preserve">матеріально-технічному забезпеченні різноманітних заходів з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в населених пунктах Менської міської територіальної громади, підтримання безпеки та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правопорядку в громаді, вжиття заходів із забезпечення продовольчої бе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зпеки, забезпечення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функціонування об’єктів критичної інфраструктури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 та зв'язку, надання допомоги особам, що вимушені переселитися із зони бойових дій.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Style w:val="799"/>
        <w:numPr>
          <w:ilvl w:val="0"/>
          <w:numId w:val="20"/>
        </w:numPr>
        <w:pBdr/>
        <w:tabs>
          <w:tab w:val="left" w:leader="none" w:pos="283"/>
        </w:tabs>
        <w:spacing w:after="0" w:before="0"/>
        <w:ind w:firstLine="0" w:left="0"/>
        <w:rPr>
          <w:color w:val="000000"/>
          <w:highlight w:val="white"/>
        </w:rPr>
      </w:pPr>
      <w:r>
        <w:rPr>
          <w:color w:val="000000" w:themeColor="text1"/>
          <w:highlight w:val="white"/>
          <w:lang w:eastAsia="ru-RU"/>
        </w:rPr>
        <w:t xml:space="preserve">МЕТА ПРОГРАМИ</w:t>
      </w:r>
      <w:r>
        <w:rPr>
          <w:color w:val="000000"/>
          <w:highlight w:val="whit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Метою Програми є здійснення заходів щодо: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Style w:val="1001"/>
        <w:numPr>
          <w:ilvl w:val="0"/>
          <w:numId w:val="10"/>
        </w:numPr>
        <w:pBdr/>
        <w:tabs>
          <w:tab w:val="left" w:leader="none" w:pos="283"/>
          <w:tab w:val="left" w:leader="none" w:pos="850"/>
        </w:tabs>
        <w:spacing w:after="0" w:before="0"/>
        <w:ind w:firstLine="0" w:left="0"/>
        <w:jc w:val="both"/>
        <w:rPr>
          <w:rFonts w:ascii="Times New Roman" w:hAnsi="Times New Roman"/>
          <w:b w:val="0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створення умов для функціонування </w:t>
      </w:r>
      <w:r>
        <w:rPr>
          <w:rFonts w:ascii="Times New Roman" w:hAnsi="Times New Roman"/>
          <w:b w:val="0"/>
          <w:bCs w:val="0"/>
          <w:iCs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Г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ромадського формування з охорони громадського порядку на території населених пунктів Менської міської територіальної громади та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добровольчого формування територіальної громади;</w:t>
      </w:r>
      <w:r>
        <w:rPr>
          <w:rFonts w:ascii="Times New Roman" w:hAnsi="Times New Roman"/>
          <w:b w:val="0"/>
          <w:color w:val="000000"/>
          <w:sz w:val="28"/>
          <w:szCs w:val="28"/>
          <w:highlight w:val="white"/>
          <w:lang w:val="ru-RU"/>
        </w:rPr>
      </w:r>
    </w:p>
    <w:p>
      <w:pPr>
        <w:pStyle w:val="1001"/>
        <w:numPr>
          <w:ilvl w:val="0"/>
          <w:numId w:val="10"/>
        </w:numPr>
        <w:pBdr/>
        <w:tabs>
          <w:tab w:val="left" w:leader="none" w:pos="283"/>
          <w:tab w:val="left" w:leader="none" w:pos="850"/>
        </w:tabs>
        <w:spacing w:after="0" w:before="0"/>
        <w:ind w:firstLine="0" w:left="0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  <w:lang w:val="uk-UA" w:eastAsia="ru-RU"/>
        </w:rPr>
        <w:t xml:space="preserve">створення умов для належного розміщення, забезпечення та функціонування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військо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вих формувань Збройних Сил України, в тому числі, що тимчасово дислокуються або зареєстровані на території Менської міської територіальної громади</w:t>
      </w:r>
      <w:r>
        <w:rPr>
          <w:b w:val="0"/>
          <w:color w:val="000000" w:themeColor="text1"/>
          <w:highlight w:val="white"/>
          <w:lang w:val="uk-UA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Style w:val="1001"/>
        <w:numPr>
          <w:ilvl w:val="0"/>
          <w:numId w:val="10"/>
        </w:numPr>
        <w:pBdr/>
        <w:tabs>
          <w:tab w:val="left" w:leader="none" w:pos="283"/>
          <w:tab w:val="left" w:leader="none" w:pos="850"/>
        </w:tabs>
        <w:spacing w:after="0" w:before="0"/>
        <w:ind w:firstLine="0" w:left="0"/>
        <w:jc w:val="both"/>
        <w:rPr>
          <w:rFonts w:ascii="Times New Roman" w:hAnsi="Times New Roman" w:eastAsia="Times New Roman"/>
          <w:b w:val="0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val="uk-UA" w:eastAsia="ru-RU"/>
        </w:rPr>
        <w:t xml:space="preserve">створення умов для належного розміщення, забезпечення та функціонування</w:t>
      </w:r>
      <w:r>
        <w:rPr>
          <w:rFonts w:ascii="Times New Roman" w:hAnsi="Times New Roman" w:eastAsia="Times New Roman"/>
          <w:b w:val="0"/>
          <w:color w:val="000000" w:themeColor="text1"/>
          <w:sz w:val="28"/>
          <w:highlight w:val="white"/>
          <w:lang w:val="uk-UA"/>
        </w:rPr>
        <w:t xml:space="preserve"> інших </w:t>
      </w:r>
      <w:r>
        <w:rPr>
          <w:rFonts w:ascii="Times New Roman" w:hAnsi="Times New Roman"/>
          <w:b w:val="0"/>
          <w:color w:val="000000" w:themeColor="text1"/>
          <w:sz w:val="28"/>
          <w:highlight w:val="white"/>
          <w:lang w:val="uk-UA" w:eastAsia="ru-RU"/>
        </w:rPr>
        <w:t xml:space="preserve">військових </w:t>
      </w:r>
      <w:r>
        <w:rPr>
          <w:rFonts w:ascii="Times New Roman" w:hAnsi="Times New Roman" w:eastAsia="Times New Roman"/>
          <w:b w:val="0"/>
          <w:color w:val="000000" w:themeColor="text1"/>
          <w:sz w:val="28"/>
          <w:highlight w:val="white"/>
          <w:lang w:val="uk-UA"/>
        </w:rPr>
        <w:t xml:space="preserve">формувань Збройних </w:t>
      </w:r>
      <w:r>
        <w:rPr>
          <w:rFonts w:ascii="Times New Roman" w:hAnsi="Times New Roman" w:eastAsia="Times New Roman"/>
          <w:b w:val="0"/>
          <w:color w:val="000000" w:themeColor="text1"/>
          <w:sz w:val="28"/>
          <w:highlight w:val="white"/>
          <w:lang w:val="uk-UA"/>
        </w:rPr>
        <w:t xml:space="preserve">сил України;</w:t>
      </w:r>
      <w:r>
        <w:rPr>
          <w:rFonts w:ascii="Times New Roman" w:hAnsi="Times New Roman" w:eastAsia="Times New Roman"/>
          <w:b w:val="0"/>
          <w:color w:val="000000"/>
          <w:sz w:val="28"/>
          <w:highlight w:val="white"/>
          <w:lang w:val="ru-RU"/>
        </w:rPr>
      </w:r>
    </w:p>
    <w:p>
      <w:pPr>
        <w:pStyle w:val="1001"/>
        <w:numPr>
          <w:ilvl w:val="0"/>
          <w:numId w:val="10"/>
        </w:numPr>
        <w:pBdr/>
        <w:tabs>
          <w:tab w:val="left" w:leader="none" w:pos="283"/>
          <w:tab w:val="left" w:leader="none" w:pos="850"/>
        </w:tabs>
        <w:spacing w:after="0" w:before="0"/>
        <w:ind w:firstLine="0" w:left="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val="uk-UA" w:eastAsia="ru-RU"/>
        </w:rPr>
        <w:t xml:space="preserve">створення умов для належного розміщення, забезпечення та функціонування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підрозділів Державної прикордонної служби України, в тому числі, що тимчасово дислокуються або зареєстровані на території Менської міської територіальної громади</w:t>
      </w:r>
      <w:r>
        <w:rPr>
          <w:b w:val="0"/>
          <w:color w:val="000000" w:themeColor="text1"/>
          <w:lang w:val="uk-UA"/>
        </w:rPr>
        <w:t xml:space="preserve">, </w:t>
      </w:r>
      <w:r>
        <w:rPr>
          <w:rFonts w:ascii="Times New Roman" w:hAnsi="Times New Roman" w:eastAsia="Times New Roman"/>
          <w:b w:val="0"/>
          <w:color w:val="000000" w:themeColor="text1"/>
          <w:sz w:val="28"/>
          <w:lang w:val="uk-UA"/>
        </w:rPr>
        <w:t xml:space="preserve">інших військових підрозділів</w:t>
      </w:r>
      <w:r>
        <w:rPr>
          <w:rFonts w:ascii="Times New Roman" w:hAnsi="Times New Roman" w:eastAsia="Times New Roman"/>
          <w:b w:val="0"/>
          <w:color w:val="000000" w:themeColor="text1"/>
          <w:sz w:val="28"/>
          <w:highlight w:val="white"/>
          <w:lang w:val="uk-UA"/>
        </w:rPr>
        <w:t xml:space="preserve">;</w:t>
      </w:r>
      <w:r>
        <w:rPr>
          <w:color w:val="000000"/>
          <w:highlight w:val="white"/>
          <w:lang w:val="ru-RU"/>
        </w:rPr>
      </w:r>
    </w:p>
    <w:p>
      <w:pPr>
        <w:pStyle w:val="1001"/>
        <w:numPr>
          <w:ilvl w:val="0"/>
          <w:numId w:val="10"/>
        </w:numPr>
        <w:pBdr/>
        <w:tabs>
          <w:tab w:val="left" w:leader="none" w:pos="283"/>
          <w:tab w:val="left" w:leader="none" w:pos="850"/>
        </w:tabs>
        <w:spacing w:after="0" w:before="0"/>
        <w:ind w:firstLine="0" w:left="0"/>
        <w:jc w:val="both"/>
        <w:rPr>
          <w:b w:val="0"/>
          <w:color w:val="000000"/>
          <w:highlight w:val="white"/>
          <w:lang w:val="ru-RU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val="uk-UA" w:eastAsia="ru-RU"/>
        </w:rPr>
        <w:t xml:space="preserve">створення умов для належного розміщення, забезпечення та функціонування</w:t>
      </w:r>
      <w:r>
        <w:rPr>
          <w:rFonts w:ascii="Times New Roman" w:hAnsi="Times New Roman" w:eastAsia="Times New Roman"/>
          <w:b w:val="0"/>
          <w:color w:val="000000" w:themeColor="text1"/>
          <w:sz w:val="28"/>
          <w:highlight w:val="white"/>
          <w:lang w:val="uk-UA"/>
        </w:rPr>
        <w:t xml:space="preserve"> інших підрозділів Державної прикордонної служби;</w:t>
      </w:r>
      <w:r>
        <w:rPr>
          <w:b w:val="0"/>
          <w:color w:val="000000"/>
          <w:highlight w:val="white"/>
          <w:lang w:val="ru-RU"/>
        </w:rPr>
      </w:r>
    </w:p>
    <w:p>
      <w:pPr>
        <w:pStyle w:val="1028"/>
        <w:numPr>
          <w:ilvl w:val="0"/>
          <w:numId w:val="7"/>
        </w:numPr>
        <w:pBdr/>
        <w:tabs>
          <w:tab w:val="left" w:leader="none" w:pos="283"/>
          <w:tab w:val="left" w:leader="none" w:pos="850"/>
        </w:tabs>
        <w:spacing/>
        <w:ind w:firstLine="0" w:left="0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сприяння в роботі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першого відділу Корюківського районного територіального центру комплектування та соціал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ьної підтримки;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Style w:val="1028"/>
        <w:numPr>
          <w:ilvl w:val="0"/>
          <w:numId w:val="7"/>
        </w:numPr>
        <w:pBdr/>
        <w:tabs>
          <w:tab w:val="left" w:leader="none" w:pos="283"/>
          <w:tab w:val="left" w:leader="none" w:pos="850"/>
        </w:tabs>
        <w:spacing/>
        <w:ind w:firstLine="0" w:left="0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сприяння в роботі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Style w:val="1028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850"/>
        </w:tabs>
        <w:spacing/>
        <w:ind w:firstLine="0" w:lef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сприяння в роботі </w:t>
      </w:r>
      <w:r>
        <w:rPr>
          <w:rFonts w:ascii="Times New Roman" w:hAnsi="Times New Roman" w:eastAsia="Times New Roman"/>
          <w:color w:val="000000" w:themeColor="text1"/>
          <w:sz w:val="28"/>
          <w:highlight w:val="white"/>
          <w:lang w:val="uk-UA"/>
        </w:rPr>
        <w:t xml:space="preserve">10 Державної пожежно-рятувальної частини (м.Мена)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83"/>
          <w:tab w:val="left" w:leader="none" w:pos="850"/>
        </w:tabs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eastAsia="Times New Roman"/>
          <w:color w:val="000000" w:themeColor="text1"/>
          <w:sz w:val="28"/>
          <w:highlight w:val="white"/>
          <w:lang w:val="uk-UA"/>
        </w:rPr>
        <w:t xml:space="preserve">2ДПРЗ ГУ ДСНС України у Чернігівській області;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val="ru-RU"/>
        </w:rPr>
      </w:r>
    </w:p>
    <w:p>
      <w:pPr>
        <w:pStyle w:val="1028"/>
        <w:numPr>
          <w:ilvl w:val="0"/>
          <w:numId w:val="7"/>
        </w:numPr>
        <w:pBdr/>
        <w:tabs>
          <w:tab w:val="left" w:leader="none" w:pos="283"/>
          <w:tab w:val="left" w:leader="none" w:pos="850"/>
        </w:tabs>
        <w:spacing/>
        <w:ind w:firstLine="0" w:left="0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доставки гуманітарних вантажів та товарів для забезпечення життєдіяльності жителів громади;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Style w:val="1028"/>
        <w:numPr>
          <w:ilvl w:val="0"/>
          <w:numId w:val="7"/>
        </w:numPr>
        <w:pBdr/>
        <w:tabs>
          <w:tab w:val="left" w:leader="none" w:pos="283"/>
          <w:tab w:val="left" w:leader="none" w:pos="850"/>
        </w:tabs>
        <w:spacing/>
        <w:ind w:firstLine="0" w:left="0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переміщення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осіб, які вимушені евакуюватися із зони бойових дій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Style w:val="1028"/>
        <w:numPr>
          <w:ilvl w:val="0"/>
          <w:numId w:val="7"/>
        </w:numPr>
        <w:pBdr/>
        <w:tabs>
          <w:tab w:val="left" w:leader="none" w:pos="283"/>
          <w:tab w:val="left" w:leader="none" w:pos="850"/>
        </w:tabs>
        <w:spacing/>
        <w:ind w:firstLine="0" w:left="0"/>
        <w:jc w:val="both"/>
        <w:rPr>
          <w:color w:val="000000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забезпечення належного функціонування стратегічних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об’єктів та об’єктів критичної інфраструктури;</w:t>
      </w:r>
      <w:r>
        <w:rPr>
          <w:color w:val="000000"/>
          <w:highlight w:val="white"/>
          <w:lang w:val="ru-RU"/>
        </w:rPr>
      </w:r>
    </w:p>
    <w:p>
      <w:pPr>
        <w:pStyle w:val="1028"/>
        <w:numPr>
          <w:ilvl w:val="0"/>
          <w:numId w:val="7"/>
        </w:numPr>
        <w:pBdr/>
        <w:tabs>
          <w:tab w:val="left" w:leader="none" w:pos="283"/>
          <w:tab w:val="left" w:leader="none" w:pos="850"/>
        </w:tabs>
        <w:spacing/>
        <w:ind w:firstLine="0" w:left="0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організація альтернативних (резервних) засобів зв’язку в громаді, в тому числі радіозв’язку.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Style w:val="1028"/>
        <w:pBdr/>
        <w:tabs>
          <w:tab w:val="left" w:leader="none" w:pos="283"/>
          <w:tab w:val="left" w:leader="none" w:pos="850"/>
        </w:tabs>
        <w:spacing/>
        <w:ind w:left="0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Style w:val="799"/>
        <w:numPr>
          <w:ilvl w:val="0"/>
          <w:numId w:val="20"/>
        </w:numPr>
        <w:pBdr/>
        <w:tabs>
          <w:tab w:val="left" w:leader="none" w:pos="283"/>
        </w:tabs>
        <w:spacing w:after="0" w:before="0"/>
        <w:ind w:firstLine="0" w:left="0"/>
        <w:rPr>
          <w:color w:val="000000"/>
          <w:highlight w:val="white"/>
        </w:rPr>
      </w:pPr>
      <w:r>
        <w:rPr>
          <w:color w:val="000000" w:themeColor="text1"/>
          <w:highlight w:val="white"/>
          <w:lang w:eastAsia="ru-RU"/>
        </w:rPr>
        <w:t xml:space="preserve">ОБҐРУНТУВАННЯ ШЛЯХІВ І ЗАСОБІВ РОЗВ’ЯЗАННЯ ПРОБЛЕМИ, ОБСЯГІВ ТА ДЖЕРЕЛ ФІНАНСУВАННЯ, ПОРЯДОК ВИКОРИСТАННЯ МАЙНА ТА СТРОКИ ВИКОНАННЯ ПРОГРАМИ</w:t>
      </w:r>
      <w:r>
        <w:rPr>
          <w:color w:val="000000"/>
          <w:highlight w:val="whit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Програма передбачає комплексне розв’язання проблем щодо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Менської міської територіальної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 громади, підтримання безпеки та правопорядку в громаді в умовах воєнного стану, вжиття заходів із забезпечення продовольчої безпеки, резервного зв’язку між працівниками апарату ради, комунальними установами, закладами критичної інфраструктури; надання доп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омоги особам, що вимушені переселитися із зони бойових дій.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Органі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заційне забезпечення виконання заходів з реалізації Програми здійснює Менська міська рада.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bCs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Виконання Програми дасть можливість 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lang w:val="uk-UA"/>
        </w:rPr>
        <w:t xml:space="preserve">підвищити обороноздатність та безпеку населених пунктів Менської міської територіальної громади в умовах воєнного стану.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ru-RU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Фінансува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ння програми може здійснюватися шляхом перерахування коштів з місцевого бюджету до державного бюджету.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Практична реалізація завдань, визначених Програмою, буде досягатися шляхом здійснення фінансового забезпечення Програми за рахунок коштів міського бюджет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у та інших джерел фінансування, незаборонених законодавством України.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Фінансування та ресурсне забезпечення Програми здійснюється за рахунок коштів бюджету Менської міської територіальної громади в межах видатків, затверджених на відповідний рік за відпові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дним напрямком, виходячи з фінансових можливостей (відповідно до додатків 1, 2 до Програми).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Також для реалізації заходів Програми можуть залучатися спонсорські кошти, благодійна допомога як в грошовій так і в натуральній формі, отримуватися товарно-матері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 w:eastAsia="ru-RU"/>
        </w:rPr>
        <w:t xml:space="preserve">альні цінності з державних сховищ, здійснюватися фінансування з інших джерел, не заборонених законодавством.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Передача громадським формуванням з охорони громадського порядку на території населених пунктів Менської міської територіальної громади, добровольчи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м формуванням територіальної громади, військовим формуванням Збройних сил України, підрозділам Державної прикордонної служби України, відділенню поліції № 1 Корюківського районного відділу поліції Головного управління Національної поліції в Чернігівській о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бласті, першому відділу Корюківського районного територіального центру комплектування та соціальної підтримки, 10-ій Державній пожежно-рятувальній частині (м.Мена) 2ДПРЗ ГУ ДСНС України у Чернігівській області (далі -Отримувачі) матеріалів, техніки, обладн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ання, приладів, товарів, виробів та іншого майна, придбаного за рахунок коштів бюджету Менської міської територіальної громади відповідно до Програми підвищення обороноздатності та безпеки населених пунктів Менської міської територіальної громади в умовах 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воєнного стану на 2024 рік здійснюється за актами приймання-передачі майна, які підписуються уповноваженими представниками сторін.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Малоцінні та швидкозношувані предмети використовуються Отримувачами в процесі діяльності. Менській міській раді надаються під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твердні документи про їх використання.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Основні засоби, передані відповідно до Програми, перебувають у тимчасовому безоплатному користуванні Отримувачів на період дії воєнного стану та протягом 3 місяців після його завершення або скасування.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Після завершен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ня чи скасування воєнного стану майно, яке передане Отримувачам відповідно до Програми, в 3-місячний термін підлягає поверненню Менській міській раді, або в цей же термін вирішується питання 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його подальшого використання Отримувачами відповідно до вимог чин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ного законодавства.</w:t>
      </w:r>
      <w:r>
        <w:rPr>
          <w:rFonts w:ascii="Times New Roman" w:hAnsi="Times New Roman"/>
          <w:color w:val="000000"/>
          <w:sz w:val="28"/>
          <w:highlight w:val="whit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/>
        <w:ind w:right="-1"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sz w:val="28"/>
          <w:highlight w:val="white"/>
          <w:lang w:val="uk-UA"/>
        </w:rPr>
        <w:t xml:space="preserve">В разі знищення майна в ході бойових дій, дії непереборної сили, інших надзвичайних ситуацій Отримувачам подати Менській міській раді відповідний акт для його виключення з переліку об’єктів комунальної власності.</w:t>
      </w:r>
      <w:r>
        <w:rPr>
          <w:rFonts w:ascii="Times New Roman" w:hAnsi="Times New Roman"/>
          <w:sz w:val="28"/>
          <w:highlight w:val="white"/>
          <w:lang w:val="uk-UA"/>
        </w:rPr>
        <w:t xml:space="preserve"> Рішення при виключення вказаного майна з переліку об’єктів комунальної власності Менської міської територіальної громади приймається на засіданні сесії міської ради. </w:t>
      </w:r>
      <w:r>
        <w:rPr>
          <w:rFonts w:ascii="Times New Roman" w:hAnsi="Times New Roman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Реалізація Програми відбуватиметься протягом 2024 року.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Style w:val="799"/>
        <w:numPr>
          <w:ilvl w:val="0"/>
          <w:numId w:val="20"/>
        </w:numPr>
        <w:pBdr/>
        <w:tabs>
          <w:tab w:val="left" w:leader="none" w:pos="283"/>
        </w:tabs>
        <w:spacing w:after="0" w:before="0"/>
        <w:ind w:firstLine="0" w:left="0"/>
        <w:rPr>
          <w:color w:val="000000"/>
          <w:highlight w:val="white"/>
        </w:rPr>
      </w:pPr>
      <w:r>
        <w:rPr>
          <w:color w:val="000000" w:themeColor="text1"/>
          <w:highlight w:val="white"/>
          <w:lang w:eastAsia="ru-RU"/>
        </w:rPr>
        <w:t xml:space="preserve">ЗАВДАННЯ </w:t>
      </w:r>
      <w:r>
        <w:rPr>
          <w:color w:val="000000" w:themeColor="text1"/>
          <w:highlight w:val="white"/>
        </w:rPr>
        <w:t xml:space="preserve">ТА </w:t>
      </w:r>
      <w:r>
        <w:rPr>
          <w:color w:val="000000" w:themeColor="text1"/>
          <w:highlight w:val="white"/>
          <w:lang w:eastAsia="ru-RU"/>
        </w:rPr>
        <w:t xml:space="preserve">РЕЗУЛЬТАТИВНІ </w:t>
      </w:r>
      <w:r>
        <w:rPr>
          <w:color w:val="000000" w:themeColor="text1"/>
          <w:highlight w:val="white"/>
        </w:rPr>
        <w:t xml:space="preserve">ПОКАЗНИКИ ВИКОНАННЯ ПРОГРАМИ</w:t>
      </w:r>
      <w:r>
        <w:rPr>
          <w:color w:val="000000"/>
          <w:highlight w:val="whit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bCs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lang w:val="uk-UA" w:eastAsia="ru-RU"/>
        </w:rPr>
        <w:t xml:space="preserve">Програмою передбачається здійснити ряд завдань та </w:t>
      </w:r>
      <w:bookmarkStart w:id="2" w:name="_Hlk100666680"/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lang w:val="uk-UA" w:eastAsia="ru-RU"/>
        </w:rPr>
        <w:t xml:space="preserve">заходів щодо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належного функціонування, розміщення та забезпечення військових формувань Збройн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их Сил України, підрозділів Державної прикордонної служби України, в тому числі, що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тимчасово дислокуються або зареєстровані на території Менської міської територіальної громади, 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інших військових формувань Збройних сил України та підрозділів Державної прикордонної служби; 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lang w:val="uk-UA" w:eastAsia="ru-RU"/>
        </w:rPr>
        <w:t xml:space="preserve">створення умов для функціонування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  <w:lang w:val="uk-UA"/>
        </w:rPr>
        <w:t xml:space="preserve">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ромадських формувань з охорони 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ромадського порядку на території населених пунктів Менської міської територіальної громади; функціонування добровольчих формувань територіальної громади; доставки гуманітарних вантажів та товарів для забезпечення життєдіяльності жителів громади, підвозу бі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женців із зони бойових дій; забезпечення належного функціонування стратегічних об’єктів та об’єктів критичної інфраструктури; організація альтернативних (резервних) засобів зв’язку в громаді, в тому числі радіозв’язку.</w:t>
      </w:r>
      <w:bookmarkEnd w:id="2"/>
      <w:r/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lang w:val="uk-UA" w:eastAsia="ru-RU"/>
        </w:rPr>
        <w:t xml:space="preserve">Реалізація заходів Програми (згідно д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  <w:lang w:val="uk-UA" w:eastAsia="ru-RU"/>
        </w:rPr>
        <w:t xml:space="preserve">одатку 1) дасть змогу забезпечити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населених пунктів Менської міської територіальної громади, підтримання безпеки та правопорядку в громаді, продовольчу, інформаційну безпеку та надання допомоги особам, що вимушені переселитися і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з зони бойових дій.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bCs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uk-UA"/>
        </w:rPr>
      </w:r>
    </w:p>
    <w:p>
      <w:pPr>
        <w:pStyle w:val="799"/>
        <w:numPr>
          <w:ilvl w:val="0"/>
          <w:numId w:val="20"/>
        </w:numPr>
        <w:pBdr/>
        <w:tabs>
          <w:tab w:val="left" w:leader="none" w:pos="283"/>
        </w:tabs>
        <w:spacing w:after="0" w:before="0"/>
        <w:ind w:firstLine="0" w:left="0"/>
        <w:rPr>
          <w:color w:val="000000"/>
          <w:highlight w:val="white"/>
        </w:rPr>
      </w:pPr>
      <w:r>
        <w:rPr>
          <w:color w:val="000000" w:themeColor="text1"/>
          <w:highlight w:val="white"/>
          <w:lang w:eastAsia="ru-RU"/>
        </w:rPr>
        <w:t xml:space="preserve">КООРДИНАЦІЯ </w:t>
      </w:r>
      <w:r>
        <w:rPr>
          <w:color w:val="000000" w:themeColor="text1"/>
          <w:highlight w:val="white"/>
        </w:rPr>
        <w:t xml:space="preserve">ТА КОНТРОЛЬ ЗА ХОДОМ ВИКОНАННЯ ПРОГРАМИ</w:t>
      </w:r>
      <w:r>
        <w:rPr>
          <w:color w:val="000000"/>
          <w:highlight w:val="white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Виконання Програми покладається на Менську міську раду,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  <w:lang w:val="uk-UA"/>
        </w:rPr>
        <w:t xml:space="preserve">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shd w:val="clear" w:color="auto" w:fill="ffffff"/>
          <w:lang w:val="uk-UA"/>
        </w:rPr>
        <w:t xml:space="preserve">ромадські формування з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 охорони громадського порядку на території населених пунктів Менської міської територіальної громади, д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обровольчі формування територіальних громад, військові формування Збройних сил України, в тому числі, що тимчасово дислокуються або зареєстровані на території Менської міської територіальної громади; підрозділи Державної прикордонної служби України, в тому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 числі, які тимчасово дислокуються або зареєстровані в Менській міській територіальній громаді; інші військові підрозділи; 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інші військові формування Збройних сил України та підрозділів Державної прикордонної служби; 10 Державна пожежно-рятувальна частина (</w:t>
      </w: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м.Мена) 2ДПРЗ ГУ ДСНС України у Чернігівській області;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відділення поліції №1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Корюківського районного відділу поліції Головного управління Національної поліції в Чернігівській області, перший відділ Корюківського районного територіального центру комплектува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ння та соціальної підтримки, які забезпечують своєчасне та якісне виконання заходів Програми, ефективне і цільове використання бюджетних коштів.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  <w:sz w:val="28"/>
          <w:lang w:val="ru-RU"/>
        </w:rPr>
      </w:pP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 xml:space="preserve">Заступник міського голови з питань</w:t>
      </w:r>
      <w:r>
        <w:rPr>
          <w:rFonts w:ascii="Times New Roman" w:hAnsi="Times New Roman" w:eastAsia="Times New Roman"/>
          <w:color w:val="000000"/>
          <w:sz w:val="28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  <w:lang w:val="ru-RU"/>
        </w:rPr>
      </w:pP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 xml:space="preserve">діяльності виконавчих органів ради</w:t>
      </w: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ab/>
        <w:t xml:space="preserve">Сергій ГАЄВОЙ</w:t>
      </w:r>
      <w:r>
        <w:rPr>
          <w:rFonts w:ascii="Times New Roman" w:hAnsi="Times New Roman" w:eastAsia="Times New Roman"/>
          <w:color w:val="000000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</w:tabs>
        <w:spacing/>
        <w:ind/>
        <w:rPr>
          <w:rFonts w:ascii="Times New Roman" w:hAnsi="Times New Roman" w:eastAsia="Times New Roman"/>
          <w:color w:val="000000"/>
          <w:sz w:val="28"/>
          <w:lang w:val="ru-RU"/>
        </w:rPr>
      </w:pPr>
      <w:r>
        <w:rPr>
          <w:rFonts w:ascii="Times New Roman" w:hAnsi="Times New Roman" w:eastAsia="Times New Roman"/>
          <w:color w:val="000000"/>
          <w:sz w:val="28"/>
          <w:lang w:val="ru-RU"/>
        </w:rPr>
      </w:r>
      <w:r>
        <w:rPr>
          <w:rFonts w:ascii="Times New Roman" w:hAnsi="Times New Roman" w:eastAsia="Times New Roman"/>
          <w:color w:val="000000"/>
          <w:sz w:val="28"/>
          <w:lang w:val="ru-RU"/>
        </w:rPr>
      </w:r>
    </w:p>
    <w:p>
      <w:pPr>
        <w:pBdr/>
        <w:tabs>
          <w:tab w:val="left" w:leader="none" w:pos="7367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Bdr/>
        <w:tabs>
          <w:tab w:val="left" w:leader="none" w:pos="7367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first" r:id="rId13"/>
          <w:footnotePr/>
          <w:endnotePr/>
          <w:type w:val="nextPage"/>
          <w:pgSz w:h="16838" w:orient="portrait" w:w="11906"/>
          <w:pgMar w:top="1134" w:right="567" w:bottom="1134" w:left="1701" w:header="272" w:footer="104" w:gutter="0"/>
          <w:cols w:num="1" w:sep="0" w:space="708" w:equalWidth="1"/>
          <w:titlePg/>
        </w:sect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Bdr/>
        <w:spacing/>
        <w:ind w:left="10065"/>
        <w:jc w:val="both"/>
        <w:rPr>
          <w:rFonts w:ascii="Times New Roman" w:hAnsi="Times New Roman"/>
          <w:color w:val="000000"/>
          <w:sz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Додаток 1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</w:r>
    </w:p>
    <w:p>
      <w:pPr>
        <w:pBdr/>
        <w:shd w:val="clear" w:color="auto" w:fill="ffffff"/>
        <w:spacing/>
        <w:ind w:right="11" w:left="10065"/>
        <w:jc w:val="both"/>
        <w:rPr>
          <w:rFonts w:ascii="Times New Roman" w:hAnsi="Times New Roman"/>
          <w:bCs/>
          <w:color w:val="000000"/>
          <w:spacing w:val="-4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до Програми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та безпеки населених пунктів Менської міської територіальної 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ромади в умовах воєнного стану на 2024 рік</w:t>
      </w:r>
      <w:r>
        <w:rPr>
          <w:rFonts w:ascii="Times New Roman" w:hAnsi="Times New Roman"/>
          <w:bCs/>
          <w:color w:val="000000"/>
          <w:spacing w:val="-4"/>
          <w:sz w:val="28"/>
          <w:szCs w:val="28"/>
          <w:highlight w:val="white"/>
          <w:lang w:val="ru-RU"/>
        </w:rPr>
      </w:r>
    </w:p>
    <w:p>
      <w:pPr>
        <w:pBdr/>
        <w:spacing/>
        <w:ind w:left="10065"/>
        <w:jc w:val="both"/>
        <w:rPr>
          <w:rFonts w:ascii="Times New Roman" w:hAnsi="Times New Roman"/>
          <w:bCs/>
          <w:color w:val="000000"/>
          <w:spacing w:val="-4"/>
          <w:sz w:val="16"/>
          <w:szCs w:val="28"/>
          <w:highlight w:val="white"/>
          <w:lang w:val="ru-RU"/>
        </w:rPr>
      </w:pPr>
      <w:r>
        <w:rPr>
          <w:rFonts w:ascii="Times New Roman" w:hAnsi="Times New Roman"/>
          <w:bCs/>
          <w:color w:val="000000"/>
          <w:spacing w:val="-4"/>
          <w:sz w:val="16"/>
          <w:szCs w:val="28"/>
          <w:highlight w:val="white"/>
          <w:lang w:val="ru-RU"/>
        </w:rPr>
      </w:r>
      <w:r>
        <w:rPr>
          <w:rFonts w:ascii="Times New Roman" w:hAnsi="Times New Roman"/>
          <w:bCs/>
          <w:color w:val="000000"/>
          <w:spacing w:val="-4"/>
          <w:sz w:val="16"/>
          <w:szCs w:val="28"/>
          <w:highlight w:val="white"/>
          <w:lang w:val="ru-RU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  <w:highlight w:val="white"/>
          <w:lang w:val="uk-UA"/>
        </w:rPr>
        <w:t xml:space="preserve">Заходи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Програми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та безпеки населених пунктів Менської міської територіальної громади в умовах воєнного стану на 2024 рік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</w:r>
    </w:p>
    <w:tbl>
      <w:tblPr>
        <w:tblW w:w="1486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14"/>
        <w:gridCol w:w="993"/>
        <w:gridCol w:w="2976"/>
        <w:gridCol w:w="2726"/>
        <w:gridCol w:w="1415"/>
        <w:gridCol w:w="961"/>
        <w:gridCol w:w="14"/>
      </w:tblGrid>
      <w:tr>
        <w:trPr>
          <w:gridAfter w:val="1"/>
          <w:trHeight w:val="883"/>
          <w:tblHeader/>
        </w:trPr>
        <w:tc>
          <w:tcPr>
            <w:tcBorders/>
            <w:tcW w:w="568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з/п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Перелік заходів Програми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r>
          </w:p>
        </w:tc>
        <w:tc>
          <w:tcPr>
            <w:tcBorders/>
            <w:tcW w:w="993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Строк виконання заходів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Виконавці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r>
          </w:p>
        </w:tc>
        <w:tc>
          <w:tcPr>
            <w:tcBorders/>
            <w:tcW w:w="2726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r>
          </w:p>
        </w:tc>
        <w:tc>
          <w:tcPr>
            <w:tcBorders/>
            <w:tcW w:w="1415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Орієнтовані обсяги фінансування в 2024 році, тис. грн.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96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31" w:left="-109"/>
              <w:jc w:val="center"/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18"/>
                <w:szCs w:val="28"/>
                <w:highlight w:val="white"/>
                <w:lang w:val="uk-UA"/>
              </w:rPr>
              <w:t xml:space="preserve">Примітка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18"/>
                <w:szCs w:val="28"/>
                <w:highlight w:val="white"/>
              </w:rPr>
            </w:r>
          </w:p>
        </w:tc>
      </w:tr>
      <w:tr>
        <w:trPr>
          <w:gridAfter w:val="1"/>
          <w:trHeight w:val="344"/>
        </w:trPr>
        <w:tc>
          <w:tcPr>
            <w:tcBorders/>
            <w:tcW w:w="568" w:type="dxa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Забезпечення умов для належного функціонування, забезпечення умов для тимчасової дислокації та виконання поставлених завдань військових формувань Збройних Сил України на території громади, в т.ч.: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відшкодування послуг з проживання і приготування їжі, комунальних послуг;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48"/>
              <w:pBdr/>
              <w:tabs>
                <w:tab w:val="left" w:leader="none" w:pos="170"/>
              </w:tabs>
              <w:spacing w:after="0" w:afterAutospacing="0" w:before="0" w:beforeAutospacing="0"/>
              <w:ind/>
              <w:jc w:val="both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- оплата послуг з проживання і приготування їжі, комунальних послуг;</w:t>
            </w:r>
            <w:r>
              <w:rPr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організація мобільного харчування;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придбання паливно-мастильних матеріалів для заправки автотранспорту;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транспорт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ні послуги;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перевезення особового складу;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ремонт військової техніки;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лазне-пральне обслуговування;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надання та придбання матеріалів та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обладнання, в т.ч. комп’ютерного.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матеріалів, техніки, обладнання, запасних частин;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автомобілів;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ання пиломатеріалів, автомобільних та переносних радіостанцій, безпілотних літальних апаратів, стаціонарних камер відеоспостереження, переносних засобів електроживлення та електроагрегатів (дизель-, бензогенераторів), жестяні та скоб’яні вироби, тепловізій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них приладів та монокулярів, насосних станцій,зарядних станцій, систем супутникового зв’язку «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</w:rPr>
              <w:t xml:space="preserve">Starlink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», прожекторів;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канцтоварів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господарчих товарів, сантехнічних виробів, меблів та інше;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4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оплата послуг;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4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макетів військового озброєння.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військові формування Збройних Сил України, в тому числі, що тимчасово дислокуються або зареєстровані на території Менської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Інші військові формування Збройних сил України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272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00,00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961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25"/>
        </w:trPr>
        <w:tc>
          <w:tcPr>
            <w:tcBorders/>
            <w:tcW w:w="568" w:type="dxa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Забезпечення діяльності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ромадських формувань з охорони громадського порядку на території населених пунктів Менської міської територіальної громади,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ru-RU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312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придбання паливно-мастильних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матеріалів для заправки автотранспорту;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4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організація мобільного харчування членів громадського формування (в т.ч. через заклади освіти громади).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</w:tc>
        <w:tc>
          <w:tcPr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ромадські формування з охорони громадського порядку на території населених пунктів Менської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міської територіальної грома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ди, заклади освіти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272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</w:t>
            </w: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законодавством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40,00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5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функціонування добровольчих формувань територіальної громади,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  <w:lang w:val="ru-RU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312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придбання паливно-мастильних матеріалів для заправки автотранспорту;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4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організація мобільного харчування членів формування (в т.ч. через заклади освіти громади).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добровольчі формування територіальної громади;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2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30,00</w:t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Merge w:val="restart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Сприяння в роботі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першого відділу Корюківського районного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т.ч.: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3"/>
              </w:numPr>
              <w:pBdr/>
              <w:tabs>
                <w:tab w:val="left" w:leader="none" w:pos="312"/>
              </w:tabs>
              <w:spacing/>
              <w:ind w:firstLine="0" w:left="28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придбання паливно-мастильних матеріалів для заправки автотранспорту;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перевезення особового складу;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надання матеріалів та обладнання;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будівельних матеріалів;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8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пиломатеріалів, автомобільних та переносних радіостанцій, безпілотних літальних апаратів, стаціонарних камер відеоспостереження, переносних засобів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електроживлення та електроагрегатів (дизель-, бензогенераторів), жестяні та скоб’яні вироби, тепло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візійних приладів та монокулярів, насосних станцій;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8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канцтоварів;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8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господарчих товарів;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9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матеріалів, техніки, обладнання, запасних частин;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оплата послуг;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комп’ютерної техніки та обладнання;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5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ru-RU"/>
              </w:rPr>
              <w:t xml:space="preserve">придбання державної символіки.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Перший відділ Корюківського районного територіального центру комплектування та соціальної підтримки.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2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800,00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667"/>
        </w:trPr>
        <w:tc>
          <w:tcPr>
            <w:tcBorders/>
            <w:tcW w:w="568" w:type="dxa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Сприяння в роботі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 в т.ч.: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312"/>
              </w:tabs>
              <w:spacing/>
              <w:ind w:firstLine="0" w:left="28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придбання паливно-мастильних матеріалів для заправки автотранспорту.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Відділення поліції №1 Корюківського районного відділу поліції Головного управління Національної поліції в Чернігівській 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2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30,00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73"/>
        </w:trPr>
        <w:tc>
          <w:tcPr>
            <w:tcBorders/>
            <w:tcW w:w="568" w:type="dxa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 w:eastAsia="ru-RU"/>
              </w:rPr>
              <w:t xml:space="preserve">Перевезення гуманітарних вантажів, товарів для забезпечення життєдіяльності громади та осіб, які вимушені евакуюватися із зони бойових дій, в т.ч.: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312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придбання паливно-мастильних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матеріалів для заправки автотранспорту;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312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послуги з транспортних перевезень;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2"/>
              </w:numPr>
              <w:pBdr/>
              <w:tabs>
                <w:tab w:val="left" w:leader="none" w:pos="312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послуги служб доставки тощо.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993" w:type="dxa"/>
            <w:textDirection w:val="lrTb"/>
            <w:noWrap/>
          </w:tcPr>
          <w:p>
            <w:pPr>
              <w:pStyle w:val="102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комунальні підприємства, установи, заклади, водії-волонтери,перевізник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и, служби доставки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272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</w:t>
            </w: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законодавством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30,00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73"/>
        </w:trPr>
        <w:tc>
          <w:tcPr>
            <w:tcBorders/>
            <w:tcW w:w="568" w:type="dxa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 w:eastAsia="ru-RU"/>
              </w:rPr>
              <w:t xml:space="preserve">Забезпечення належного функціонування стратегічних об’єктів та об’єктів критичної інфраструктури, в т.ч.: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- придбання паливно-мастильних матеріалів для заправки автотранспорту;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993" w:type="dxa"/>
            <w:textDirection w:val="lrTb"/>
            <w:noWrap/>
          </w:tcPr>
          <w:p>
            <w:pPr>
              <w:pStyle w:val="102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комунальні підприємства, установи, заклади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2726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73"/>
        </w:trPr>
        <w:tc>
          <w:tcPr>
            <w:tcBorders/>
            <w:tcW w:w="568" w:type="dxa"/>
            <w:vMerge w:val="restart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Забезпечення умов для належного функціонування підрозділів Державної прикордонної служби на території громади, в\ч А1815, інших військових підрозділів, в т.ч.: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придбання паливно-мастильних матеріалів для заправки автотранспорту;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транспортні послуги;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відшкодування витрат за проведені транспортні перевезення;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перевезення особового складу;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ремонт військової техніки;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ремонт автомобільної техніки;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лазне-пральне обслуговування;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надання матеріалів, техніки та обладнання;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матеріалів (в т.ч. будівель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них), техніки (в т.ч. побутової), тари, обладнання (в т.ч. електричне та побутове), запасних частин, навушників, гарнітури;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захисних окулярів;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колонок для палива, механічних лічильників для палива, автоматичних паливо роздавальних крані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в, адаптерів, фільтрів тонкої очистки палива;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тентів, в т.ч. з металевими каркасами;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мап, у т.ч. інтерактивних;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комп’ютерної техніки,  обладнання, в т.ч. витратних матеріалів;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придбання ламінаторів, біндерів та плівок;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придбан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ня мобільних телефонів;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придбання домофонів;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pStyle w:val="1028"/>
              <w:numPr>
                <w:ilvl w:val="0"/>
                <w:numId w:val="12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господарчих товарів, сантехнічних виробів та обладнання, меблів та інше;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та надання пиломатеріалів, автомобільних та переносних радіостанцій, безпілотних літальних апаратів, стаціонарних камер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відеоспостереження,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 інверторів, переносних засобів електроживлення та електроагрегатів (дизель-, бензогенераторів), жестяні та скоб’яні вироби, оптичного приладдя, тепловізійних приладів, збільшувачів,лазерних далекомірів,</w:t>
            </w:r>
            <w:bookmarkStart w:id="3" w:name="_GoBack"/>
            <w:r/>
            <w:bookmarkEnd w:id="3"/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 насосних та зарядних станцій, спеціальні компаси;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идбання канцтоварів та журналів реєстрації;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інвентарю, оглядово-доглядового обладнання, засобів індивідуального захисту;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господарчих товарів, меблів, кондиціонерів, обігрівачів (конвекторів), вагів побутових та товарних, штор (жалюзі) т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а інше;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телевізійного обладнання;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ru-RU"/>
              </w:rPr>
              <w:t xml:space="preserve">придбання пейнтбольного обладнання;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придбання камуфляжної тканини, в т.ч. флізелінової;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придбання засобів радіоелектронного захисту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в т.ч.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STR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50-1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LP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ПСМК “ШАТРО” портативний полегшений,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STR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50-1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V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ПСМК “ШАТРО”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портативний полегшений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детекторів БПЛА (аналізаторів спектру), в т.ч. детекторів БПЛА Tiny SA Ultra (аналізатор спектру);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придбання додаткових комплектів розширення до детекторів БПЛА (аналізаторів спектру), в т.ч. додаткових комплектів розширен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ня до детекторів БПЛА Tiny SA Ultra (аналізаторів спектру); 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6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ru-RU"/>
              </w:rPr>
              <w:t xml:space="preserve">придбання комплектів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 збільшення радіуса дії дронів «ПРИБЛУДА» з підсилювачем;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7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холодильне та морозильне обладнання;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оплата послуг;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індивідуального обмундирування;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тренувальних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мішеней;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мушководів, саперних кішок (мінних тралів);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lang w:val="uk-UA"/>
              </w:rPr>
              <w:t xml:space="preserve">придбання комплектів пластикових макетів боєприпасів;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медичних матеріалів</w:t>
            </w:r>
            <w:r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макетів військового озброєння;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8"/>
              <w:numPr>
                <w:ilvl w:val="0"/>
                <w:numId w:val="11"/>
              </w:numPr>
              <w:pBdr/>
              <w:tabs>
                <w:tab w:val="left" w:leader="none" w:pos="170"/>
              </w:tabs>
              <w:spacing/>
              <w:ind w:firstLine="0" w:left="0"/>
              <w:jc w:val="both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  <w:highlight w:val="white"/>
                <w:lang w:val="uk-UA"/>
              </w:rPr>
              <w:t xml:space="preserve">придбання підсилювачів сигналу для квадрокоптерів.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/>
          </w:tcPr>
          <w:p>
            <w:pPr>
              <w:pStyle w:val="1027"/>
              <w:pBdr/>
              <w:spacing/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підрозділи Державної прикордонної служби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shd w:val="clear" w:color="auto" w:fill="ffffff"/>
                <w:lang w:val="uk-UA"/>
              </w:rPr>
              <w:t xml:space="preserve">, в тому числі, що тимчасово дислокуються або зареєстровані на території Менської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інші підрозділи Державної прикордонної служби, в\ч А1815. інші військові підрозділ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и;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Borders/>
            <w:tcW w:w="272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6000,00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73"/>
        </w:trPr>
        <w:tc>
          <w:tcPr>
            <w:tcBorders/>
            <w:tcW w:w="568" w:type="dxa"/>
            <w:vMerge w:val="restart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 w:eastAsia="ru-RU"/>
              </w:rPr>
              <w:t xml:space="preserve">Створення резервних джерел зв’язку в громаді, в тому числі шляхом організації радіозв’язку.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/>
          </w:tcPr>
          <w:p>
            <w:pPr>
              <w:pStyle w:val="1027"/>
              <w:pBdr/>
              <w:spacing/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pStyle w:val="102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Менська міська рада, комунальні підприємства, установи, організації,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highlight w:val="white"/>
                <w:lang w:val="uk-UA"/>
              </w:rPr>
              <w:t xml:space="preserve">10 Державна пожежно-рятувальна частина (м.Мена) 2ДПРЗ ГУ ДСНС України у Чернігівській 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272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color w:val="000000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color w:val="000000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473"/>
        </w:trPr>
        <w:tc>
          <w:tcPr>
            <w:tcBorders/>
            <w:tcW w:w="568" w:type="dxa"/>
            <w:vMerge w:val="restart"/>
            <w:textDirection w:val="lrTb"/>
            <w:noWrap/>
          </w:tcPr>
          <w:p>
            <w:pPr>
              <w:pStyle w:val="1028"/>
              <w:widowControl w:val="false"/>
              <w:numPr>
                <w:ilvl w:val="0"/>
                <w:numId w:val="8"/>
              </w:numPr>
              <w:pBdr/>
              <w:spacing/>
              <w:ind w:right="12" w:left="428"/>
              <w:jc w:val="center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Організація надання послуг з транспортних перевезень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 w:eastAsia="ru-RU"/>
              </w:rPr>
              <w:t xml:space="preserve">речей та інших видів допомоги для потреб військових формувань Збройних Сил України.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993" w:type="dxa"/>
            <w:vMerge w:val="restart"/>
            <w:textDirection w:val="lrTb"/>
            <w:noWrap/>
          </w:tcPr>
          <w:p>
            <w:pPr>
              <w:pStyle w:val="1027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2024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КП “Менакомунпослуга”,  Менська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2726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5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 та інші джерела, не заборонені законодавством</w:t>
            </w:r>
            <w: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141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50,00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-108" w:left="-40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trHeight w:val="257"/>
        </w:trPr>
        <w:tc>
          <w:tcPr>
            <w:tcBorders/>
            <w:tcW w:w="568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521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Всього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993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97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26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415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7700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,00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975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69"/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69"/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69"/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 xml:space="preserve">Заступник міського голови з питань</w:t>
      </w:r>
      <w:r>
        <w:rPr>
          <w:rFonts w:ascii="Times New Roman" w:hAnsi="Times New Roman" w:eastAsia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  <w:lang w:val="ru-RU"/>
        </w:rPr>
      </w:pP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 xml:space="preserve">діяльності виконавчих органів ради</w:t>
      </w: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ab/>
        <w:t xml:space="preserve">Сергій ГАЄВОЙ</w:t>
      </w:r>
      <w:r>
        <w:rPr>
          <w:rFonts w:ascii="Times New Roman" w:hAnsi="Times New Roman" w:eastAsia="Times New Roman"/>
          <w:color w:val="000000"/>
          <w:lang w:val="ru-RU"/>
        </w:rPr>
      </w:r>
    </w:p>
    <w:p>
      <w:pPr>
        <w:pBdr/>
        <w:tabs>
          <w:tab w:val="left" w:leader="none" w:pos="7367"/>
        </w:tabs>
        <w:spacing/>
        <w:ind/>
        <w:jc w:val="both"/>
        <w:rPr>
          <w:rFonts w:ascii="Times New Roman" w:hAnsi="Times New Roman"/>
          <w:color w:val="000000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br w:type="page" w:clear="all"/>
      </w:r>
      <w:r>
        <w:rPr>
          <w:rFonts w:ascii="Times New Roman" w:hAnsi="Times New Roman"/>
          <w:color w:val="000000"/>
          <w:highlight w:val="white"/>
          <w:lang w:val="ru-RU"/>
        </w:rPr>
      </w:r>
    </w:p>
    <w:p>
      <w:pPr>
        <w:pBdr/>
        <w:shd w:val="clear" w:color="auto" w:fill="ffffff"/>
        <w:spacing/>
        <w:ind w:right="11" w:left="10065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Додаток 2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p>
      <w:pPr>
        <w:pBdr/>
        <w:shd w:val="clear" w:color="auto" w:fill="ffffff"/>
        <w:spacing/>
        <w:ind w:right="11" w:left="10065"/>
        <w:jc w:val="both"/>
        <w:rPr>
          <w:rFonts w:ascii="Times New Roman" w:hAnsi="Times New Roman"/>
          <w:bCs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 w:themeColor="text1"/>
          <w:sz w:val="28"/>
          <w:highlight w:val="white"/>
          <w:lang w:val="uk-UA"/>
        </w:rPr>
        <w:t xml:space="preserve">до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uk-UA"/>
        </w:rPr>
        <w:t xml:space="preserve">Програми підвищення обороноздатності та безпеки населених пунктів Менської міської територіальної громади в умовах воєнного стану на 2024 рік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ru-RU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  <w:lang w:val="uk-UA"/>
        </w:rPr>
        <w:t xml:space="preserve">Ресурсне забезпечення Програми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uk-UA"/>
        </w:rPr>
        <w:t xml:space="preserve">підвищення обороноздатності та безпеки населених пунктів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</w:r>
    </w:p>
    <w:p>
      <w:pPr>
        <w:pBdr/>
        <w:spacing/>
        <w:ind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uk-UA"/>
        </w:rPr>
        <w:t xml:space="preserve">Менської міської територ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uk-UA"/>
        </w:rPr>
        <w:t xml:space="preserve">іальної громади в умовах воєнного стану на 2024 рік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  <w:lang w:val="ru-RU"/>
        </w:rPr>
      </w:r>
    </w:p>
    <w:p>
      <w:pPr>
        <w:pBdr/>
        <w:shd w:val="clear" w:color="auto" w:fill="ffffff"/>
        <w:spacing/>
        <w:ind w:right="11"/>
        <w:jc w:val="center"/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228"/>
        <w:gridCol w:w="6640"/>
      </w:tblGrid>
      <w:tr>
        <w:trPr>
          <w:jc w:val="center"/>
        </w:trPr>
        <w:tc>
          <w:tcPr>
            <w:tcBorders/>
            <w:tcW w:w="822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664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Усього витрат на виконання Програми,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ru-RU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тис. гривень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</w:trPr>
        <w:tc>
          <w:tcPr>
            <w:tcBorders/>
            <w:tcW w:w="82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Обсяг ресурсів, всього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664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7700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,00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r>
          </w:p>
        </w:tc>
      </w:tr>
      <w:tr>
        <w:trPr>
          <w:jc w:val="center"/>
        </w:trPr>
        <w:tc>
          <w:tcPr>
            <w:tcBorders/>
            <w:tcW w:w="822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Бюджет Менської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ru-RU"/>
              </w:rPr>
            </w:r>
          </w:p>
        </w:tc>
        <w:tc>
          <w:tcPr>
            <w:tcBorders/>
            <w:tcW w:w="664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7700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,00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</w: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pBdr/>
        <w:tabs>
          <w:tab w:val="left" w:leader="none" w:pos="7367"/>
        </w:tabs>
        <w:spacing/>
        <w:ind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</w: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 xml:space="preserve">Заступник міського голови з питань</w:t>
      </w:r>
      <w:r>
        <w:rPr>
          <w:rFonts w:ascii="Times New Roman" w:hAnsi="Times New Roman" w:eastAsia="Times New Roman"/>
          <w:color w:val="000000"/>
        </w:rPr>
      </w:r>
    </w:p>
    <w:p>
      <w:pPr>
        <w:pBdr/>
        <w:tabs>
          <w:tab w:val="left" w:leader="none" w:pos="7367"/>
        </w:tabs>
        <w:spacing/>
        <w:ind/>
        <w:jc w:val="both"/>
        <w:rPr>
          <w:rFonts w:ascii="Times New Roman" w:hAnsi="Times New Roman" w:eastAsia="Times New Roman"/>
          <w:color w:val="000000"/>
          <w:lang w:val="ru-RU"/>
        </w:rPr>
      </w:pP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 xml:space="preserve">діяльності виконавчих органів ради</w:t>
      </w:r>
      <w:r>
        <w:rPr>
          <w:rFonts w:ascii="Times New Roman" w:hAnsi="Times New Roman" w:eastAsia="Times New Roman"/>
          <w:color w:val="000000" w:themeColor="text1"/>
          <w:sz w:val="28"/>
          <w:lang w:val="ru-RU"/>
        </w:rPr>
        <w:tab/>
        <w:t xml:space="preserve">Сергій ГАЄВОЙ</w:t>
      </w:r>
      <w:r>
        <w:rPr>
          <w:rFonts w:ascii="Times New Roman" w:hAnsi="Times New Roman" w:eastAsia="Times New Roman"/>
          <w:color w:val="000000"/>
          <w:lang w:val="ru-RU"/>
        </w:rPr>
      </w:r>
    </w:p>
    <w:sectPr>
      <w:footnotePr/>
      <w:endnotePr/>
      <w:type w:val="nextPage"/>
      <w:pgSz w:h="11906" w:orient="landscape" w:w="16838"/>
      <w:pgMar w:top="1134" w:right="567" w:bottom="851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pBdr/>
      <w:tabs>
        <w:tab w:val="left" w:leader="none" w:pos="2835"/>
        <w:tab w:val="left" w:leader="none" w:pos="3969"/>
        <w:tab w:val="left" w:leader="none" w:pos="3969"/>
        <w:tab w:val="clear" w:leader="none" w:pos="4153"/>
        <w:tab w:val="clear" w:leader="none" w:pos="8306"/>
      </w:tabs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14</w:t>
    </w:r>
    <w:r>
      <w:rPr>
        <w:i/>
        <w:sz w:val="24"/>
      </w:rPr>
      <w:fldChar w:fldCharType="end"/>
    </w:r>
    <w:r>
      <w:rPr>
        <w:i/>
        <w:sz w:val="24"/>
      </w:rPr>
      <w:tab/>
      <w:t xml:space="preserve">продовження додатка</w:t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framePr w:hAnchor="margin" w:vAnchor="text" w:wrap="around" w:xAlign="center" w:y="1"/>
      <w:pBdr/>
      <w:spacing/>
      <w:ind/>
      <w:rPr>
        <w:rStyle w:val="1044"/>
      </w:rPr>
    </w:pPr>
    <w:r>
      <w:rPr>
        <w:rStyle w:val="1044"/>
      </w:rPr>
      <w:fldChar w:fldCharType="begin"/>
    </w:r>
    <w:r>
      <w:rPr>
        <w:rStyle w:val="1044"/>
      </w:rPr>
      <w:instrText xml:space="preserve">PAGE  </w:instrText>
    </w:r>
    <w:r>
      <w:rPr>
        <w:rStyle w:val="1044"/>
      </w:rPr>
      <w:fldChar w:fldCharType="separate"/>
    </w:r>
    <w:r>
      <w:rPr>
        <w:rStyle w:val="1044"/>
      </w:rPr>
      <w:t xml:space="preserve">6</w:t>
    </w:r>
    <w:r>
      <w:rPr>
        <w:rStyle w:val="1044"/>
      </w:rPr>
      <w:fldChar w:fldCharType="end"/>
    </w:r>
    <w:r>
      <w:rPr>
        <w:rStyle w:val="1044"/>
      </w:rPr>
    </w:r>
  </w:p>
  <w:p>
    <w:pPr>
      <w:pStyle w:val="104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pBdr/>
      <w:spacing/>
      <w:ind/>
      <w:jc w:val="center"/>
      <w:rPr/>
    </w:pPr>
    <w:r/>
    <w:r/>
  </w:p>
  <w:p>
    <w:pPr>
      <w:pStyle w:val="10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427"/>
        </w:tabs>
        <w:spacing/>
        <w:ind w:hanging="360" w:left="4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pStyle w:val="79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7"/>
  </w:num>
  <w:num w:numId="5">
    <w:abstractNumId w:val="8"/>
  </w:num>
  <w:num w:numId="6">
    <w:abstractNumId w:val="1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5"/>
  </w:num>
  <w:num w:numId="15">
    <w:abstractNumId w:val="19"/>
  </w:num>
  <w:num w:numId="16">
    <w:abstractNumId w:val="0"/>
  </w:num>
  <w:num w:numId="17">
    <w:abstractNumId w:val="4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7">
    <w:name w:val="FollowedHyperlink"/>
    <w:basedOn w:val="7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2" w:default="1">
    <w:name w:val="Normal"/>
    <w:qFormat/>
    <w:pPr>
      <w:pBdr/>
      <w:spacing/>
      <w:ind/>
    </w:pPr>
    <w:rPr>
      <w:sz w:val="24"/>
      <w:szCs w:val="24"/>
      <w:lang w:val="en-US" w:eastAsia="en-US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paragraph" w:styleId="776" w:customStyle="1">
    <w:name w:val="Heading 1"/>
    <w:basedOn w:val="772"/>
    <w:next w:val="772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7" w:customStyle="1">
    <w:name w:val="Heading 2"/>
    <w:basedOn w:val="772"/>
    <w:next w:val="772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78" w:customStyle="1">
    <w:name w:val="Heading 3"/>
    <w:basedOn w:val="772"/>
    <w:next w:val="772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9" w:customStyle="1">
    <w:name w:val="Heading 4"/>
    <w:basedOn w:val="772"/>
    <w:next w:val="772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0" w:customStyle="1">
    <w:name w:val="Heading 5"/>
    <w:basedOn w:val="772"/>
    <w:next w:val="772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81" w:customStyle="1">
    <w:name w:val="Heading 6"/>
    <w:basedOn w:val="772"/>
    <w:next w:val="772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2" w:customStyle="1">
    <w:name w:val="Heading 7"/>
    <w:basedOn w:val="772"/>
    <w:next w:val="772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 w:customStyle="1">
    <w:name w:val="Heading 8"/>
    <w:basedOn w:val="772"/>
    <w:next w:val="772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4" w:customStyle="1">
    <w:name w:val="Heading 9"/>
    <w:basedOn w:val="772"/>
    <w:next w:val="772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Heading 1 Char"/>
    <w:basedOn w:val="7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7" w:customStyle="1">
    <w:name w:val="Heading 3 Char"/>
    <w:basedOn w:val="7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Header Char"/>
    <w:basedOn w:val="773"/>
    <w:uiPriority w:val="99"/>
    <w:pPr>
      <w:pBdr/>
      <w:spacing/>
      <w:ind/>
    </w:pPr>
  </w:style>
  <w:style w:type="character" w:styleId="795" w:customStyle="1">
    <w:name w:val="Caption Char"/>
    <w:uiPriority w:val="99"/>
    <w:pPr>
      <w:pBdr/>
      <w:spacing/>
      <w:ind/>
    </w:pPr>
  </w:style>
  <w:style w:type="paragraph" w:styleId="796" w:customStyle="1">
    <w:name w:val="Header"/>
    <w:basedOn w:val="772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7" w:customStyle="1">
    <w:name w:val="Footer"/>
    <w:basedOn w:val="772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8" w:customStyle="1">
    <w:name w:val="Caption"/>
    <w:basedOn w:val="772"/>
    <w:next w:val="7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799" w:customStyle="1">
    <w:name w:val="Заголовок 11"/>
    <w:basedOn w:val="772"/>
    <w:next w:val="772"/>
    <w:link w:val="850"/>
    <w:uiPriority w:val="99"/>
    <w:qFormat/>
    <w:pPr>
      <w:keepNext w:val="true"/>
      <w:keepLines w:val="true"/>
      <w:numPr>
        <w:numId w:val="9"/>
      </w:numPr>
      <w:pBdr/>
      <w:spacing w:after="200" w:before="198"/>
      <w:ind/>
      <w:jc w:val="center"/>
      <w:outlineLvl w:val="0"/>
    </w:pPr>
    <w:rPr>
      <w:rFonts w:ascii="Times New Roman" w:hAnsi="Times New Roman" w:cs="Arial"/>
      <w:b/>
      <w:sz w:val="28"/>
      <w:szCs w:val="28"/>
      <w:lang w:val="uk-UA"/>
    </w:rPr>
  </w:style>
  <w:style w:type="paragraph" w:styleId="800" w:customStyle="1">
    <w:name w:val="Заголовок 21"/>
    <w:basedOn w:val="772"/>
    <w:next w:val="772"/>
    <w:link w:val="851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801" w:customStyle="1">
    <w:name w:val="Заголовок 31"/>
    <w:basedOn w:val="772"/>
    <w:next w:val="772"/>
    <w:link w:val="852"/>
    <w:uiPriority w:val="9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802" w:customStyle="1">
    <w:name w:val="Заголовок 41"/>
    <w:basedOn w:val="772"/>
    <w:next w:val="772"/>
    <w:link w:val="853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03" w:customStyle="1">
    <w:name w:val="Заголовок 51"/>
    <w:basedOn w:val="772"/>
    <w:next w:val="772"/>
    <w:link w:val="854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</w:rPr>
  </w:style>
  <w:style w:type="paragraph" w:styleId="804" w:customStyle="1">
    <w:name w:val="Заголовок 61"/>
    <w:basedOn w:val="772"/>
    <w:next w:val="772"/>
    <w:link w:val="855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  <w:sz w:val="22"/>
      <w:szCs w:val="22"/>
    </w:rPr>
  </w:style>
  <w:style w:type="paragraph" w:styleId="805" w:customStyle="1">
    <w:name w:val="Заголовок 71"/>
    <w:basedOn w:val="772"/>
    <w:next w:val="772"/>
    <w:link w:val="856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06" w:customStyle="1">
    <w:name w:val="Заголовок 81"/>
    <w:basedOn w:val="772"/>
    <w:next w:val="772"/>
    <w:link w:val="857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  <w:sz w:val="22"/>
      <w:szCs w:val="22"/>
    </w:rPr>
  </w:style>
  <w:style w:type="paragraph" w:styleId="807" w:customStyle="1">
    <w:name w:val="Заголовок 91"/>
    <w:basedOn w:val="772"/>
    <w:next w:val="772"/>
    <w:link w:val="858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08" w:customStyle="1">
    <w:name w:val="Заголовок 1 Знак1"/>
    <w:basedOn w:val="773"/>
    <w:link w:val="776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09" w:customStyle="1">
    <w:name w:val="Заголовок 2 Знак1"/>
    <w:basedOn w:val="773"/>
    <w:link w:val="777"/>
    <w:uiPriority w:val="99"/>
    <w:pPr>
      <w:pBdr/>
      <w:spacing/>
      <w:ind/>
    </w:pPr>
    <w:rPr>
      <w:rFonts w:ascii="Arial" w:hAnsi="Arial" w:cs="Arial"/>
      <w:sz w:val="34"/>
    </w:rPr>
  </w:style>
  <w:style w:type="character" w:styleId="810" w:customStyle="1">
    <w:name w:val="Заголовок 3 Знак1"/>
    <w:basedOn w:val="773"/>
    <w:link w:val="778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11" w:customStyle="1">
    <w:name w:val="Заголовок 4 Знак1"/>
    <w:basedOn w:val="773"/>
    <w:link w:val="779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12" w:customStyle="1">
    <w:name w:val="Заголовок 5 Знак1"/>
    <w:basedOn w:val="773"/>
    <w:link w:val="780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13" w:customStyle="1">
    <w:name w:val="Заголовок 6 Знак1"/>
    <w:basedOn w:val="773"/>
    <w:link w:val="781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14" w:customStyle="1">
    <w:name w:val="Заголовок 7 Знак1"/>
    <w:basedOn w:val="773"/>
    <w:link w:val="782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15" w:customStyle="1">
    <w:name w:val="Заголовок 8 Знак1"/>
    <w:basedOn w:val="773"/>
    <w:link w:val="783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16" w:customStyle="1">
    <w:name w:val="Заголовок 9 Знак1"/>
    <w:basedOn w:val="773"/>
    <w:link w:val="784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17" w:customStyle="1">
    <w:name w:val="Верхний колонтитул Знак1"/>
    <w:basedOn w:val="773"/>
    <w:link w:val="796"/>
    <w:uiPriority w:val="99"/>
    <w:pPr>
      <w:pBdr/>
      <w:spacing/>
      <w:ind/>
    </w:pPr>
    <w:rPr>
      <w:rFonts w:cs="Times New Roman"/>
    </w:rPr>
  </w:style>
  <w:style w:type="character" w:styleId="818" w:customStyle="1">
    <w:name w:val="Нижний колонтитул Знак1"/>
    <w:link w:val="797"/>
    <w:uiPriority w:val="99"/>
    <w:pPr>
      <w:pBdr/>
      <w:spacing/>
      <w:ind/>
    </w:pPr>
  </w:style>
  <w:style w:type="paragraph" w:styleId="819" w:customStyle="1">
    <w:name w:val="Верхний колонтитул1"/>
    <w:basedOn w:val="772"/>
    <w:link w:val="820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Header Char1"/>
    <w:basedOn w:val="773"/>
    <w:link w:val="819"/>
    <w:uiPriority w:val="99"/>
    <w:pPr>
      <w:pBdr/>
      <w:spacing/>
      <w:ind/>
    </w:pPr>
    <w:rPr>
      <w:rFonts w:cs="Times New Roman"/>
    </w:rPr>
  </w:style>
  <w:style w:type="paragraph" w:styleId="821" w:customStyle="1">
    <w:name w:val="Нижний колонтитул1"/>
    <w:basedOn w:val="772"/>
    <w:link w:val="844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Footer Char"/>
    <w:basedOn w:val="773"/>
    <w:uiPriority w:val="99"/>
    <w:pPr>
      <w:pBdr/>
      <w:spacing/>
      <w:ind/>
    </w:pPr>
    <w:rPr>
      <w:rFonts w:cs="Times New Roman"/>
    </w:rPr>
  </w:style>
  <w:style w:type="table" w:styleId="823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2" w:customStyle="1">
    <w:name w:val="Endnote Text Char"/>
    <w:uiPriority w:val="99"/>
    <w:pPr>
      <w:pBdr/>
      <w:spacing/>
      <w:ind/>
    </w:pPr>
    <w:rPr>
      <w:sz w:val="20"/>
    </w:rPr>
  </w:style>
  <w:style w:type="paragraph" w:styleId="843" w:customStyle="1">
    <w:name w:val="Название объекта1"/>
    <w:basedOn w:val="772"/>
    <w:next w:val="772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44" w:customStyle="1">
    <w:name w:val="Footer Char1"/>
    <w:link w:val="821"/>
    <w:uiPriority w:val="99"/>
    <w:pPr>
      <w:pBdr/>
      <w:spacing/>
      <w:ind/>
    </w:pPr>
  </w:style>
  <w:style w:type="character" w:styleId="845" w:customStyle="1">
    <w:name w:val="Footnote Text Char"/>
    <w:uiPriority w:val="99"/>
    <w:pPr>
      <w:pBdr/>
      <w:spacing/>
      <w:ind/>
    </w:pPr>
    <w:rPr>
      <w:sz w:val="18"/>
    </w:rPr>
  </w:style>
  <w:style w:type="paragraph" w:styleId="846">
    <w:name w:val="endnote text"/>
    <w:basedOn w:val="772"/>
    <w:link w:val="847"/>
    <w:uiPriority w:val="99"/>
    <w:semiHidden/>
    <w:pPr>
      <w:pBdr/>
      <w:spacing/>
      <w:ind/>
    </w:pPr>
    <w:rPr>
      <w:sz w:val="20"/>
      <w:szCs w:val="20"/>
      <w:lang w:val="ru-RU" w:eastAsia="ru-RU"/>
    </w:rPr>
  </w:style>
  <w:style w:type="character" w:styleId="847" w:customStyle="1">
    <w:name w:val="Текст концевой сноски Знак"/>
    <w:basedOn w:val="773"/>
    <w:link w:val="846"/>
    <w:uiPriority w:val="99"/>
    <w:pPr>
      <w:pBdr/>
      <w:spacing/>
      <w:ind/>
    </w:pPr>
    <w:rPr>
      <w:rFonts w:cs="Times New Roman"/>
      <w:sz w:val="20"/>
    </w:rPr>
  </w:style>
  <w:style w:type="character" w:styleId="848">
    <w:name w:val="endnote reference"/>
    <w:basedOn w:val="773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49">
    <w:name w:val="table of figures"/>
    <w:basedOn w:val="772"/>
    <w:next w:val="772"/>
    <w:uiPriority w:val="99"/>
    <w:pPr>
      <w:pBdr/>
      <w:spacing/>
      <w:ind/>
    </w:pPr>
  </w:style>
  <w:style w:type="character" w:styleId="850" w:customStyle="1">
    <w:name w:val="Heading 1 Char1"/>
    <w:link w:val="799"/>
    <w:uiPriority w:val="99"/>
    <w:pPr>
      <w:pBdr/>
      <w:spacing/>
      <w:ind/>
    </w:pPr>
    <w:rPr>
      <w:rFonts w:ascii="Times New Roman" w:hAnsi="Times New Roman" w:cs="Arial"/>
      <w:b/>
      <w:sz w:val="28"/>
      <w:szCs w:val="28"/>
      <w:lang w:val="uk-UA" w:eastAsia="en-US"/>
    </w:rPr>
  </w:style>
  <w:style w:type="character" w:styleId="851" w:customStyle="1">
    <w:name w:val="Heading 2 Char1"/>
    <w:basedOn w:val="773"/>
    <w:link w:val="800"/>
    <w:uiPriority w:val="99"/>
    <w:pPr>
      <w:pBdr/>
      <w:spacing/>
      <w:ind/>
    </w:pPr>
    <w:rPr>
      <w:rFonts w:ascii="Arial" w:hAnsi="Arial" w:cs="Arial"/>
      <w:sz w:val="34"/>
    </w:rPr>
  </w:style>
  <w:style w:type="character" w:styleId="852" w:customStyle="1">
    <w:name w:val="Heading 3 Char1"/>
    <w:basedOn w:val="773"/>
    <w:link w:val="801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53" w:customStyle="1">
    <w:name w:val="Heading 4 Char1"/>
    <w:basedOn w:val="773"/>
    <w:link w:val="802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54" w:customStyle="1">
    <w:name w:val="Heading 5 Char1"/>
    <w:basedOn w:val="773"/>
    <w:link w:val="803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55" w:customStyle="1">
    <w:name w:val="Heading 6 Char1"/>
    <w:basedOn w:val="773"/>
    <w:link w:val="804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56" w:customStyle="1">
    <w:name w:val="Heading 7 Char1"/>
    <w:basedOn w:val="773"/>
    <w:link w:val="805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57" w:customStyle="1">
    <w:name w:val="Heading 8 Char1"/>
    <w:basedOn w:val="773"/>
    <w:link w:val="806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58" w:customStyle="1">
    <w:name w:val="Heading 9 Char1"/>
    <w:basedOn w:val="773"/>
    <w:link w:val="80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859" w:customStyle="1">
    <w:name w:val="Title Char"/>
    <w:basedOn w:val="773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860" w:customStyle="1">
    <w:name w:val="Subtitle Char"/>
    <w:basedOn w:val="773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861" w:customStyle="1">
    <w:name w:val="Quote Char"/>
    <w:uiPriority w:val="99"/>
    <w:pPr>
      <w:pBdr/>
      <w:spacing/>
      <w:ind/>
    </w:pPr>
    <w:rPr>
      <w:i/>
    </w:rPr>
  </w:style>
  <w:style w:type="character" w:styleId="862" w:customStyle="1">
    <w:name w:val="Intense Quote Char"/>
    <w:uiPriority w:val="99"/>
    <w:pPr>
      <w:pBdr/>
      <w:spacing/>
      <w:ind/>
    </w:pPr>
    <w:rPr>
      <w:i/>
    </w:rPr>
  </w:style>
  <w:style w:type="table" w:styleId="86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Звичайна таблиця 1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Звичайна таблиця 2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Звичайна таблиц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Звичайна таблиц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1 (світл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і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і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ітка 5 (темн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ітка 6 (кольоров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ітка 7 (кольорова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1 (світл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писок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писок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писок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я-список 5 (темн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Таблиця-список 6 (кольоров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Таблиця-список 7 (кольоровий)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8">
    <w:name w:val="Hyperlink"/>
    <w:basedOn w:val="773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89">
    <w:name w:val="footnote text"/>
    <w:basedOn w:val="772"/>
    <w:link w:val="990"/>
    <w:uiPriority w:val="99"/>
    <w:semiHidden/>
    <w:pPr>
      <w:pBdr/>
      <w:spacing w:after="40"/>
      <w:ind/>
    </w:pPr>
    <w:rPr>
      <w:sz w:val="18"/>
      <w:szCs w:val="20"/>
      <w:lang w:val="ru-RU" w:eastAsia="ru-RU"/>
    </w:rPr>
  </w:style>
  <w:style w:type="character" w:styleId="990" w:customStyle="1">
    <w:name w:val="Текст сноски Знак"/>
    <w:basedOn w:val="773"/>
    <w:link w:val="989"/>
    <w:uiPriority w:val="99"/>
    <w:pPr>
      <w:pBdr/>
      <w:spacing/>
      <w:ind/>
    </w:pPr>
    <w:rPr>
      <w:rFonts w:cs="Times New Roman"/>
      <w:sz w:val="18"/>
    </w:rPr>
  </w:style>
  <w:style w:type="character" w:styleId="991">
    <w:name w:val="footnote reference"/>
    <w:basedOn w:val="773"/>
    <w:uiPriority w:val="99"/>
    <w:pPr>
      <w:pBdr/>
      <w:spacing/>
      <w:ind/>
    </w:pPr>
    <w:rPr>
      <w:rFonts w:cs="Times New Roman"/>
      <w:vertAlign w:val="superscript"/>
    </w:rPr>
  </w:style>
  <w:style w:type="paragraph" w:styleId="992">
    <w:name w:val="toc 1"/>
    <w:basedOn w:val="772"/>
    <w:next w:val="772"/>
    <w:uiPriority w:val="99"/>
    <w:pPr>
      <w:pBdr/>
      <w:spacing w:after="57"/>
      <w:ind/>
    </w:pPr>
  </w:style>
  <w:style w:type="paragraph" w:styleId="993">
    <w:name w:val="toc 2"/>
    <w:basedOn w:val="772"/>
    <w:next w:val="772"/>
    <w:uiPriority w:val="99"/>
    <w:pPr>
      <w:pBdr/>
      <w:spacing w:after="57"/>
      <w:ind w:left="283"/>
    </w:pPr>
  </w:style>
  <w:style w:type="paragraph" w:styleId="994">
    <w:name w:val="toc 3"/>
    <w:basedOn w:val="772"/>
    <w:next w:val="772"/>
    <w:uiPriority w:val="99"/>
    <w:pPr>
      <w:pBdr/>
      <w:spacing w:after="57"/>
      <w:ind w:left="567"/>
    </w:pPr>
  </w:style>
  <w:style w:type="paragraph" w:styleId="995">
    <w:name w:val="toc 4"/>
    <w:basedOn w:val="772"/>
    <w:next w:val="772"/>
    <w:uiPriority w:val="99"/>
    <w:pPr>
      <w:pBdr/>
      <w:spacing w:after="57"/>
      <w:ind w:left="850"/>
    </w:pPr>
  </w:style>
  <w:style w:type="paragraph" w:styleId="996">
    <w:name w:val="toc 5"/>
    <w:basedOn w:val="772"/>
    <w:next w:val="772"/>
    <w:uiPriority w:val="99"/>
    <w:pPr>
      <w:pBdr/>
      <w:spacing w:after="57"/>
      <w:ind w:left="1134"/>
    </w:pPr>
  </w:style>
  <w:style w:type="paragraph" w:styleId="997">
    <w:name w:val="toc 6"/>
    <w:basedOn w:val="772"/>
    <w:next w:val="772"/>
    <w:uiPriority w:val="99"/>
    <w:pPr>
      <w:pBdr/>
      <w:spacing w:after="57"/>
      <w:ind w:left="1417"/>
    </w:pPr>
  </w:style>
  <w:style w:type="paragraph" w:styleId="998">
    <w:name w:val="toc 7"/>
    <w:basedOn w:val="772"/>
    <w:next w:val="772"/>
    <w:uiPriority w:val="99"/>
    <w:pPr>
      <w:pBdr/>
      <w:spacing w:after="57"/>
      <w:ind w:left="1701"/>
    </w:pPr>
  </w:style>
  <w:style w:type="paragraph" w:styleId="999">
    <w:name w:val="toc 8"/>
    <w:basedOn w:val="772"/>
    <w:next w:val="772"/>
    <w:uiPriority w:val="99"/>
    <w:pPr>
      <w:pBdr/>
      <w:spacing w:after="57"/>
      <w:ind w:left="1984"/>
    </w:pPr>
  </w:style>
  <w:style w:type="paragraph" w:styleId="1000">
    <w:name w:val="toc 9"/>
    <w:basedOn w:val="772"/>
    <w:next w:val="772"/>
    <w:uiPriority w:val="99"/>
    <w:pPr>
      <w:pBdr/>
      <w:spacing w:after="57"/>
      <w:ind w:left="2268"/>
    </w:pPr>
  </w:style>
  <w:style w:type="paragraph" w:styleId="1001" w:customStyle="1">
    <w:name w:val="Заголовок 11"/>
    <w:basedOn w:val="772"/>
    <w:next w:val="772"/>
    <w:link w:val="1012"/>
    <w:uiPriority w:val="99"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1002" w:customStyle="1">
    <w:name w:val="Заголовок 21"/>
    <w:basedOn w:val="772"/>
    <w:next w:val="772"/>
    <w:link w:val="1013"/>
    <w:uiPriority w:val="99"/>
    <w:semiHidden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1003" w:customStyle="1">
    <w:name w:val="Заголовок 31"/>
    <w:basedOn w:val="772"/>
    <w:next w:val="772"/>
    <w:link w:val="1014"/>
    <w:uiPriority w:val="99"/>
    <w:semiHidden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</w:rPr>
  </w:style>
  <w:style w:type="paragraph" w:styleId="1004" w:customStyle="1">
    <w:name w:val="Заголовок 41"/>
    <w:basedOn w:val="772"/>
    <w:next w:val="772"/>
    <w:link w:val="1015"/>
    <w:uiPriority w:val="99"/>
    <w:semiHidden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1005" w:customStyle="1">
    <w:name w:val="Заголовок 51"/>
    <w:basedOn w:val="772"/>
    <w:next w:val="772"/>
    <w:link w:val="1016"/>
    <w:uiPriority w:val="99"/>
    <w:semiHidden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1006" w:customStyle="1">
    <w:name w:val="Заголовок 61"/>
    <w:basedOn w:val="772"/>
    <w:next w:val="772"/>
    <w:link w:val="1017"/>
    <w:uiPriority w:val="99"/>
    <w:semiHidden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1007" w:customStyle="1">
    <w:name w:val="Заголовок 71"/>
    <w:basedOn w:val="772"/>
    <w:next w:val="772"/>
    <w:link w:val="1018"/>
    <w:uiPriority w:val="99"/>
    <w:semiHidden/>
    <w:pPr>
      <w:pBdr/>
      <w:spacing w:after="60" w:before="240"/>
      <w:ind/>
      <w:outlineLvl w:val="6"/>
    </w:pPr>
  </w:style>
  <w:style w:type="paragraph" w:styleId="1008" w:customStyle="1">
    <w:name w:val="Заголовок 81"/>
    <w:basedOn w:val="772"/>
    <w:next w:val="772"/>
    <w:link w:val="1019"/>
    <w:uiPriority w:val="99"/>
    <w:semiHidden/>
    <w:pPr>
      <w:pBdr/>
      <w:spacing w:after="60" w:before="240"/>
      <w:ind/>
      <w:outlineLvl w:val="7"/>
    </w:pPr>
    <w:rPr>
      <w:i/>
      <w:iCs/>
    </w:rPr>
  </w:style>
  <w:style w:type="paragraph" w:styleId="1009" w:customStyle="1">
    <w:name w:val="Заголовок 91"/>
    <w:basedOn w:val="772"/>
    <w:next w:val="772"/>
    <w:link w:val="1020"/>
    <w:uiPriority w:val="99"/>
    <w:semiHidden/>
    <w:pPr>
      <w:pBdr/>
      <w:spacing w:after="60" w:before="240"/>
      <w:ind/>
      <w:outlineLvl w:val="8"/>
    </w:pPr>
    <w:rPr>
      <w:rFonts w:ascii="Cambria" w:hAnsi="Cambria"/>
      <w:sz w:val="22"/>
      <w:szCs w:val="22"/>
    </w:rPr>
  </w:style>
  <w:style w:type="paragraph" w:styleId="1010">
    <w:name w:val="Balloon Text"/>
    <w:basedOn w:val="772"/>
    <w:link w:val="101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basedOn w:val="773"/>
    <w:link w:val="101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2" w:customStyle="1">
    <w:name w:val="Заголовок 1 Знак"/>
    <w:basedOn w:val="773"/>
    <w:link w:val="1001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</w:rPr>
  </w:style>
  <w:style w:type="character" w:styleId="1013" w:customStyle="1">
    <w:name w:val="Заголовок 2 Знак"/>
    <w:basedOn w:val="773"/>
    <w:link w:val="1002"/>
    <w:uiPriority w:val="99"/>
    <w:semiHidden/>
    <w:pPr>
      <w:pBdr/>
      <w:spacing/>
      <w:ind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1014" w:customStyle="1">
    <w:name w:val="Заголовок 3 Знак"/>
    <w:basedOn w:val="773"/>
    <w:link w:val="1003"/>
    <w:uiPriority w:val="99"/>
    <w:semiHidden/>
    <w:pPr>
      <w:pBdr/>
      <w:spacing/>
      <w:ind/>
    </w:pPr>
    <w:rPr>
      <w:rFonts w:ascii="Cambria" w:hAnsi="Cambria" w:cs="Times New Roman"/>
      <w:b/>
      <w:bCs/>
      <w:sz w:val="26"/>
      <w:szCs w:val="26"/>
    </w:rPr>
  </w:style>
  <w:style w:type="character" w:styleId="1015" w:customStyle="1">
    <w:name w:val="Заголовок 4 Знак"/>
    <w:basedOn w:val="773"/>
    <w:link w:val="1004"/>
    <w:uiPriority w:val="99"/>
    <w:pPr>
      <w:pBdr/>
      <w:spacing/>
      <w:ind/>
    </w:pPr>
    <w:rPr>
      <w:rFonts w:cs="Times New Roman"/>
      <w:b/>
      <w:bCs/>
      <w:sz w:val="28"/>
      <w:szCs w:val="28"/>
    </w:rPr>
  </w:style>
  <w:style w:type="character" w:styleId="1016" w:customStyle="1">
    <w:name w:val="Заголовок 5 Знак"/>
    <w:basedOn w:val="773"/>
    <w:link w:val="1005"/>
    <w:uiPriority w:val="99"/>
    <w:semiHidden/>
    <w:pPr>
      <w:pBdr/>
      <w:spacing/>
      <w:ind/>
    </w:pPr>
    <w:rPr>
      <w:rFonts w:cs="Times New Roman"/>
      <w:b/>
      <w:bCs/>
      <w:i/>
      <w:iCs/>
      <w:sz w:val="26"/>
      <w:szCs w:val="26"/>
    </w:rPr>
  </w:style>
  <w:style w:type="character" w:styleId="1017" w:customStyle="1">
    <w:name w:val="Заголовок 6 Знак"/>
    <w:basedOn w:val="773"/>
    <w:link w:val="1006"/>
    <w:uiPriority w:val="99"/>
    <w:semiHidden/>
    <w:pPr>
      <w:pBdr/>
      <w:spacing/>
      <w:ind/>
    </w:pPr>
    <w:rPr>
      <w:rFonts w:cs="Times New Roman"/>
      <w:b/>
      <w:bCs/>
    </w:rPr>
  </w:style>
  <w:style w:type="character" w:styleId="1018" w:customStyle="1">
    <w:name w:val="Заголовок 7 Знак"/>
    <w:basedOn w:val="773"/>
    <w:link w:val="1007"/>
    <w:uiPriority w:val="99"/>
    <w:semiHidden/>
    <w:pPr>
      <w:pBdr/>
      <w:spacing/>
      <w:ind/>
    </w:pPr>
    <w:rPr>
      <w:rFonts w:cs="Times New Roman"/>
      <w:sz w:val="24"/>
      <w:szCs w:val="24"/>
    </w:rPr>
  </w:style>
  <w:style w:type="character" w:styleId="1019" w:customStyle="1">
    <w:name w:val="Заголовок 8 Знак"/>
    <w:basedOn w:val="773"/>
    <w:link w:val="1008"/>
    <w:uiPriority w:val="99"/>
    <w:semiHidden/>
    <w:pPr>
      <w:pBdr/>
      <w:spacing/>
      <w:ind/>
    </w:pPr>
    <w:rPr>
      <w:rFonts w:cs="Times New Roman"/>
      <w:i/>
      <w:iCs/>
      <w:sz w:val="24"/>
      <w:szCs w:val="24"/>
    </w:rPr>
  </w:style>
  <w:style w:type="character" w:styleId="1020" w:customStyle="1">
    <w:name w:val="Заголовок 9 Знак"/>
    <w:basedOn w:val="773"/>
    <w:link w:val="1009"/>
    <w:uiPriority w:val="99"/>
    <w:semiHidden/>
    <w:pPr>
      <w:pBdr/>
      <w:spacing/>
      <w:ind/>
    </w:pPr>
    <w:rPr>
      <w:rFonts w:ascii="Cambria" w:hAnsi="Cambria" w:cs="Times New Roman"/>
    </w:rPr>
  </w:style>
  <w:style w:type="paragraph" w:styleId="1021">
    <w:name w:val="Title"/>
    <w:basedOn w:val="772"/>
    <w:next w:val="772"/>
    <w:link w:val="1022"/>
    <w:uiPriority w:val="99"/>
    <w:qFormat/>
    <w:pPr>
      <w:pBdr/>
      <w:spacing w:after="60" w:before="240"/>
      <w:ind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22" w:customStyle="1">
    <w:name w:val="Название Знак"/>
    <w:basedOn w:val="773"/>
    <w:link w:val="1021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</w:rPr>
  </w:style>
  <w:style w:type="paragraph" w:styleId="1023">
    <w:name w:val="Subtitle"/>
    <w:basedOn w:val="772"/>
    <w:next w:val="772"/>
    <w:link w:val="1024"/>
    <w:uiPriority w:val="99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character" w:styleId="1024" w:customStyle="1">
    <w:name w:val="Подзаголовок Знак"/>
    <w:basedOn w:val="773"/>
    <w:link w:val="1023"/>
    <w:uiPriority w:val="99"/>
    <w:pPr>
      <w:pBdr/>
      <w:spacing/>
      <w:ind/>
    </w:pPr>
    <w:rPr>
      <w:rFonts w:ascii="Cambria" w:hAnsi="Cambria" w:cs="Times New Roman"/>
      <w:sz w:val="24"/>
      <w:szCs w:val="24"/>
    </w:rPr>
  </w:style>
  <w:style w:type="character" w:styleId="1025">
    <w:name w:val="Strong"/>
    <w:basedOn w:val="773"/>
    <w:uiPriority w:val="99"/>
    <w:qFormat/>
    <w:pPr>
      <w:pBdr/>
      <w:spacing/>
      <w:ind/>
    </w:pPr>
    <w:rPr>
      <w:rFonts w:cs="Times New Roman"/>
      <w:b/>
      <w:bCs/>
    </w:rPr>
  </w:style>
  <w:style w:type="character" w:styleId="1026">
    <w:name w:val="Emphasis"/>
    <w:basedOn w:val="773"/>
    <w:uiPriority w:val="99"/>
    <w:qFormat/>
    <w:pPr>
      <w:pBdr/>
      <w:spacing/>
      <w:ind/>
    </w:pPr>
    <w:rPr>
      <w:rFonts w:ascii="Calibri" w:hAnsi="Calibri" w:cs="Times New Roman"/>
      <w:b/>
      <w:i/>
      <w:iCs/>
    </w:rPr>
  </w:style>
  <w:style w:type="paragraph" w:styleId="1027">
    <w:name w:val="No Spacing"/>
    <w:basedOn w:val="772"/>
    <w:uiPriority w:val="99"/>
    <w:qFormat/>
    <w:pPr>
      <w:pBdr/>
      <w:spacing/>
      <w:ind/>
    </w:pPr>
    <w:rPr>
      <w:sz w:val="32"/>
      <w:szCs w:val="32"/>
    </w:rPr>
  </w:style>
  <w:style w:type="paragraph" w:styleId="1028">
    <w:name w:val="List Paragraph"/>
    <w:basedOn w:val="772"/>
    <w:uiPriority w:val="99"/>
    <w:qFormat/>
    <w:pPr>
      <w:pBdr/>
      <w:spacing/>
      <w:ind w:left="720"/>
      <w:contextualSpacing w:val="true"/>
    </w:pPr>
  </w:style>
  <w:style w:type="paragraph" w:styleId="1029">
    <w:name w:val="Quote"/>
    <w:basedOn w:val="772"/>
    <w:next w:val="772"/>
    <w:link w:val="1030"/>
    <w:uiPriority w:val="99"/>
    <w:qFormat/>
    <w:pPr>
      <w:pBdr/>
      <w:spacing/>
      <w:ind/>
    </w:pPr>
    <w:rPr>
      <w:i/>
    </w:rPr>
  </w:style>
  <w:style w:type="character" w:styleId="1030" w:customStyle="1">
    <w:name w:val="Цитата 2 Знак"/>
    <w:basedOn w:val="773"/>
    <w:link w:val="1029"/>
    <w:uiPriority w:val="99"/>
    <w:pPr>
      <w:pBdr/>
      <w:spacing/>
      <w:ind/>
    </w:pPr>
    <w:rPr>
      <w:rFonts w:cs="Times New Roman"/>
      <w:i/>
      <w:sz w:val="24"/>
      <w:szCs w:val="24"/>
    </w:rPr>
  </w:style>
  <w:style w:type="paragraph" w:styleId="1031">
    <w:name w:val="Intense Quote"/>
    <w:basedOn w:val="772"/>
    <w:next w:val="772"/>
    <w:link w:val="1032"/>
    <w:uiPriority w:val="99"/>
    <w:qFormat/>
    <w:pPr>
      <w:pBdr/>
      <w:spacing/>
      <w:ind w:right="720" w:left="720"/>
    </w:pPr>
    <w:rPr>
      <w:b/>
      <w:i/>
      <w:sz w:val="22"/>
      <w:szCs w:val="22"/>
    </w:rPr>
  </w:style>
  <w:style w:type="character" w:styleId="1032" w:customStyle="1">
    <w:name w:val="Выделенная цитата Знак"/>
    <w:basedOn w:val="773"/>
    <w:link w:val="1031"/>
    <w:uiPriority w:val="99"/>
    <w:pPr>
      <w:pBdr/>
      <w:spacing/>
      <w:ind/>
    </w:pPr>
    <w:rPr>
      <w:rFonts w:cs="Times New Roman"/>
      <w:b/>
      <w:i/>
      <w:sz w:val="24"/>
    </w:rPr>
  </w:style>
  <w:style w:type="character" w:styleId="1033">
    <w:name w:val="Subtle Emphasis"/>
    <w:basedOn w:val="773"/>
    <w:uiPriority w:val="99"/>
    <w:qFormat/>
    <w:pPr>
      <w:pBdr/>
      <w:spacing/>
      <w:ind/>
    </w:pPr>
    <w:rPr>
      <w:rFonts w:cs="Times New Roman"/>
      <w:i/>
      <w:color w:val="5a5a5a"/>
    </w:rPr>
  </w:style>
  <w:style w:type="character" w:styleId="1034">
    <w:name w:val="Intense Emphasis"/>
    <w:basedOn w:val="773"/>
    <w:uiPriority w:val="99"/>
    <w:qFormat/>
    <w:pPr>
      <w:pBdr/>
      <w:spacing/>
      <w:ind/>
    </w:pPr>
    <w:rPr>
      <w:rFonts w:cs="Times New Roman"/>
      <w:b/>
      <w:i/>
      <w:sz w:val="24"/>
      <w:szCs w:val="24"/>
      <w:u w:val="single"/>
    </w:rPr>
  </w:style>
  <w:style w:type="character" w:styleId="1035">
    <w:name w:val="Subtle Reference"/>
    <w:basedOn w:val="773"/>
    <w:uiPriority w:val="99"/>
    <w:qFormat/>
    <w:pPr>
      <w:pBdr/>
      <w:spacing/>
      <w:ind/>
    </w:pPr>
    <w:rPr>
      <w:rFonts w:cs="Times New Roman"/>
      <w:sz w:val="24"/>
      <w:szCs w:val="24"/>
      <w:u w:val="single"/>
    </w:rPr>
  </w:style>
  <w:style w:type="character" w:styleId="1036">
    <w:name w:val="Intense Reference"/>
    <w:basedOn w:val="773"/>
    <w:uiPriority w:val="99"/>
    <w:qFormat/>
    <w:pPr>
      <w:pBdr/>
      <w:spacing/>
      <w:ind/>
    </w:pPr>
    <w:rPr>
      <w:rFonts w:cs="Times New Roman"/>
      <w:b/>
      <w:sz w:val="24"/>
      <w:u w:val="single"/>
    </w:rPr>
  </w:style>
  <w:style w:type="character" w:styleId="1037">
    <w:name w:val="Book Title"/>
    <w:basedOn w:val="773"/>
    <w:uiPriority w:val="99"/>
    <w:qFormat/>
    <w:pPr>
      <w:pBdr/>
      <w:spacing/>
      <w:ind/>
    </w:pPr>
    <w:rPr>
      <w:rFonts w:ascii="Cambria" w:hAnsi="Cambria" w:cs="Times New Roman"/>
      <w:b/>
      <w:i/>
      <w:sz w:val="24"/>
      <w:szCs w:val="24"/>
    </w:rPr>
  </w:style>
  <w:style w:type="paragraph" w:styleId="1038">
    <w:name w:val="TOC Heading"/>
    <w:basedOn w:val="1001"/>
    <w:next w:val="772"/>
    <w:uiPriority w:val="99"/>
    <w:qFormat/>
    <w:pPr>
      <w:pBdr/>
      <w:spacing/>
      <w:ind/>
      <w:outlineLvl w:val="9"/>
    </w:pPr>
  </w:style>
  <w:style w:type="table" w:styleId="1039">
    <w:name w:val="Table Grid"/>
    <w:basedOn w:val="774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0">
    <w:name w:val="Body Text 2"/>
    <w:basedOn w:val="772"/>
    <w:link w:val="1041"/>
    <w:uiPriority w:val="99"/>
    <w:pPr>
      <w:pBdr/>
      <w:spacing w:after="120" w:line="480" w:lineRule="auto"/>
      <w:ind/>
    </w:pPr>
    <w:rPr>
      <w:rFonts w:eastAsia="Times New Roman"/>
      <w:sz w:val="22"/>
      <w:szCs w:val="22"/>
      <w:lang w:val="uk-UA" w:eastAsia="uk-UA"/>
    </w:rPr>
  </w:style>
  <w:style w:type="character" w:styleId="1041" w:customStyle="1">
    <w:name w:val="Основной текст 2 Знак"/>
    <w:basedOn w:val="773"/>
    <w:link w:val="1040"/>
    <w:uiPriority w:val="99"/>
    <w:pPr>
      <w:pBdr/>
      <w:spacing/>
      <w:ind/>
    </w:pPr>
    <w:rPr>
      <w:rFonts w:ascii="Calibri" w:hAnsi="Calibri" w:cs="Times New Roman"/>
      <w:lang w:val="uk-UA" w:eastAsia="uk-UA" w:bidi="ar-SA"/>
    </w:rPr>
  </w:style>
  <w:style w:type="paragraph" w:styleId="1042" w:customStyle="1">
    <w:name w:val="Верхній колонтитул1"/>
    <w:basedOn w:val="772"/>
    <w:link w:val="1043"/>
    <w:uiPriority w:val="99"/>
    <w:pPr>
      <w:pBdr/>
      <w:tabs>
        <w:tab w:val="center" w:leader="none" w:pos="4153"/>
        <w:tab w:val="right" w:leader="none" w:pos="8306"/>
      </w:tabs>
      <w:spacing/>
      <w:ind/>
    </w:pPr>
    <w:rPr>
      <w:rFonts w:ascii="Times New Roman" w:hAnsi="Times New Roman" w:eastAsia="Times New Roman"/>
      <w:sz w:val="20"/>
      <w:szCs w:val="20"/>
      <w:lang w:val="uk-UA" w:eastAsia="ru-RU"/>
    </w:rPr>
  </w:style>
  <w:style w:type="character" w:styleId="1043" w:customStyle="1">
    <w:name w:val="Верхний колонтитул Знак"/>
    <w:basedOn w:val="773"/>
    <w:link w:val="1042"/>
    <w:uiPriority w:val="99"/>
    <w:pPr>
      <w:pBdr/>
      <w:spacing/>
      <w:ind/>
    </w:pPr>
    <w:rPr>
      <w:rFonts w:ascii="Times New Roman" w:hAnsi="Times New Roman" w:cs="Times New Roman"/>
      <w:sz w:val="20"/>
      <w:szCs w:val="20"/>
      <w:lang w:val="uk-UA" w:eastAsia="ru-RU" w:bidi="ar-SA"/>
    </w:rPr>
  </w:style>
  <w:style w:type="character" w:styleId="1044">
    <w:name w:val="page number"/>
    <w:basedOn w:val="773"/>
    <w:uiPriority w:val="99"/>
    <w:pPr>
      <w:pBdr/>
      <w:spacing/>
      <w:ind/>
    </w:pPr>
    <w:rPr>
      <w:rFonts w:cs="Times New Roman"/>
    </w:rPr>
  </w:style>
  <w:style w:type="paragraph" w:styleId="1045" w:customStyle="1">
    <w:name w:val="Нижній колонтитул1"/>
    <w:basedOn w:val="772"/>
    <w:link w:val="1046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46" w:customStyle="1">
    <w:name w:val="Нижний колонтитул Знак"/>
    <w:basedOn w:val="773"/>
    <w:link w:val="1045"/>
    <w:uiPriority w:val="99"/>
    <w:semiHidden/>
    <w:pPr>
      <w:pBdr/>
      <w:spacing/>
      <w:ind/>
    </w:pPr>
    <w:rPr>
      <w:rFonts w:cs="Times New Roman"/>
      <w:sz w:val="24"/>
      <w:szCs w:val="24"/>
    </w:rPr>
  </w:style>
  <w:style w:type="paragraph" w:styleId="1047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048">
    <w:name w:val="Normal (Web)"/>
    <w:basedOn w:val="772"/>
    <w:uiPriority w:val="99"/>
    <w:semiHidden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val="ru-RU" w:eastAsia="ru-RU"/>
    </w:rPr>
  </w:style>
  <w:style w:type="paragraph" w:styleId="1049" w:customStyle="1">
    <w:name w:val="docdata"/>
    <w:basedOn w:val="772"/>
    <w:uiPriority w:val="99"/>
    <w:pPr>
      <w:pBdr/>
      <w:spacing w:after="100" w:afterAutospacing="1" w:before="100" w:beforeAutospacing="1"/>
      <w:ind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Relationship Id="rId25" Type="http://schemas.openxmlformats.org/officeDocument/2006/relationships/customXml" Target="../customXml/item12.xml" /><Relationship Id="rId26" Type="http://schemas.openxmlformats.org/officeDocument/2006/relationships/customXml" Target="../customXml/item13.xml" /><Relationship Id="rId27" Type="http://schemas.openxmlformats.org/officeDocument/2006/relationships/customXml" Target="../customXml/item14.xml" /><Relationship Id="rId28" Type="http://schemas.openxmlformats.org/officeDocument/2006/relationships/customXml" Target="../customXml/item15.xml" /><Relationship Id="rId29" Type="http://schemas.openxmlformats.org/officeDocument/2006/relationships/customXml" Target="../customXml/item16.xml" /><Relationship Id="rId30" Type="http://schemas.openxmlformats.org/officeDocument/2006/relationships/customXml" Target="../customXml/item17.xml" /><Relationship Id="rId31" Type="http://schemas.openxmlformats.org/officeDocument/2006/relationships/customXml" Target="../customXml/item18.xml" /><Relationship Id="rId32" Type="http://schemas.openxmlformats.org/officeDocument/2006/relationships/customXml" Target="../customXml/item19.xml" /><Relationship Id="rId33" Type="http://schemas.openxmlformats.org/officeDocument/2006/relationships/customXml" Target="../customXml/item20.xml" /><Relationship Id="rId34" Type="http://schemas.openxmlformats.org/officeDocument/2006/relationships/customXml" Target="../customXml/item21.xml" /><Relationship Id="rId35" Type="http://schemas.openxmlformats.org/officeDocument/2006/relationships/customXml" Target="../customXml/item22.xml" /><Relationship Id="rId36" Type="http://schemas.openxmlformats.org/officeDocument/2006/relationships/hyperlink" Target="https://zakon.rada.gov.ua/laws/show/2102-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1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4.xml" /></Relationships>
</file>

<file path=customXml/_rels/item1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5.xml" /></Relationships>
</file>

<file path=customXml/_rels/item1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6.xml" /></Relationships>
</file>

<file path=customXml/_rels/item1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7.xml" /></Relationships>
</file>

<file path=customXml/_rels/item1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8.xml" /></Relationships>
</file>

<file path=customXml/_rels/item1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9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2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0.xml" /></Relationships>
</file>

<file path=customXml/_rels/item2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1.xml" /></Relationships>
</file>

<file path=customXml/_rels/item2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12.xml><?xml version="1.0" encoding="utf-8"?>
<w:settings xmlns:w="http://schemas.openxmlformats.org/wordprocessingml/2006/main">
  <w:SpecialFormsHighlight w:val="c9c8ff"/>
</w:settings>
</file>

<file path=customXml/item13.xml><?xml version="1.0" encoding="utf-8"?>
<w:settings xmlns:w="http://schemas.openxmlformats.org/wordprocessingml/2006/main">
  <w:SpecialFormsHighlight w:val="c9c8ff"/>
</w:settings>
</file>

<file path=customXml/item14.xml><?xml version="1.0" encoding="utf-8"?>
<w:settings xmlns:w="http://schemas.openxmlformats.org/wordprocessingml/2006/main">
  <w:SpecialFormsHighlight w:val="c9c8ff"/>
</w:settings>
</file>

<file path=customXml/item15.xml><?xml version="1.0" encoding="utf-8"?>
<w:settings xmlns:w="http://schemas.openxmlformats.org/wordprocessingml/2006/main">
  <w:SpecialFormsHighlight w:val="c9c8ff"/>
</w:settings>
</file>

<file path=customXml/item16.xml><?xml version="1.0" encoding="utf-8"?>
<w:settings xmlns:w="http://schemas.openxmlformats.org/wordprocessingml/2006/main">
  <w:SpecialFormsHighlight w:val="c9c8ff"/>
</w:settings>
</file>

<file path=customXml/item17.xml><?xml version="1.0" encoding="utf-8"?>
<w:settings xmlns:w="http://schemas.openxmlformats.org/wordprocessingml/2006/main">
  <w:SpecialFormsHighlight w:val="c9c8ff"/>
</w:settings>
</file>

<file path=customXml/item18.xml><?xml version="1.0" encoding="utf-8"?>
<w:settings xmlns:w="http://schemas.openxmlformats.org/wordprocessingml/2006/main">
  <w:SpecialFormsHighlight w:val="c9c8ff"/>
</w:settings>
</file>

<file path=customXml/item19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w:settings xmlns:w="http://schemas.openxmlformats.org/wordprocessingml/2006/main">
  <w:SpecialFormsHighlight w:val="c9c8ff"/>
</w:settings>
</file>

<file path=customXml/item2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B0520BF-A5D6-48CF-88DB-DBDD67110AEF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1DDD3A2D-5AE2-46F0-AD12-08D5A0C82C02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1DA50B90-3ABF-43DA-A62B-6A3BECE9480D}">
  <ds:schemaRefs>
    <ds:schemaRef ds:uri="http://schemas.openxmlformats.org/wordprocessingml/2006/main"/>
  </ds:schemaRefs>
</ds:datastoreItem>
</file>

<file path=customXml/itemProps12.xml><?xml version="1.0" encoding="utf-8"?>
<ds:datastoreItem xmlns:ds="http://schemas.openxmlformats.org/officeDocument/2006/customXml" ds:itemID="{B20C25CE-FB73-44A6-9313-B3596479FAA0}">
  <ds:schemaRefs>
    <ds:schemaRef ds:uri="http://schemas.openxmlformats.org/wordprocessingml/2006/main"/>
  </ds:schemaRefs>
</ds:datastoreItem>
</file>

<file path=customXml/itemProps13.xml><?xml version="1.0" encoding="utf-8"?>
<ds:datastoreItem xmlns:ds="http://schemas.openxmlformats.org/officeDocument/2006/customXml" ds:itemID="{5D9123DD-CACD-43CC-8C61-4E282190846C}">
  <ds:schemaRefs>
    <ds:schemaRef ds:uri="http://schemas.openxmlformats.org/wordprocessingml/2006/main"/>
  </ds:schemaRefs>
</ds:datastoreItem>
</file>

<file path=customXml/itemProps14.xml><?xml version="1.0" encoding="utf-8"?>
<ds:datastoreItem xmlns:ds="http://schemas.openxmlformats.org/officeDocument/2006/customXml" ds:itemID="{0A6AA620-6093-488B-86C5-5B1FD43878FE}">
  <ds:schemaRefs>
    <ds:schemaRef ds:uri="http://schemas.openxmlformats.org/wordprocessingml/2006/main"/>
  </ds:schemaRefs>
</ds:datastoreItem>
</file>

<file path=customXml/itemProps15.xml><?xml version="1.0" encoding="utf-8"?>
<ds:datastoreItem xmlns:ds="http://schemas.openxmlformats.org/officeDocument/2006/customXml" ds:itemID="{0349485C-C984-4359-A4E5-20920C9C1DDE}">
  <ds:schemaRefs>
    <ds:schemaRef ds:uri="http://schemas.openxmlformats.org/wordprocessingml/2006/main"/>
  </ds:schemaRefs>
</ds:datastoreItem>
</file>

<file path=customXml/itemProps16.xml><?xml version="1.0" encoding="utf-8"?>
<ds:datastoreItem xmlns:ds="http://schemas.openxmlformats.org/officeDocument/2006/customXml" ds:itemID="{4F1D4217-4305-4AC1-AD63-B1956D495CDC}">
  <ds:schemaRefs>
    <ds:schemaRef ds:uri="http://schemas.openxmlformats.org/wordprocessingml/2006/main"/>
  </ds:schemaRefs>
</ds:datastoreItem>
</file>

<file path=customXml/itemProps17.xml><?xml version="1.0" encoding="utf-8"?>
<ds:datastoreItem xmlns:ds="http://schemas.openxmlformats.org/officeDocument/2006/customXml" ds:itemID="{FF4B05E0-DE8D-4E9E-BD36-BE76CE96F315}">
  <ds:schemaRefs>
    <ds:schemaRef ds:uri="http://schemas.openxmlformats.org/wordprocessingml/2006/main"/>
  </ds:schemaRefs>
</ds:datastoreItem>
</file>

<file path=customXml/itemProps18.xml><?xml version="1.0" encoding="utf-8"?>
<ds:datastoreItem xmlns:ds="http://schemas.openxmlformats.org/officeDocument/2006/customXml" ds:itemID="{62B5E354-EF4D-4046-8BDC-9E19954A15EC}">
  <ds:schemaRefs>
    <ds:schemaRef ds:uri="http://schemas.openxmlformats.org/wordprocessingml/2006/main"/>
  </ds:schemaRefs>
</ds:datastoreItem>
</file>

<file path=customXml/itemProps19.xml><?xml version="1.0" encoding="utf-8"?>
<ds:datastoreItem xmlns:ds="http://schemas.openxmlformats.org/officeDocument/2006/customXml" ds:itemID="{E6344C2C-81E5-4F5F-8B0A-08B4AA00D88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601E267-5E27-4443-84FB-F2B94159DDF5}">
  <ds:schemaRefs>
    <ds:schemaRef ds:uri="http://schemas.openxmlformats.org/wordprocessingml/2006/main"/>
  </ds:schemaRefs>
</ds:datastoreItem>
</file>

<file path=customXml/itemProps20.xml><?xml version="1.0" encoding="utf-8"?>
<ds:datastoreItem xmlns:ds="http://schemas.openxmlformats.org/officeDocument/2006/customXml" ds:itemID="{7A12FFCE-F37C-4763-BABA-686A8DDA88D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721B984-B673-42AC-A0E0-8F566D04D4F4}">
  <ds:schemaRefs>
    <ds:schemaRef ds:uri="http://schemas.openxmlformats.org/wordprocessingml/2006/main"/>
  </ds:schemaRefs>
</ds:datastoreItem>
</file>

<file path=customXml/itemProps22.xml><?xml version="1.0" encoding="utf-8"?>
<ds:datastoreItem xmlns:ds="http://schemas.openxmlformats.org/officeDocument/2006/customXml" ds:itemID="{4926436D-7ABE-40B9-98F6-4A68EE1EF3C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EFFD0085-59FD-4677-8BB9-33C6DD4BBB0D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A4A27F0B-B298-4589-9A71-C3CE297E57BF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8BDA44B9-67B9-41DE-8548-D3284979B038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9DD14505-781B-49ED-A39D-7503344C6C07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A5D8B935-4E00-47EB-856D-1755648A5A85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27D7A7C7-1597-424E-84BC-F8F47A3EA8C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СТАЛЬНИЧЕНКО Юрій Валерійович</cp:lastModifiedBy>
  <cp:revision>145</cp:revision>
  <dcterms:created xsi:type="dcterms:W3CDTF">2023-02-13T09:13:00Z</dcterms:created>
  <dcterms:modified xsi:type="dcterms:W3CDTF">2024-09-13T13:16:59Z</dcterms:modified>
</cp:coreProperties>
</file>