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1"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1" w:left="566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 рішення 52</w:t>
      </w:r>
      <w:r>
        <w:rPr>
          <w:rFonts w:ascii="Times New Roman" w:hAnsi="Times New Roman" w:eastAsia="Times New Roman" w:cs="Times New Roman"/>
          <w:sz w:val="28"/>
        </w:rPr>
        <w:t xml:space="preserve"> сесії Менської мі</w:t>
      </w:r>
      <w:r>
        <w:rPr>
          <w:rFonts w:ascii="Times New Roman" w:hAnsi="Times New Roman" w:eastAsia="Times New Roman" w:cs="Times New Roman"/>
          <w:sz w:val="28"/>
        </w:rPr>
        <w:t xml:space="preserve">ської ради </w:t>
      </w:r>
      <w:r>
        <w:rPr>
          <w:rFonts w:ascii="Times New Roman" w:hAnsi="Times New Roman" w:eastAsia="Times New Roman" w:cs="Times New Roman"/>
          <w:sz w:val="28"/>
        </w:rPr>
        <w:t xml:space="preserve">8 скликання </w:t>
      </w:r>
      <w:r>
        <w:rPr>
          <w:rFonts w:ascii="Times New Roman" w:hAnsi="Times New Roman" w:eastAsia="Times New Roman" w:cs="Times New Roman"/>
          <w:sz w:val="28"/>
        </w:rPr>
        <w:t xml:space="preserve">11.09.2024 </w:t>
      </w:r>
      <w:r>
        <w:rPr>
          <w:rFonts w:ascii="Times New Roman" w:hAnsi="Times New Roman" w:eastAsia="Times New Roman" w:cs="Times New Roman"/>
          <w:sz w:val="28"/>
        </w:rPr>
        <w:t xml:space="preserve">№ 466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925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25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ПОЛОЖЕННЯ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25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Відділ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соціального захисту населення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охорони здоров’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</w:rPr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25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925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25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І. Загальні положення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925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 соціального захисту населення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охорони здоров’я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міської ради (далі за тексто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ідділ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виконавчим органом Менської міської ради  у галузі соціального захисту населення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pBdr/>
        <w:spacing w:after="0" w:afterAutospacing="0" w:before="0" w:beforeAutospacing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також  виконує повноваження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 функції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галузі охорони здоров’я.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pBdr/>
        <w:spacing w:after="0" w:afterAutospacing="0" w:before="0" w:beforeAutospacing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створюється рішенням Мен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ської міської ради, підзвітний 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підконтрольний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Менській міській раді, підпорядковується виконавчому комітету міської ради, міському голові. Відділ безпосередньо підпорядковується заступникам міського голови з питань діяльності виконавчих органів ради відп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овідно до розподілу обов’язків,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з питань здійснення делегованих повноважень підконтрольний відповідним органам виконавчої влади.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919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у своїй діяльності керується Конституцією України, Законами України «Про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місцеве самоврядування в Україні», «Про службу в органах місцевого самоврядування» та іншими законами України з питань організації та ді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яльності органів місцевого самоврядування, постановами Верховної Ради України, актами Президента України, постановами і розпорядженнями Кабінету Міністрів України, профільного міністерства, рішеннями міської ради і виконавчого комітету, розпорядженнями міс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ького голови, даним Положенням тощо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9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Місце знаходження Відділу: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15600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 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Чернігів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ська область,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Героїв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9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Повна назва: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соціального захисту населення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та охорони здоров’я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Організаційно-правова форма: орган місцевого самоврядування.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919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Працівники Відділу є посадовими особами та службовцями органу місцевого самоврядування. Структура та чисельність відділу затверджується міською радою.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Кошторис доходів і видатків, штатний розпис Відділу затверджується міським головою за поданням начальника Відділу.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9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є юридичною особою, має самостійний баланс, рахунки в установах Державного казначейства та банків, печатку із зображенням Державного Герба України і своїм найменування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печатку «для документів»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штампи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бланки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9"/>
        <w:suppressLineNumbers w:val="false"/>
        <w:pBdr/>
        <w:shd w:val="clear" w:color="auto" w:fill="auto"/>
        <w:spacing w:after="0" w:afterAutospacing="0" w:before="0" w:beforeAutospacing="0" w:line="240" w:lineRule="auto"/>
        <w:ind w:firstLine="567"/>
        <w:rPr>
          <w:rFonts w:ascii="Times New Roman" w:hAnsi="Times New Roman" w:eastAsia="Times New Roman" w:cs="Times New Roman"/>
          <w:i/>
          <w:color w:val="ff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Відділ може мати власну бухгалтерію або отримувати послуги з бухгалтерського обліку на підставі договору. 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 Відділ 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виконуватиме функцію головного розпорядника бюджетних коштів по відношенню до надавачів соціальних послуг комунальної форми власності Менської міської ради - Комунальної установи «Менський територіальний центр 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надання соціальних послуг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» Менської міської ради та Комунальної установи «Менський міський  центр соціальних служб» Менської міської ради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, а також щодо реалізації Програм соціального характеру міської ради</w:t>
      </w:r>
      <w:r>
        <w:rPr>
          <w:rFonts w:ascii="Times New Roman" w:hAnsi="Times New Roman" w:eastAsia="Times New Roman" w:cs="Times New Roman"/>
          <w:color w:val="auto"/>
          <w:sz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i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i/>
          <w:color w:val="ff0000"/>
          <w:sz w:val="28"/>
          <w:highlight w:val="none"/>
        </w:rPr>
      </w:r>
    </w:p>
    <w:p>
      <w:pPr>
        <w:pStyle w:val="929"/>
        <w:suppressLineNumbers w:val="false"/>
        <w:pBdr/>
        <w:shd w:val="clear" w:color="auto" w:fill="auto"/>
        <w:spacing w:after="0" w:afterAutospacing="0" w:before="0" w:beforeAutospacing="0" w:line="240" w:lineRule="auto"/>
        <w:ind w:firstLine="567"/>
        <w:rPr>
          <w:rFonts w:ascii="Times New Roman" w:hAnsi="Times New Roman" w:eastAsia="Times New Roman" w:cs="Times New Roman"/>
          <w:i w:val="0"/>
          <w:color w:val="auto"/>
          <w:sz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highlight w:val="none"/>
          <w:u w:val="none"/>
        </w:rPr>
        <w:t xml:space="preserve">Відділ є головним розпорядником бюджетних коштів з реалізації міс</w:t>
      </w:r>
      <w:r>
        <w:rPr>
          <w:rFonts w:ascii="Times New Roman" w:hAnsi="Times New Roman" w:eastAsia="Times New Roman" w:cs="Times New Roman"/>
          <w:i w:val="0"/>
          <w:color w:val="auto"/>
          <w:sz w:val="28"/>
          <w:highlight w:val="none"/>
          <w:u w:val="none"/>
        </w:rPr>
        <w:t xml:space="preserve">цевих програм у галузі охорони здоров’я – щодо Комунального некомерційного підприємства «Менський центр первинної медико-санітарної допомоги» Менської міської ради та Комунального некомерційного підприємства «Менська міська лікарня»  Менської міської ради.</w:t>
      </w:r>
      <w:r>
        <w:rPr>
          <w:rFonts w:ascii="Times New Roman" w:hAnsi="Times New Roman" w:eastAsia="Times New Roman" w:cs="Times New Roman"/>
          <w:i w:val="0"/>
          <w:color w:val="auto"/>
          <w:sz w:val="28"/>
          <w:highlight w:val="none"/>
          <w:u w:val="none"/>
        </w:rPr>
      </w:r>
      <w:r>
        <w:rPr>
          <w:rFonts w:ascii="Times New Roman" w:hAnsi="Times New Roman" w:eastAsia="Times New Roman" w:cs="Times New Roman"/>
          <w:i w:val="0"/>
          <w:color w:val="auto"/>
          <w:sz w:val="28"/>
          <w:highlight w:val="none"/>
          <w:u w:val="none"/>
        </w:rPr>
      </w:r>
    </w:p>
    <w:p>
      <w:pPr>
        <w:pStyle w:val="919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утворюється та реєструється в порядку, визначеному законом, що регулює діяльність відповідної неприбуткової організації та вноситься контролюючим органом до Реєстру неприбуткових установ та  організацій.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0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У Відділі забороняється розподіл отриманих доходів (прибутків)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органів управління т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 інших пов’язаних з ними осіб.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0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Доходи (прибутки) Відділу використовуються виключно для фінансування видатків на утримання Відділу, реалізації мети (цілей, завдань) та напрямів діяльності, визначених його установчими документами.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Відділ має право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укладати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господарські та інші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 банківськими та іншими фінансовими установами, поштою, організаціями, підприємствами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тощо з питань, які належать до його повноважень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Відділ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є органом управління з усіма правами, наданими чинним законодавством органам управління, щодо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заклад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соціальної сфери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громади,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саме: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альної установи «Менський територіальний центр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надання соціальних послуг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Менської міської ради та Комунальної установи «Менський міський центр соціальних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служб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134"/>
        </w:tabs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Призначення на посаду та звільнення з посади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працівників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Відділу здійснюється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відповідно до чинного законодавства України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розпорядженням міського голови.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134"/>
        </w:tabs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Структура,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чисельність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ідділу та Положення про нього затверджується міською радою.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134"/>
        </w:tabs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Відділ фінансується за рахунок коштів місцевого бюджету Менської міської територіальної гром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suppressLineNumbers w:val="false"/>
        <w:pBdr/>
        <w:tabs>
          <w:tab w:val="left" w:leader="none" w:pos="1134"/>
        </w:tabs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установленому чинним законодавством порядку відділ також може отримувати кошти з інших джерел, не заборонених законодавством, які направляються на реалізацію цільових програм як державного, так і місцевого рівня, а також на інші визначені цілі.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1134"/>
        </w:tabs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Крім того, Відділ має право отримувати цільову допомогу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матеріально-технічне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безпечення, міжнародну технічну допомогу та/або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редмети і матеріали  за рахунок благодійних фондів, громадських організацій, тощо для забезпечення реалізації наданих повноважень. Зазначена допомога відображається у балансі Відділу відповідно до норм чинного законодавства України та рішень міської ради.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14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. Майно комунальної власності міської територіальної громади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 закріплене за Відділом на праві оперативного управління та перебуває на його балансі. Відділ має право розпоряджатися та надавати майно, закріплене за ним, а також засоби реабілітації, в користування іншим закладам та установам, а також окремим громадянам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 у п</w:t>
      </w: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  <w:t xml:space="preserve">орядку, визначеному чинним законодавством або рішеннями міської ради та/</w:t>
      </w: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  <w:t xml:space="preserve">або виконавчого комітету міської ради</w:t>
      </w: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center"/>
        <w:rPr>
          <w:rStyle w:val="926"/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</w:r>
      <w:r>
        <w:rPr>
          <w:rFonts w:ascii="Times New Roman" w:hAnsi="Times New Roman" w:eastAsia="Times New Roman" w:cs="Times New Roman"/>
        </w:rPr>
      </w:r>
      <w:bookmarkStart w:id="1" w:name="bookmark1"/>
      <w:r>
        <w:rPr>
          <w:rStyle w:val="926"/>
          <w:rFonts w:ascii="Times New Roman" w:hAnsi="Times New Roman" w:eastAsia="Times New Roman" w:cs="Times New Roman"/>
          <w:b/>
          <w:lang w:val="uk-UA" w:eastAsia="uk-UA"/>
        </w:rPr>
        <w:t xml:space="preserve">ІІ</w:t>
      </w:r>
      <w:r>
        <w:rPr>
          <w:rStyle w:val="926"/>
          <w:rFonts w:ascii="Times New Roman" w:hAnsi="Times New Roman" w:eastAsia="Times New Roman" w:cs="Times New Roman"/>
          <w:b/>
          <w:lang w:val="uk-UA" w:eastAsia="uk-UA"/>
        </w:rPr>
        <w:t xml:space="preserve">. Основні </w:t>
      </w:r>
      <w:r>
        <w:rPr>
          <w:rStyle w:val="926"/>
          <w:rFonts w:ascii="Times New Roman" w:hAnsi="Times New Roman" w:eastAsia="Times New Roman" w:cs="Times New Roman"/>
          <w:b/>
          <w:lang w:val="uk-UA" w:eastAsia="uk-UA"/>
        </w:rPr>
        <w:t xml:space="preserve">повноваження </w:t>
      </w:r>
      <w:r>
        <w:rPr>
          <w:rStyle w:val="926"/>
          <w:rFonts w:ascii="Times New Roman" w:hAnsi="Times New Roman" w:eastAsia="Times New Roman" w:cs="Times New Roman"/>
          <w:b/>
          <w:lang w:val="uk-UA" w:eastAsia="uk-UA"/>
        </w:rPr>
        <w:t xml:space="preserve">та функції В</w:t>
      </w:r>
      <w:r>
        <w:rPr>
          <w:rStyle w:val="926"/>
          <w:rFonts w:ascii="Times New Roman" w:hAnsi="Times New Roman" w:eastAsia="Times New Roman" w:cs="Times New Roman"/>
          <w:b/>
          <w:lang w:val="uk-UA" w:eastAsia="uk-UA"/>
        </w:rPr>
        <w:t xml:space="preserve">ідділу</w:t>
      </w:r>
      <w:bookmarkEnd w:id="1"/>
      <w:r>
        <w:rPr>
          <w:rStyle w:val="926"/>
          <w:rFonts w:ascii="Times New Roman" w:hAnsi="Times New Roman" w:eastAsia="Times New Roman" w:cs="Times New Roman"/>
          <w:sz w:val="28"/>
          <w:szCs w:val="28"/>
        </w:rPr>
      </w:r>
      <w:r>
        <w:rPr>
          <w:rStyle w:val="926"/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Основними повноваженням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 Відділу є: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абезпече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ння реалізації на території громади державної політики у сфері соціального  захисту населення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визначення та реалізація соціальних пріоритетів розвитку громади, розробка місцевих програм соціального спрямування, проектів, програм та заходів щодо підтримки вразливих категорій населення;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запровадження та надання місцевих гарантій соціального захисту, соціальної підтримки мешканців громади;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організація здійснення соціальної роботи в громаді та надання соціальних послуг;</w:t>
      </w:r>
      <w:r>
        <w:rPr>
          <w:rFonts w:ascii="Times New Roman" w:hAnsi="Times New Roman" w:eastAsia="Times New Roman" w:cs="Times New Roman"/>
          <w:szCs w:val="28"/>
          <w:highlight w:val="none"/>
        </w:rPr>
      </w:r>
      <w:r>
        <w:rPr>
          <w:rFonts w:ascii="Times New Roman" w:hAnsi="Times New Roman" w:eastAsia="Times New Roman" w:cs="Times New Roman"/>
          <w:szCs w:val="28"/>
          <w:highlight w:val="none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- сприяння впровадженню нових соціальних послуг, у тому числі і на платній основі відповідно до норм чинного законодавства;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забезпечення дотримання встановлених законодавством гарантій щодо соціального захи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сту населення Менської міської територіальної громади: створення ефективної, інноваційної системи соціальних послуг згідно з державними стандартами; планування та реалізація місцевих програм соціального захисту населення; здійснення індивідуальної соціальн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ої роботи відповідно до потреб і запитів громадян; надання в межах своїх повноважень допомоги з метою дотримання загальнообов’язкового державного соціального страхування, пенсійного забезпечення, соціального захисту та соціального обслуговування населення;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надання допомоги в отриманні соціальних і реабілітаційних послуг, організація проведення соціальної роботи з особами, сім’ями, які опинилися у складних життєвих обставинах;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участь у стратегічному плануванні розвитку соціальної сфери територіальної громади, підготовк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пропозицій до проектів програм соціального роз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витку, проекту бюджету громади;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ирішення відповідно до законодавства питання щодо соціальної підтримки населення територіальної громади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взаємодії з відділом «Центр надання адміністративних послуг»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(прийому документів для призначення і виплати соціальної допомоги, компенсацій, надання пільг, інших грошових соціальних виплат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тощо);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забезпечення захисту прав і законних інтересів повнолітніх осіб, які потребують встановлення опіки або піклування, недієздатних осіб та осіб, цивільна дієздатність яких обмежена;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розгляд звернень та прийом громадян з питань, що відносяться до компетенції Відділу;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здійснення консультування мешканців територіальної громади з питань застосування законодавства щодо соціальної підтримки населення, надання соціальних послуг, захисту соціальних прав, захисту прав ветеранів, інших питань;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 організації соціальної підтримки внутрішньо-переміщених осіб;</w:t>
      </w:r>
      <w:r>
        <w:rPr>
          <w:rFonts w:ascii="Times New Roman" w:hAnsi="Times New Roman" w:eastAsia="Times New Roman" w:cs="Times New Roman"/>
          <w:szCs w:val="28"/>
          <w:highlight w:val="none"/>
        </w:rPr>
      </w:r>
      <w:r>
        <w:rPr>
          <w:rFonts w:ascii="Times New Roman" w:hAnsi="Times New Roman" w:eastAsia="Times New Roman" w:cs="Times New Roman"/>
          <w:szCs w:val="28"/>
          <w:highlight w:val="none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забезпечення організації соціальної підтримки ветеранів війни та членів їх сімей;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організації роботи з гуманітарною допомогою, яка надходить до громади;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здійснення моніторингу, контролю та оцінювання якості надання соціальних послуг;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інформування населення про перелік соціальних послуг, їхній зміст і порядок їх надання;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забезпечення прийому документів,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комплексне визначення ступеня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індивідуальних потреб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особи, яка потребує надання соціальних послуг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нарахування та  виплата компенсації фізичним особам, які надають соціальні послуги громадянам похилого віку, особам з інвалідністю, хворим, які не здатні до самообслуговування;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участь у засіданнях комісій опікунської ради з питань опіки та піклування над повнолітніми та обмежено дієздатними особами, засіданнях виконавчого комітету міської ради стосовно справ опіки та піклування над повнолітніми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обмежено дієздатними особами;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організація роботи та документів щодо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влаштування до психоневрологічного будинку інтернату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підготовка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суду в частині встановлення або позбавлення прав на опіку та піклування над повнолітніми та обмежено дієздатними особами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виріш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ення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відповідно до законодавства питань про надання допомоги особам з інвалідністю, ветеранам війни та праці, учасникам бойових дій, сім’ям загиблих (померлих або визнаних такими, що пропали безвісти) військовослужбовців, а також військовослужбовців, </w:t>
      </w:r>
      <w:r>
        <w:rPr>
          <w:rFonts w:ascii="Times New Roman" w:hAnsi="Times New Roman" w:eastAsia="Times New Roman" w:cs="Times New Roman"/>
          <w:sz w:val="28"/>
        </w:rPr>
        <w:t xml:space="preserve">звільнених у запас (крім військовослужбовців строкової служби та військової служби за призовом осіб офіцерського складу) або відставку, особам з інвалідністю з дитинства, багатодітним сім’ям у будівництві індивідуальних жилих будинків, проведенні капітальн</w:t>
      </w:r>
      <w:r>
        <w:rPr>
          <w:rFonts w:ascii="Times New Roman" w:hAnsi="Times New Roman" w:eastAsia="Times New Roman" w:cs="Times New Roman"/>
          <w:sz w:val="28"/>
        </w:rPr>
        <w:t xml:space="preserve">ого ремонту житла, у придбанні будівельних матеріалів; відведення зазначеним особам у першочерговому порядку земельних ділянок для індивідуального будівництва, садівництва та городництва;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вирішенн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я питань про надання за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рахунок коштів місцевих бюджетів ритуальних послуг у зв'язку з похованням деяких категорій громадян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надання допомоги на поховання громадян в інших випадках, передбачених законодавством;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статист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ичний монітор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инг категорій осіб, які потребують соціальної підтримки та допомоги, систематичний аналіз статистичних даних щодо пенсіонерів, ветеранів, осіб з інвалідністю, внутрішньо-переміщених осіб та інших категорій з метою напрацювання соціальної стратегії громади;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координ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ація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та взаємоді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 громадськими організаціями ветеранів, які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діють на території громади;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забезпечення у межах власних повноважень прав і свобод ветеранів та членів їх сімей;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виконання державних, галузевих і регіональних програм з питань державної ветеранської політики;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забезпечення реалізації на території громади державної політики з питань сім’ї, запобігання домашнього насильства, протидії торгівлі людьми, забезпечення рівних прав та можливостей жінок і чоловіків;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організація здійснення профілактичних та інших заходів з питань попередження бездомності, насильства в сім’ї, торгівлі людьми, соціального патронажу осіб, звільнених з місць позбавлення волі, інших негативних явищ в соціальному сер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едовищі територіальної громади;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роведення інформаційно-роз</w:t>
      </w:r>
      <w:r>
        <w:rPr>
          <w:rFonts w:hint="default" w:ascii="Abyssinica SIL" w:hAnsi="Abyssinica SIL" w:eastAsia="Abyssinica SIL" w:cs="Abyssinica SIL"/>
          <w:sz w:val="28"/>
          <w:szCs w:val="28"/>
          <w:lang w:val="uk-UA" w:eastAsia="uk-UA"/>
        </w:rPr>
        <w:t xml:space="preserve">'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яснювальної та просвітницьк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роботи серед населення з питань, віднесених до компетенції Відділу;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вжиття заходів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ідготовка проектів рішень на сесії міської ради та засідання виконкому з питань, що знаходяться в компетенції відділу,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в т.ч. проектів нормативно-правових актів;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дійснення контролю за виконанням рішень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виконавчого комітету та сесії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 що стосуються компетенції 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ідділу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</w:p>
    <w:p>
      <w:pPr>
        <w:pStyle w:val="915"/>
        <w:pBdr/>
        <w:tabs>
          <w:tab w:val="left" w:leader="none" w:pos="1080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-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абезпечення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виплат поворотної фінансової допомоги на утримання дитини у  сім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ru-RU"/>
        </w:rPr>
        <w:t xml:space="preserve">’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ї патронатного вихователя відповідно до умов затвердженої місцевої цільової Програми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highlight w:val="yellow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здійснення інших завдань, віднесених до повноважень виконавчих органів соціального захисту населення, а також у галуз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ях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сім’ї та охорони здор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ов’я.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Основні функції Відділу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Відділ, відповідно до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визначених повноважень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дійсн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ює управління та контро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ль за всіма сферами діяльності закладів соціальної сфери міської ради;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абезпечує виконання законодавчих та інших нормативно-правових актів з питань, що віднесені до його повноважень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бере участь у стратегічному плануванні розвитку соціальної сфери громади, здійснює підготовку пропозицій до проектів місцевих програм соціального розвитку, проекту бюджету громади;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готує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пропозиці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щодо залучення на договірних засадах підприємств, закладів, установ і організацій незалежно від форм власності до участі в розвитку сфери соціального захисту громади, координаці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цієї роботи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озроб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ляє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пропозиції до проекту бюджету громади у галузі соціального захисту населення, охорони здоров’я,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сім’ї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здійснює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рганізаційне забезпечення та взаємодію з керівниками закладів, установ та організацій сфери соціального захисту населення, охорони здоров’я, що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належать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до комунальної власності територіальної громади щодо підготовки ними звітів про діяльність для розгляду на засіданн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ях постійних комісій,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виконавчого комітету, сесі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тощо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забезпечує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рганізацію заходів по наданню за рахунок коштів місцев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бюджет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ритуальних послуг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поховання самотніх громадян у випадках, передбачених законодавством та по наданню допомоги на поховання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непрацюючим особам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озгляд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ає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у встановленому порядку лист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 заяв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 скарг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та звернен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громадян, здійснює ведення прийому громадян з особистих питань і організація виконання їх законних вимог і обґрунтованих прохань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озроб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ляє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та забезпеч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реалізації програм з питань соціального захисту населення,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охорони здоров’я,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сім’ї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абезпеч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межах повноважень реалізації системи державних та місцевих гарантій з питань соціального захисту населення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та охорони здоров’я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забезпечує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рганізаці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та координаці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роботи з питань соціальної підтримки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ветеранів-військовослужбовців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 членів їх сімей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організ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овує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робот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щодо встановлення за рахунок  коштів місцевого бюджет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y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додаткових до встановлених законодавством гарантій щодо соціального захисту населення;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прия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у здійсненні заходів щодо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розвитку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іх видів медичного обслуговування, розви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тку і вдосконалення мережі лікувальних закладів усіх форм власності, визначення потреби та  спільне формування замовлень на кадри для цих закладів, в укладенні договорів на підготовку спеціалістів, організації роботи щодо удосконалення кваліфікації кадрів;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" w:name="n449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3" w:name="n1154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4" w:name="n450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5" w:name="n454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6" w:name="n455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7" w:name="n1259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8" w:name="n1258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9" w:name="n456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3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4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5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6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7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8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9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иріш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відповідно до законодавства питан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про надання пільг і допомоги, пов'язаних з охороною материнства і дитинства;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0" w:name="n457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0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иріш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у встановленому законодавством порядку питан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опіки і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іклування над повнолітніми недієздатними особами та особами, дієздатність яких обмежена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1" w:name="n458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1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рганіз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овує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робот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по наданню відповідно до законодавства одноразової допомоги громадянам, які постраждали від стихійного лиха;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2" w:name="n459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2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иріш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відповідно до законодавства питан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ільги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передбачені законодавством, для  громадян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 які постраждали внаслі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док Чорнобильської катастрофи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3" w:name="n461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4" w:name="n462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5" w:name="n463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6" w:name="n464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3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4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5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6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бере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часть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соц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іальному діалозі, веденні колективних переговорів, укладенні територіальних угод, здійсненні контролю за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їх виконанням, вирішенні колективних трудових спорів (конфліктів) щодо підприємств, установ та організацій, розташованих на відповідній території; повідомна реєстрація в установленому порядку колективних договорів і територіальних угод відповідного рівня;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7" w:name="n465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8" w:name="n466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19" w:name="n467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0" w:name="n468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7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8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19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0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ивч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ає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потреби та вн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ить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пропозиці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 щодо створення на підприємствах, в установах та організаціях спеціальних робочих місць для осіб з обмеженою працездатністю, організації їх професійної підготовки, а також щодо погодження ліквідації таких робочих місць;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1" w:name="n469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2" w:name="n471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3" w:name="n472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4" w:name="n473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1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2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3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4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забезпечує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рганізаці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надання соціальних послуг бездомним особам;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5" w:name="n474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Start w:id="26" w:name="n475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5"/>
      <w:r>
        <w:rPr>
          <w:rFonts w:ascii="Times New Roman" w:hAnsi="Times New Roman" w:eastAsia="Times New Roman" w:cs="Times New Roman"/>
          <w:sz w:val="28"/>
          <w:lang w:val="uk-UA" w:eastAsia="uk-UA"/>
        </w:rPr>
      </w:r>
      <w:bookmarkEnd w:id="26"/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дійсн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ює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закону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заходів, спрямованих на запобігання бездомності осіб;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прияє у вирішенні відповідно до законодавства питань надання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соц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іальних послуг особам та сім’ям з дітьми, які перебувають у складних життєвих обставинах та потребують сторонньої допомоги, забезпечення утримання та виховання дітей, які перебувають у складних життєвих обставинах;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вживає заходи реагування на звернення та повідомлення про вчинення домашнього насильства, у тому числі організацію надання тимчасового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притулку особам, які постраждали від домашнього насильства і торгівлі людьми;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рганіз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овує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робот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із забезпечення відповідно до законодавства пільгових категорій населення лікарськими засобами та виробами медичного призначення;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оордин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роботи щодо здійснення згідно із законодавством заходів соціального патронажу щодо осіб, які відбували покарання у виді обмеження волі або позбавлення волі на певний строк, а також осіб, до яких застосовано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пробацію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дійсн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ює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підготовк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документів щодо встановлення статусу особи, яка постраждала від торгівлі людьми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виконує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ін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ші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функції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спрямовані 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реалізацію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власних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повноважень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4"/>
        <w:pBdr/>
        <w:spacing w:after="0" w:afterAutospacing="0" w:before="0" w:beforeAutospacing="0" w:line="240" w:lineRule="auto"/>
        <w:ind w:left="112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0"/>
        <w:pBdr/>
        <w:spacing w:after="0" w:afterAutospacing="0" w:before="0" w:beforeAutospacing="0" w:line="240" w:lineRule="auto"/>
        <w:ind w:lef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ІІІ. Основні права та обов’язки  Відділу</w:t>
      </w:r>
      <w:bookmarkStart w:id="27" w:name="n447"/>
      <w:r>
        <w:rPr>
          <w:rFonts w:ascii="Times New Roman" w:hAnsi="Times New Roman" w:eastAsia="Times New Roman" w:cs="Times New Roman"/>
        </w:rPr>
      </w:r>
      <w:bookmarkStart w:id="28" w:name="n448"/>
      <w:r>
        <w:rPr>
          <w:rFonts w:ascii="Times New Roman" w:hAnsi="Times New Roman" w:eastAsia="Times New Roman" w:cs="Times New Roman"/>
        </w:rPr>
      </w:r>
      <w:bookmarkStart w:id="29" w:name="n1271"/>
      <w:r>
        <w:rPr>
          <w:rFonts w:ascii="Times New Roman" w:hAnsi="Times New Roman" w:eastAsia="Times New Roman" w:cs="Times New Roman"/>
        </w:rPr>
      </w:r>
      <w:bookmarkEnd w:id="27"/>
      <w:r>
        <w:rPr>
          <w:rFonts w:ascii="Times New Roman" w:hAnsi="Times New Roman" w:eastAsia="Times New Roman" w:cs="Times New Roman"/>
        </w:rPr>
      </w:r>
      <w:bookmarkEnd w:id="28"/>
      <w:r>
        <w:rPr>
          <w:rFonts w:ascii="Times New Roman" w:hAnsi="Times New Roman" w:eastAsia="Times New Roman" w:cs="Times New Roman"/>
        </w:rPr>
      </w:r>
      <w:bookmarkEnd w:id="29"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pBdr/>
        <w:shd w:val="clear" w:color="auto" w:fill="ffffff"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 межах власних повноважень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Відділ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має право: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кладати в уста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новленому порядку договори з підприємствами, установами та організаціями (в тому числі іноземними) щодо проведення робіт, спрямованих на виконання покладених на нього завдань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живати заходів для забезпечення захисту прав, свобод 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законних інтересів осіб, сімей;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дійснювати посередництво у представництві інтересів осіб, сімей та порушувати клопотання про притягнення до відповідальності посадових осіб, винних у порушенні вимог законодавства з питань надання соціальних послуг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та проведення соціальної роботи;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ланувати та реалізовувати місцеві програми соціального захисту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одавати пропозиції до проекту бюджету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міської територіальної громади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питань,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що належать до його компетенції;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прияти створенню умов для безперешкодного доступу осіб з інвалідністю до об’єктів соціальної інфраструктури, направлення осіб з інвалідністю та дітей з інвалідністю до реабілітаційних установ систем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и соціального захисту населення;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живати заходів для забезпечення захисту прав, свобод 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законних інтересів осіб, сімей;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рати участь у засіданнях, семінарах, нарадах та інших заходах з питань, що належать до компетенції відділу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б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рати участь у здійсненні контролю за наданням пільг, установлених законодавством, особам з інвалідністю, ветеранам війни та праці, сім’ям загиблих військовослужбовців, сім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’ям з дітьми, іншим громадянам;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держувати в установленому порядку від структурних підрозділів 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міської ради,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Корюків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ської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 районної державної адміністрації, підприємств, установ та організацій усіх форм власності інформацію, документи та інші матеріали з питань, що належать до його компетенції,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а також отримувати від відповідних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п.у.о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  статистичні дані, необхідні для виконан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ня покладених на нього завдань;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одавати на розгляд міської ради пропозиції з питань, що належать до компетенції Відділу;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алучати спеціалістів інших структурних підрозділів міської ради, структурних підрозділів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Корюківської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 районної державної адміністрації, підприємств, установ, організацій та об’єднань громадян (за погодженням з їх керівниками) для розгляду питань, що н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алежать до компетенції Відділу;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риймати з питань, що належать до його компетенції рішення, які є обов'язковими для виконання органами виконавчої влади, органами місцевого самоврядування, підприємствами, установами та організаціями усіх форм власності, п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осадовими особами, громадянами;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тримувати повідомлення від місцевих органів виконавчої влади, підприємств, установ та організацій усіх форм власності, посадових осіб про заходи, вжиті на виконання прийнятих рішень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вертатись до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дітей, а також з питань працевлаштув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ання, надання їм іншої допомоги;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с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кликати в установленому порядку наради, конференції, семінари з питань,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що належать до його компетенції;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носити пропозиції щодо вдосконалення надання соціальних послуг т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а проведення соціальної роботи;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роводити реєстрацію, перевірку та облік заяв про надання соціальних послуг, рішень про надання/відмову в наданні соціальних послуг та повідомлень про надання/відмову в наданні соціальних послуг, які надаю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ться закладами соціальної сфери;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метою забезпечення виплати соціальних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допомог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, компенсацій та пільг здійснювати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укладання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одноразових та постійних договорів з банківськими установами, поштою, орган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ізаціями, підприємствами та ін.;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реалізовувати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інші права відповідно до чинного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2.Відділ зобов’язаний: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безпечити дотримання конституційних прав та свобод громадянина, які закріплені в Констит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уції і законодавстві України;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забезпечити виконання вимог чинного законодавства України щодо конфіденційн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ості інформації відносно особи;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не допускати в своїй діяльності порушення вимог антикорупційного законодав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pBdr/>
        <w:shd w:val="clear" w:color="auto" w:fill="auto"/>
        <w:tabs>
          <w:tab w:val="left" w:leader="none" w:pos="4548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pStyle w:val="9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 xml:space="preserve">І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 w:eastAsia="uk-UA"/>
        </w:rPr>
        <w:t xml:space="preserve">V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 xml:space="preserve">. Керівництво Відділу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Відділ очолює начальник, який призначається на посаду на конкурсній основі чи за ін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шою процедурою, передбаченою законодавством України і звільняється з посади міським головою.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Начальник відділу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дійснює керівництво 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ідділом, несе персональну відповідальність за організацію та результати його діяльності, сприяє створенню належних умов праці у відділі. 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2.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Начальник Відділу відповідно до функціональних обов’язків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здійснює керівництво діяльністю Відділу, 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Начальник відділу: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3.1. Розробляє Положення про 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ідділ,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посадові інструкції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працівників відділу, розподіляє обов'язки між працівниками Відділу, сприяє підвищенню їх кваліфікації.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Видає у межах своєї компетенції накази, організовує і контролює їх виконання.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3.3.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Проводить особистий прийом громадян з питань, що належать до повноважень Відділу.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Вживає заходів до удосконалення організації та підвищення ефективності роботи Відділу.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3.5. Вносить голові пропозиції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щодо заохочення, притягнення до дисциплінарної відповідальності, призначення на посаду і звільнення з посади працівників Відділу та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керівників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закладів соціальної сфери.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3.6.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Вносить пропозиції щодо розгляду на засіданнях сесії ради та виконавчого комітету питань, що належать до компетенції Відділу, та розробляє проекти відповідних рішень, </w:t>
      </w:r>
      <w:r>
        <w:rPr>
          <w:rFonts w:ascii="Times New Roman" w:hAnsi="Times New Roman" w:eastAsia="Times New Roman" w:cs="Times New Roman"/>
          <w:sz w:val="28"/>
          <w:lang w:val="uk-UA" w:eastAsia="uk-UA"/>
        </w:rPr>
        <w:t xml:space="preserve">в т.ч. проекти нормативно-правових актів.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3.7.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Забезпечує дотримання працівниками Відділу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равил внутрішнього трудового розпорядку та виконавської дисципліни.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3.8.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Бере участь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роботі сесій міської ради, в засіданнях виконавчого комітету та інших заходах, що проводяться міською радою та виконавчим комітетом.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3.9.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Планує р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оботу Відділу і аналізує стан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виконання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завдань, покладених на Відділ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3.10. Вносить голові пропозиції про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преміювання працівників відділу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та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встановлення їм надбавок.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3.11.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Представляє інтереси міської ради у взаємовідносинах з установами, підприємствами, організаціями та об’єднаннями громадян з питань, віднесених до компетенції Відділу.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3.12.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Здійсн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ює інші повноваження, покладені на нього відповідно до діючого законодавства.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. На час відсутності начальника відділу  його повноваження викон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є заступник начальника Відділу.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 xml:space="preserve">V.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 xml:space="preserve">Взаємовідносини Відділу з іншими підрозділами,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</w:r>
    </w:p>
    <w:p>
      <w:pPr>
        <w:pStyle w:val="9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uk-UA"/>
        </w:rPr>
        <w:t xml:space="preserve">підприємствами, установами та організаціями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 при виконанні покладених на нього завдань взаємодіє з органами виконавчої влади, відділами, управліннями, структурними підрозділами Менської міської ради, депутатами, постійними комісіями,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управліннями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соціального захисту населення інших адміністративних одиниць, підприємствами, установами та організаціями усіх форм власності, об'єднаннями громадян, суб’єктами надання соціальних послуг, управлінням Пенсійного Фонду України, державної служби зайнятості,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іншими підприємствами, установами, організаціями незалежно від форми власності, об’єднаннями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громадян; одержує від них в установленому порядку інформацію, документи, статистичні дані та інші матеріали, необхідні для виконання покладен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на нього завдань.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pBdr/>
        <w:shd w:val="clear" w:color="auto" w:fill="auto"/>
        <w:tabs>
          <w:tab w:val="left" w:leader="none" w:pos="4548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bCs w:val="0"/>
        </w:rPr>
      </w:pPr>
      <w:r>
        <w:rPr>
          <w:rFonts w:ascii="Times New Roman" w:hAnsi="Times New Roman" w:eastAsia="Times New Roman" w:cs="Times New Roman"/>
          <w:bCs w:val="0"/>
          <w:lang w:val="uk-UA"/>
        </w:rPr>
      </w:r>
      <w:r>
        <w:rPr>
          <w:rFonts w:ascii="Times New Roman" w:hAnsi="Times New Roman" w:eastAsia="Times New Roman" w:cs="Times New Roman"/>
          <w:bCs w:val="0"/>
        </w:rPr>
      </w:r>
      <w:r>
        <w:rPr>
          <w:rFonts w:ascii="Times New Roman" w:hAnsi="Times New Roman" w:eastAsia="Times New Roman" w:cs="Times New Roman"/>
          <w:bCs w:val="0"/>
        </w:rPr>
      </w:r>
    </w:p>
    <w:p>
      <w:pPr>
        <w:pStyle w:val="928"/>
        <w:pBdr/>
        <w:shd w:val="clear" w:color="auto" w:fill="auto"/>
        <w:tabs>
          <w:tab w:val="left" w:leader="none" w:pos="4548"/>
        </w:tabs>
        <w:spacing w:after="0" w:afterAutospacing="0" w:before="0" w:beforeAutospacing="0" w:line="240" w:lineRule="auto"/>
        <w:ind/>
        <w:jc w:val="center"/>
        <w:rPr>
          <w:rStyle w:val="926"/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Cs w:val="0"/>
          <w:lang w:val="en-US"/>
        </w:rPr>
        <w:t xml:space="preserve">V</w:t>
      </w:r>
      <w:r>
        <w:rPr>
          <w:rFonts w:ascii="Times New Roman" w:hAnsi="Times New Roman" w:eastAsia="Times New Roman" w:cs="Times New Roman"/>
          <w:bCs w:val="0"/>
          <w:lang w:val="uk-UA"/>
        </w:rPr>
        <w:t xml:space="preserve">І.</w:t>
      </w:r>
      <w:r>
        <w:rPr>
          <w:rFonts w:ascii="Times New Roman" w:hAnsi="Times New Roman" w:eastAsia="Times New Roman" w:cs="Times New Roman"/>
          <w:bCs w:val="0"/>
          <w:lang w:val="uk-UA"/>
        </w:rPr>
        <w:t xml:space="preserve"> </w:t>
      </w:r>
      <w:r>
        <w:rPr>
          <w:rStyle w:val="926"/>
          <w:rFonts w:ascii="Times New Roman" w:hAnsi="Times New Roman" w:eastAsia="Times New Roman" w:cs="Times New Roman"/>
          <w:b/>
          <w:lang w:val="uk-UA" w:eastAsia="uk-UA"/>
        </w:rPr>
        <w:t xml:space="preserve">Відповідальність</w:t>
      </w:r>
      <w:r>
        <w:rPr>
          <w:rStyle w:val="926"/>
          <w:rFonts w:ascii="Times New Roman" w:hAnsi="Times New Roman" w:eastAsia="Times New Roman" w:cs="Times New Roman"/>
          <w:b/>
        </w:rPr>
      </w:r>
      <w:r>
        <w:rPr>
          <w:rStyle w:val="926"/>
          <w:rFonts w:ascii="Times New Roman" w:hAnsi="Times New Roman" w:eastAsia="Times New Roman" w:cs="Times New Roman"/>
          <w:b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  <w:t xml:space="preserve">Всю повноту відповідальності за якість і своєчасність виконання покладених даним 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Положенням завдань і функцій несе начальник Відділу. </w:t>
      </w:r>
      <w:r>
        <w:rPr>
          <w:rFonts w:ascii="Times New Roman" w:hAnsi="Times New Roman" w:eastAsia="Times New Roman" w:cs="Times New Roman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sz w:val="28"/>
          <w:szCs w:val="28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Працівники Відділу 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є </w:t>
      </w:r>
      <w:r>
        <w:rPr>
          <w:rFonts w:ascii="Times New Roman" w:hAnsi="Times New Roman" w:eastAsia="Times New Roman" w:cs="Times New Roman"/>
          <w:bCs w:val="0"/>
          <w:sz w:val="28"/>
          <w:lang w:val="uk-UA"/>
        </w:rPr>
        <w:t xml:space="preserve">посадовими особами місцевого самоврядування і несуть відповідальність за недоліки в роботі та невиконання посадових обов'язкі</w:t>
      </w:r>
      <w:r>
        <w:rPr>
          <w:rFonts w:ascii="Times New Roman" w:hAnsi="Times New Roman" w:eastAsia="Times New Roman" w:cs="Times New Roman"/>
          <w:b w:val="0"/>
          <w:bCs w:val="0"/>
          <w:sz w:val="28"/>
          <w:lang w:val="uk-UA"/>
        </w:rPr>
        <w:t xml:space="preserve">в у порядку, встановленому законодавством. Ступінь відповідальності працівників Відділу встановлюється посадовими інструкціями.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p>
      <w:pPr>
        <w:pStyle w:val="925"/>
        <w:pBdr/>
        <w:tabs>
          <w:tab w:val="left" w:leader="none" w:pos="993"/>
        </w:tabs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25"/>
        <w:pBdr/>
        <w:spacing w:after="0" w:afterAutospacing="0" w:before="0" w:beforeAutospacing="0" w:line="240" w:lineRule="auto"/>
        <w:ind w:firstLine="567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ІІ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Прикінцеві положення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9"/>
        <w:suppressLineNumbers w:val="false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Припинення діяльності В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ідділу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шляхом його реорганізації (злиття, приєднання, поділу, перетворення) або ліквідації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здійснюється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встановленому законом порядку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за рішенням сесії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у випадках, пере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дбачених законодавством України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рішенням суду.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разі </w:t>
      </w:r>
      <w:r>
        <w:rPr>
          <w:rFonts w:ascii="Times New Roman" w:hAnsi="Times New Roman" w:eastAsia="Times New Roman" w:cs="Times New Roman"/>
          <w:sz w:val="28"/>
        </w:rPr>
        <w:t xml:space="preserve">припинення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юридичної особи (в результаті її ліквідації, злиття, поділу, приєднання або перетворення) передача активів, що залишились, здійснюється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одній або кільком неприбутковим організаціям, які визначені власником або зараховуються до доходу бюдж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ету.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2. Зміни та доповнення до цього Положення вносяться рішенням сесії Менської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shd w:val="clear" w:color="auto" w:fill="ffffff"/>
        </w:rPr>
        <w:t xml:space="preserve">ради.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2"/>
          <w:sz w:val="28"/>
          <w:szCs w:val="28"/>
          <w:highlight w:val="none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Начальник відділу соціального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1061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захисту </w:t>
      </w:r>
      <w:r>
        <w:rPr>
          <w:rFonts w:ascii="Times New Roman" w:hAnsi="Times New Roman" w:eastAsia="Times New Roman" w:cs="Times New Roman"/>
          <w:sz w:val="28"/>
        </w:rPr>
        <w:t xml:space="preserve">населення </w:t>
      </w:r>
      <w:r>
        <w:rPr>
          <w:rFonts w:ascii="Times New Roman" w:hAnsi="Times New Roman" w:eastAsia="Times New Roman" w:cs="Times New Roman"/>
          <w:sz w:val="28"/>
        </w:rPr>
        <w:t xml:space="preserve">та охорони здоров’я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061"/>
        </w:tabs>
        <w:spacing w:after="0" w:afterAutospacing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</w:rPr>
        <w:t xml:space="preserve">міської ради       </w:t>
      </w: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    Марина МОСКАЛЬЧУК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Abyssinica SIL">
    <w:panose1 w:val="02000603020000020004"/>
  </w:font>
  <w:font w:name="Calibri">
    <w:panose1 w:val="020F0502020204030204"/>
  </w:font>
  <w:font w:name="Batang">
    <w:panose1 w:val="02020603020101020101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tabs>
        <w:tab w:val="left" w:leader="none" w:pos="2835"/>
        <w:tab w:val="clear" w:leader="none" w:pos="7143"/>
        <w:tab w:val="clear" w:leader="none" w:pos="14287"/>
      </w:tabs>
      <w:spacing/>
      <w:ind/>
      <w:jc w:val="right"/>
      <w:rPr>
        <w:rFonts w:ascii="Times New Roman" w:hAnsi="Times New Roman" w:eastAsia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ab/>
      <w:t xml:space="preserve">продовження додатка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8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128"/>
      </w:pPr>
      <w:rPr>
        <w:rFonts w:hint="default" w:ascii="Calibri" w:hAnsi="Calibri" w:eastAsia="Batang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8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EastAsi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8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Batang" w:asciiTheme="minorHAnsi" w:hAnsi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4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736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>
    <w:name w:val="Heading 1"/>
    <w:basedOn w:val="915"/>
    <w:next w:val="915"/>
    <w:link w:val="7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0">
    <w:name w:val="Heading 1 Char"/>
    <w:basedOn w:val="916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915"/>
    <w:next w:val="915"/>
    <w:link w:val="7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2">
    <w:name w:val="Heading 2 Char"/>
    <w:basedOn w:val="916"/>
    <w:link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3">
    <w:name w:val="Heading 3"/>
    <w:basedOn w:val="915"/>
    <w:next w:val="91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4">
    <w:name w:val="Heading 3 Char"/>
    <w:basedOn w:val="916"/>
    <w:link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915"/>
    <w:next w:val="915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>
    <w:name w:val="Heading 4 Char"/>
    <w:basedOn w:val="916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915"/>
    <w:next w:val="91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5 Char"/>
    <w:basedOn w:val="916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915"/>
    <w:next w:val="915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6 Char"/>
    <w:basedOn w:val="916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915"/>
    <w:next w:val="915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7 Char"/>
    <w:basedOn w:val="916"/>
    <w:link w:val="7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915"/>
    <w:next w:val="915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>
    <w:name w:val="Heading 8 Char"/>
    <w:basedOn w:val="916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915"/>
    <w:next w:val="915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Heading 9 Char"/>
    <w:basedOn w:val="916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7">
    <w:name w:val="Title"/>
    <w:basedOn w:val="915"/>
    <w:next w:val="915"/>
    <w:link w:val="7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8">
    <w:name w:val="Title Char"/>
    <w:basedOn w:val="916"/>
    <w:link w:val="757"/>
    <w:uiPriority w:val="10"/>
    <w:pPr>
      <w:pBdr/>
      <w:spacing/>
      <w:ind/>
    </w:pPr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0">
    <w:name w:val="Subtitle Char"/>
    <w:basedOn w:val="916"/>
    <w:link w:val="759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pBdr/>
      <w:spacing/>
      <w:ind w:right="720" w:left="720"/>
    </w:pPr>
    <w:rPr>
      <w:i/>
    </w:rPr>
  </w:style>
  <w:style w:type="character" w:styleId="762">
    <w:name w:val="Quote Char"/>
    <w:link w:val="761"/>
    <w:uiPriority w:val="29"/>
    <w:pPr>
      <w:pBdr/>
      <w:spacing/>
      <w:ind/>
    </w:pPr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4">
    <w:name w:val="Intense Quote Char"/>
    <w:link w:val="763"/>
    <w:uiPriority w:val="30"/>
    <w:pPr>
      <w:pBdr/>
      <w:spacing/>
      <w:ind/>
    </w:pPr>
    <w:rPr>
      <w:i/>
    </w:rPr>
  </w:style>
  <w:style w:type="paragraph" w:styleId="765">
    <w:name w:val="Header"/>
    <w:basedOn w:val="915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Header Char"/>
    <w:basedOn w:val="916"/>
    <w:link w:val="765"/>
    <w:uiPriority w:val="99"/>
    <w:pPr>
      <w:pBdr/>
      <w:spacing/>
      <w:ind/>
    </w:pPr>
  </w:style>
  <w:style w:type="paragraph" w:styleId="767">
    <w:name w:val="Footer"/>
    <w:basedOn w:val="915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>
    <w:name w:val="Footer Char"/>
    <w:basedOn w:val="916"/>
    <w:link w:val="767"/>
    <w:uiPriority w:val="99"/>
    <w:pPr>
      <w:pBdr/>
      <w:spacing/>
      <w:ind/>
    </w:pPr>
  </w:style>
  <w:style w:type="paragraph" w:styleId="769">
    <w:name w:val="Caption"/>
    <w:basedOn w:val="915"/>
    <w:next w:val="9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  <w:pPr>
      <w:pBdr/>
      <w:spacing/>
      <w:ind/>
    </w:pPr>
  </w:style>
  <w:style w:type="table" w:styleId="771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6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2">
    <w:name w:val="Endnote Text Char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pBdr/>
      <w:spacing w:after="57"/>
      <w:ind w:right="0" w:firstLine="0" w:left="0"/>
    </w:pPr>
  </w:style>
  <w:style w:type="paragraph" w:styleId="905">
    <w:name w:val="toc 2"/>
    <w:basedOn w:val="915"/>
    <w:next w:val="915"/>
    <w:uiPriority w:val="39"/>
    <w:unhideWhenUsed/>
    <w:pPr>
      <w:pBdr/>
      <w:spacing w:after="57"/>
      <w:ind w:right="0" w:firstLine="0" w:left="283"/>
    </w:pPr>
  </w:style>
  <w:style w:type="paragraph" w:styleId="906">
    <w:name w:val="toc 3"/>
    <w:basedOn w:val="915"/>
    <w:next w:val="915"/>
    <w:uiPriority w:val="39"/>
    <w:unhideWhenUsed/>
    <w:pPr>
      <w:pBdr/>
      <w:spacing w:after="57"/>
      <w:ind w:right="0" w:firstLine="0" w:left="567"/>
    </w:pPr>
  </w:style>
  <w:style w:type="paragraph" w:styleId="907">
    <w:name w:val="toc 4"/>
    <w:basedOn w:val="915"/>
    <w:next w:val="915"/>
    <w:uiPriority w:val="39"/>
    <w:unhideWhenUsed/>
    <w:pPr>
      <w:pBdr/>
      <w:spacing w:after="57"/>
      <w:ind w:right="0" w:firstLine="0" w:left="850"/>
    </w:pPr>
  </w:style>
  <w:style w:type="paragraph" w:styleId="908">
    <w:name w:val="toc 5"/>
    <w:basedOn w:val="915"/>
    <w:next w:val="915"/>
    <w:uiPriority w:val="39"/>
    <w:unhideWhenUsed/>
    <w:pPr>
      <w:pBdr/>
      <w:spacing w:after="57"/>
      <w:ind w:right="0" w:firstLine="0" w:left="1134"/>
    </w:pPr>
  </w:style>
  <w:style w:type="paragraph" w:styleId="909">
    <w:name w:val="toc 6"/>
    <w:basedOn w:val="915"/>
    <w:next w:val="915"/>
    <w:uiPriority w:val="39"/>
    <w:unhideWhenUsed/>
    <w:pPr>
      <w:pBdr/>
      <w:spacing w:after="57"/>
      <w:ind w:right="0" w:firstLine="0" w:left="1417"/>
    </w:pPr>
  </w:style>
  <w:style w:type="paragraph" w:styleId="910">
    <w:name w:val="toc 7"/>
    <w:basedOn w:val="915"/>
    <w:next w:val="915"/>
    <w:uiPriority w:val="39"/>
    <w:unhideWhenUsed/>
    <w:pPr>
      <w:pBdr/>
      <w:spacing w:after="57"/>
      <w:ind w:right="0" w:firstLine="0" w:left="1701"/>
    </w:pPr>
  </w:style>
  <w:style w:type="paragraph" w:styleId="911">
    <w:name w:val="toc 8"/>
    <w:basedOn w:val="915"/>
    <w:next w:val="915"/>
    <w:uiPriority w:val="39"/>
    <w:unhideWhenUsed/>
    <w:pPr>
      <w:pBdr/>
      <w:spacing w:after="57"/>
      <w:ind w:right="0" w:firstLine="0" w:left="1984"/>
    </w:pPr>
  </w:style>
  <w:style w:type="paragraph" w:styleId="912">
    <w:name w:val="toc 9"/>
    <w:basedOn w:val="915"/>
    <w:next w:val="915"/>
    <w:uiPriority w:val="39"/>
    <w:unhideWhenUsed/>
    <w:pPr>
      <w:pBdr/>
      <w:spacing w:after="57"/>
      <w:ind w:right="0" w:firstLine="0"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paragraph" w:styleId="919">
    <w:name w:val="Normal (Web)"/>
    <w:basedOn w:val="915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0">
    <w:name w:val="List Paragraph"/>
    <w:basedOn w:val="915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1">
    <w:name w:val="No Spacing"/>
    <w:uiPriority w:val="1"/>
    <w:qFormat/>
    <w:pPr>
      <w:pBdr/>
      <w:spacing w:after="0" w:line="240" w:lineRule="auto"/>
      <w:ind/>
    </w:pPr>
    <w:rPr>
      <w:lang w:val="uk-UA"/>
    </w:rPr>
  </w:style>
  <w:style w:type="paragraph" w:styleId="922" w:customStyle="1">
    <w:name w:val="Звичайни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Calibri" w:cs="Times New Roman"/>
      <w:sz w:val="28"/>
      <w:lang w:val="uk-UA"/>
    </w:rPr>
  </w:style>
  <w:style w:type="character" w:styleId="923">
    <w:name w:val="Strong"/>
    <w:pPr>
      <w:pBdr/>
      <w:spacing/>
      <w:ind/>
    </w:pPr>
    <w:rPr>
      <w:b/>
      <w:bCs/>
    </w:rPr>
  </w:style>
  <w:style w:type="paragraph" w:styleId="924" w:customStyle="1">
    <w:name w:val="rvps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nil"/>
      <w:spacing w:after="28" w:before="28" w:line="100" w:lineRule="atLeast"/>
      <w:ind/>
    </w:pPr>
    <w:rPr>
      <w:rFonts w:ascii="Times New Roman" w:hAnsi="Times New Roman" w:eastAsia="Calibri" w:cs="Tahoma"/>
      <w:sz w:val="24"/>
      <w:szCs w:val="24"/>
      <w:lang w:val="en-US"/>
    </w:rPr>
  </w:style>
  <w:style w:type="paragraph" w:styleId="925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line="259" w:lineRule="auto"/>
      <w:ind/>
    </w:pPr>
    <w:rPr>
      <w:rFonts w:ascii="Calibri" w:hAnsi="Calibri" w:eastAsia="Calibri" w:cs="Times New Roman"/>
      <w:lang w:val="uk-UA"/>
    </w:rPr>
  </w:style>
  <w:style w:type="character" w:styleId="926" w:customStyle="1">
    <w:name w:val="Заголовок №1_"/>
    <w:link w:val="928"/>
    <w:pPr>
      <w:pBdr/>
      <w:spacing/>
      <w:ind/>
    </w:pPr>
    <w:rPr>
      <w:b/>
      <w:bCs/>
      <w:sz w:val="28"/>
      <w:szCs w:val="28"/>
      <w:shd w:val="clear" w:color="auto" w:fill="ffffff"/>
    </w:rPr>
  </w:style>
  <w:style w:type="character" w:styleId="927" w:customStyle="1">
    <w:name w:val="Основной текст (2)_"/>
    <w:link w:val="929"/>
    <w:pPr>
      <w:pBdr/>
      <w:spacing/>
      <w:ind/>
    </w:pPr>
    <w:rPr>
      <w:sz w:val="28"/>
      <w:szCs w:val="28"/>
      <w:shd w:val="clear" w:color="auto" w:fill="ffffff"/>
    </w:rPr>
  </w:style>
  <w:style w:type="paragraph" w:styleId="928" w:customStyle="1">
    <w:name w:val="Заголовок №1"/>
    <w:basedOn w:val="915"/>
    <w:link w:val="926"/>
    <w:pPr>
      <w:widowControl w:val="false"/>
      <w:pBdr/>
      <w:shd w:val="clear" w:color="auto" w:fill="ffffff"/>
      <w:spacing w:after="360" w:before="540" w:line="240" w:lineRule="atLeast"/>
      <w:ind/>
      <w:jc w:val="both"/>
      <w:outlineLvl w:val="0"/>
    </w:pPr>
    <w:rPr>
      <w:b/>
      <w:bCs/>
      <w:sz w:val="28"/>
      <w:szCs w:val="28"/>
      <w:lang w:val="ru-RU"/>
    </w:rPr>
  </w:style>
  <w:style w:type="paragraph" w:styleId="929" w:customStyle="1">
    <w:name w:val="Основной текст (2)1"/>
    <w:basedOn w:val="915"/>
    <w:link w:val="927"/>
    <w:pPr>
      <w:widowControl w:val="false"/>
      <w:pBdr/>
      <w:shd w:val="clear" w:color="auto" w:fill="ffffff"/>
      <w:spacing w:after="0" w:before="360" w:line="322" w:lineRule="exact"/>
      <w:ind/>
      <w:jc w:val="both"/>
    </w:pPr>
    <w:rPr>
      <w:sz w:val="28"/>
      <w:szCs w:val="28"/>
      <w:lang w:val="ru-RU"/>
    </w:rPr>
  </w:style>
  <w:style w:type="character" w:styleId="930" w:customStyle="1">
    <w:name w:val="Обычный + 14 пт Знак"/>
    <w:link w:val="931"/>
    <w:uiPriority w:val="99"/>
    <w:pPr>
      <w:pBdr/>
      <w:spacing/>
      <w:ind/>
    </w:pPr>
    <w:rPr>
      <w:color w:val="000000"/>
      <w:sz w:val="28"/>
      <w:szCs w:val="28"/>
      <w:shd w:val="clear" w:color="auto" w:fill="ffffff"/>
      <w:lang w:val="uk-UA"/>
    </w:rPr>
  </w:style>
  <w:style w:type="paragraph" w:styleId="931" w:customStyle="1">
    <w:name w:val="Обычный + 14 пт"/>
    <w:basedOn w:val="915"/>
    <w:link w:val="930"/>
    <w:uiPriority w:val="99"/>
    <w:pPr>
      <w:widowControl w:val="false"/>
      <w:pBdr/>
      <w:shd w:val="clear" w:color="auto" w:fill="ffffff"/>
      <w:spacing w:after="0" w:line="240" w:lineRule="auto"/>
      <w:ind/>
      <w:jc w:val="both"/>
    </w:pPr>
    <w:rPr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100</cp:revision>
  <dcterms:created xsi:type="dcterms:W3CDTF">2023-04-06T08:46:00Z</dcterms:created>
  <dcterms:modified xsi:type="dcterms:W3CDTF">2024-09-12T13:26:50Z</dcterms:modified>
</cp:coreProperties>
</file>