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11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479</w:t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>
          <w:b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рішення 51 сесії Менської міської ради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8 скликання від 21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серпня 2024 року №455</w:t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993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приведення даних у відповідність до поданих документів, керуючись п.34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99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пункту 1 рішення 51 сесії Менської міської ради 8 скликання від 21 серпня 2024 року №455 «Про затвердження технічної документації із землеустрою по встановленню меж земельних ділянок (паї) громадянам на території Менської міської територ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іальної громади», а саме:  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«3).Вонарх Ярослав Миколайович</w:t>
        <w:tab/>
        <w:t xml:space="preserve">5,6946 га</w:t>
        <w:tab/>
        <w:t xml:space="preserve">7423082500:02:000:0072»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замінити на 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«3).Вонарх Ярослав Миколайович</w:t>
        <w:tab/>
        <w:t xml:space="preserve">5,6946 га</w:t>
        <w:tab/>
        <w:t xml:space="preserve">7423082500:02:000:0172»;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позицію: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«6). Василенко Василь Андрійович</w:t>
        <w:tab/>
        <w:t xml:space="preserve">5,3867 га</w:t>
        <w:tab/>
        <w:t xml:space="preserve">7423088000:02:000:0039»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замінити на 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«6). Василенко Василь Андрійович</w:t>
        <w:tab/>
        <w:t xml:space="preserve">5,3867 га</w:t>
        <w:tab/>
        <w:t xml:space="preserve">7423088000:02:000:0029».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гр. Вонарха Я.М. та гр. Василенка В.А.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                                                         Юрій СТАЛЬНИЧЕНКО</w:t>
      </w:r>
      <w:r/>
    </w:p>
    <w:p>
      <w:pPr>
        <w:pStyle w:val="718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8</cp:revision>
  <dcterms:created xsi:type="dcterms:W3CDTF">2019-03-29T20:09:00Z</dcterms:created>
  <dcterms:modified xsi:type="dcterms:W3CDTF">2024-09-11T13:15:10Z</dcterms:modified>
</cp:coreProperties>
</file>