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2"/>
        <w:pBdr/>
        <w:spacing w:after="11" w:afterAutospacing="0" w:before="11" w:beforeAutospacing="0"/>
        <w:ind/>
        <w:jc w:val="center"/>
        <w:rPr/>
      </w:pPr>
      <w:r>
        <w:t xml:space="preserve"> </w:t>
      </w:r>
      <w:r>
        <w:t xml:space="preserve"> </w:t>
      </w:r>
      <w:r/>
    </w:p>
    <w:p>
      <w:pPr>
        <w:pStyle w:val="798"/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98"/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98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</w:rPr>
      </w:pPr>
      <w:r>
        <w:rPr>
          <w:b/>
          <w:szCs w:val="28"/>
          <w:lang w:val="ru-RU" w:eastAsia="hi-IN" w:bidi="hi-IN"/>
        </w:rPr>
        <w:t xml:space="preserve">                              (</w:t>
      </w:r>
      <w:r>
        <w:rPr>
          <w:b/>
          <w:szCs w:val="28"/>
          <w:lang w:val="ru-RU" w:eastAsia="hi-IN" w:bidi="hi-IN"/>
        </w:rPr>
        <w:t xml:space="preserve">п</w:t>
      </w:r>
      <w:r>
        <w:rPr>
          <w:b/>
          <w:szCs w:val="28"/>
          <w:lang w:val="ru-RU" w:eastAsia="hi-IN" w:bidi="hi-IN"/>
        </w:rPr>
        <w:t xml:space="preserve">’</w:t>
      </w:r>
      <w:r>
        <w:rPr>
          <w:b/>
          <w:szCs w:val="28"/>
          <w:lang w:eastAsia="hi-IN" w:bidi="hi-IN"/>
        </w:rPr>
        <w:t xml:space="preserve">ятдесят друга </w:t>
      </w:r>
      <w:r>
        <w:rPr>
          <w:b/>
          <w:szCs w:val="28"/>
          <w:lang w:eastAsia="hi-IN" w:bidi="hi-IN"/>
        </w:rPr>
        <w:t xml:space="preserve">сесія восьмого скликання)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98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jc w:val="left"/>
        <w:rPr>
          <w:b/>
          <w:szCs w:val="28"/>
          <w:lang w:val="ru-RU"/>
        </w:rPr>
      </w:pPr>
      <w:r>
        <w:rPr>
          <w:b/>
          <w:szCs w:val="28"/>
        </w:rPr>
        <w:t xml:space="preserve">                                                          </w:t>
      </w:r>
      <w:r>
        <w:rPr>
          <w:b/>
          <w:szCs w:val="28"/>
          <w:lang w:val="ru-RU"/>
        </w:rPr>
        <w:t xml:space="preserve">РІШЕННЯ</w:t>
      </w: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798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widowControl w:val="false"/>
        <w:pBdr/>
        <w:tabs>
          <w:tab w:val="left" w:leader="none" w:pos="7371"/>
        </w:tabs>
        <w:spacing/>
        <w:ind w:firstLine="0"/>
        <w:rPr>
          <w:szCs w:val="28"/>
          <w:lang w:val="ru-RU"/>
        </w:rPr>
      </w:pPr>
      <w:r>
        <w:rPr>
          <w:szCs w:val="28"/>
          <w:lang w:val="ru-RU"/>
        </w:rPr>
        <w:t xml:space="preserve">11 вересня</w:t>
      </w:r>
      <w:r>
        <w:rPr>
          <w:szCs w:val="28"/>
          <w:lang w:eastAsia="hi-IN" w:bidi="hi-IN"/>
        </w:rPr>
        <w:t xml:space="preserve"> 2024</w:t>
      </w:r>
      <w:r>
        <w:rPr>
          <w:szCs w:val="28"/>
          <w:lang w:eastAsia="hi-IN" w:bidi="hi-IN"/>
        </w:rPr>
        <w:t xml:space="preserve"> року                       </w:t>
      </w:r>
      <w:r>
        <w:rPr>
          <w:szCs w:val="28"/>
          <w:lang w:val="ru-RU" w:eastAsia="hi-IN" w:bidi="hi-IN"/>
        </w:rPr>
        <w:t xml:space="preserve">   </w:t>
      </w:r>
      <w:r>
        <w:rPr>
          <w:szCs w:val="28"/>
          <w:lang w:eastAsia="hi-IN" w:bidi="hi-IN"/>
        </w:rPr>
        <w:t xml:space="preserve">м. Мена</w:t>
        <w:tab/>
        <w:t xml:space="preserve">№ 469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/>
        <w:spacing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Style w:val="798"/>
        <w:pBdr/>
        <w:spacing/>
        <w:ind w:right="-1" w:firstLine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Про </w:t>
      </w:r>
      <w:r>
        <w:rPr>
          <w:b/>
          <w:szCs w:val="28"/>
          <w:lang w:eastAsia="ru-RU"/>
        </w:rPr>
        <w:t xml:space="preserve">внесення змін до </w:t>
      </w:r>
      <w:r>
        <w:rPr>
          <w:b/>
          <w:szCs w:val="28"/>
          <w:lang w:eastAsia="ru-RU"/>
        </w:rPr>
        <w:t xml:space="preserve">Програми </w:t>
      </w:r>
      <w:r>
        <w:rPr>
          <w:b/>
          <w:szCs w:val="28"/>
          <w:lang w:eastAsia="ru-RU"/>
        </w:rPr>
        <w:t xml:space="preserve">фінансової</w:t>
      </w:r>
      <w:r>
        <w:rPr>
          <w:b/>
          <w:szCs w:val="28"/>
          <w:lang w:val="ru-RU" w:eastAsia="ru-RU"/>
        </w:rPr>
        <w:t xml:space="preserve"> </w:t>
      </w:r>
      <w:r>
        <w:rPr>
          <w:b/>
          <w:szCs w:val="28"/>
          <w:lang w:eastAsia="ru-RU"/>
        </w:rPr>
        <w:t xml:space="preserve">підтримки патронатних родин, що функціонують на території</w:t>
      </w:r>
      <w:r>
        <w:rPr>
          <w:b/>
          <w:szCs w:val="28"/>
          <w:lang w:val="ru-RU" w:eastAsia="ru-RU"/>
        </w:rPr>
        <w:t xml:space="preserve"> </w:t>
      </w:r>
      <w:r>
        <w:rPr>
          <w:b/>
          <w:szCs w:val="28"/>
          <w:lang w:eastAsia="ru-RU"/>
        </w:rPr>
        <w:t xml:space="preserve">Менської міської </w:t>
      </w:r>
      <w:r>
        <w:rPr>
          <w:b/>
          <w:szCs w:val="28"/>
          <w:lang w:eastAsia="ru-RU"/>
        </w:rPr>
        <w:t xml:space="preserve">територіальної громади Чернігівської області </w:t>
      </w:r>
      <w:r>
        <w:rPr>
          <w:b/>
          <w:szCs w:val="28"/>
          <w:lang w:eastAsia="ru-RU"/>
        </w:rPr>
        <w:t xml:space="preserve">на </w:t>
      </w:r>
      <w:r>
        <w:rPr>
          <w:b/>
          <w:szCs w:val="28"/>
          <w:lang w:eastAsia="ru-RU"/>
        </w:rPr>
        <w:t xml:space="preserve">202</w:t>
      </w:r>
      <w:r>
        <w:rPr>
          <w:b/>
          <w:szCs w:val="28"/>
          <w:lang w:val="ru-RU" w:eastAsia="ru-RU"/>
        </w:rPr>
        <w:t xml:space="preserve">4</w:t>
      </w:r>
      <w:r>
        <w:rPr>
          <w:b/>
          <w:szCs w:val="28"/>
          <w:lang w:eastAsia="ru-RU"/>
        </w:rPr>
        <w:t xml:space="preserve"> рік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Style w:val="798"/>
        <w:pBdr/>
        <w:spacing/>
        <w:ind w:firstLine="708"/>
        <w:rPr>
          <w:szCs w:val="28"/>
        </w:rPr>
      </w:pPr>
      <w:r>
        <w:rPr>
          <w:szCs w:val="28"/>
        </w:rPr>
        <w:t xml:space="preserve">Керуючись Законом України</w:t>
      </w:r>
      <w:r>
        <w:rPr>
          <w:szCs w:val="28"/>
        </w:rPr>
        <w:t xml:space="preserve"> «Про місцеве самоврядування в Україні»,</w:t>
      </w:r>
      <w:r>
        <w:rPr>
          <w:szCs w:val="28"/>
        </w:rPr>
        <w:t xml:space="preserve"> </w:t>
      </w:r>
      <w:r>
        <w:rPr>
          <w:szCs w:val="28"/>
        </w:rPr>
        <w:t xml:space="preserve">на виконання п.12 постанови Кабінету Міністрів України</w:t>
      </w:r>
      <w:r>
        <w:rPr>
          <w:szCs w:val="28"/>
        </w:rPr>
        <w:t xml:space="preserve"> від 20 серпня 2021 року № 893 </w:t>
      </w:r>
      <w:r>
        <w:rPr>
          <w:szCs w:val="28"/>
        </w:rPr>
        <w:t xml:space="preserve">«</w:t>
      </w:r>
      <w:r>
        <w:rPr>
          <w:szCs w:val="28"/>
        </w:rPr>
        <w:t xml:space="preserve">Деякі питання захисту прав дитини та наданн</w:t>
      </w:r>
      <w:r>
        <w:rPr>
          <w:szCs w:val="28"/>
        </w:rPr>
        <w:t xml:space="preserve">я послуги патронату над дитиною» зі змінами,</w:t>
      </w:r>
      <w:r>
        <w:rPr>
          <w:szCs w:val="28"/>
        </w:rPr>
        <w:t xml:space="preserve"> </w:t>
      </w:r>
      <w:r>
        <w:rPr>
          <w:szCs w:val="28"/>
        </w:rPr>
        <w:t xml:space="preserve">з метою реалізації </w:t>
      </w:r>
      <w:r>
        <w:rPr>
          <w:color w:val="0d1216"/>
          <w:szCs w:val="28"/>
          <w:lang w:eastAsia="ru-RU"/>
        </w:rPr>
        <w:t xml:space="preserve">Програми</w:t>
      </w:r>
      <w:r>
        <w:rPr>
          <w:color w:val="0d1216"/>
          <w:szCs w:val="28"/>
          <w:lang w:eastAsia="ru-RU"/>
        </w:rPr>
        <w:t xml:space="preserve"> ф</w:t>
      </w:r>
      <w:r>
        <w:rPr>
          <w:szCs w:val="28"/>
          <w:lang w:eastAsia="ru-RU"/>
        </w:rPr>
        <w:t xml:space="preserve">інансової підтримки патронатних родин, що функціонують на території М</w:t>
      </w:r>
      <w:r>
        <w:rPr>
          <w:szCs w:val="28"/>
          <w:lang w:eastAsia="ru-RU"/>
        </w:rPr>
        <w:t xml:space="preserve">енської </w:t>
      </w:r>
      <w:r>
        <w:rPr>
          <w:szCs w:val="28"/>
          <w:lang w:eastAsia="ru-RU"/>
        </w:rPr>
        <w:t xml:space="preserve">м</w:t>
      </w:r>
      <w:r>
        <w:rPr>
          <w:szCs w:val="28"/>
          <w:lang w:eastAsia="ru-RU"/>
        </w:rPr>
        <w:t xml:space="preserve">іської територіальної громади Чернігівської області</w:t>
      </w:r>
      <w:r>
        <w:rPr>
          <w:szCs w:val="28"/>
        </w:rPr>
        <w:t xml:space="preserve"> </w:t>
      </w:r>
      <w:r>
        <w:rPr>
          <w:szCs w:val="28"/>
        </w:rPr>
        <w:t xml:space="preserve">на 2024 рік, а саме по напрямку виплати з місцевого бюджету поворотної фінансової допомоги, що виплачується патронатному вихователю для своєчасного забезпечення</w:t>
      </w:r>
      <w:r>
        <w:rPr>
          <w:szCs w:val="28"/>
        </w:rPr>
        <w:t xml:space="preserve"> потреб дитини, влаштованої до сім</w:t>
      </w:r>
      <w:r>
        <w:rPr>
          <w:szCs w:val="28"/>
        </w:rPr>
        <w:t xml:space="preserve">’</w:t>
      </w:r>
      <w:r>
        <w:rPr>
          <w:szCs w:val="28"/>
        </w:rPr>
        <w:t xml:space="preserve">ї, до моменту отримання державної соціальної допомоги</w:t>
      </w:r>
      <w:r>
        <w:rPr>
          <w:szCs w:val="28"/>
        </w:rPr>
        <w:t xml:space="preserve">, </w:t>
      </w:r>
      <w:r>
        <w:rPr>
          <w:szCs w:val="28"/>
        </w:rPr>
        <w:t xml:space="preserve">Менська міська рада</w:t>
      </w:r>
      <w:r>
        <w:rPr>
          <w:rFonts w:eastAsia="Lucida Sans Unicode"/>
          <w:szCs w:val="28"/>
          <w:lang w:eastAsia="hi-IN" w:bidi="hi-IN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798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ВИРІШИЛА</w:t>
      </w:r>
      <w:r>
        <w:rPr>
          <w:rFonts w:eastAsia="Lucida Sans Unicode"/>
          <w:szCs w:val="28"/>
          <w:lang w:eastAsia="hi-IN" w:bidi="hi-IN"/>
        </w:rPr>
        <w:t xml:space="preserve">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Style w:val="798"/>
        <w:pBdr/>
        <w:spacing/>
        <w:ind w:firstLine="708"/>
        <w:rPr>
          <w:color w:val="0d1216"/>
          <w:szCs w:val="28"/>
          <w:lang w:eastAsia="ru-RU"/>
        </w:rPr>
      </w:pPr>
      <w:r>
        <w:rPr>
          <w:color w:val="0d1216"/>
          <w:szCs w:val="28"/>
          <w:lang w:eastAsia="ru-RU"/>
        </w:rPr>
        <w:t xml:space="preserve">1. </w:t>
      </w:r>
      <w:r>
        <w:rPr>
          <w:color w:val="0d1216"/>
          <w:szCs w:val="28"/>
          <w:lang w:eastAsia="ru-RU"/>
        </w:rPr>
        <w:t xml:space="preserve">Внести зміни до Програми</w:t>
      </w:r>
      <w:r>
        <w:rPr>
          <w:color w:val="0d1216"/>
          <w:szCs w:val="28"/>
          <w:lang w:eastAsia="ru-RU"/>
        </w:rPr>
        <w:t xml:space="preserve"> ф</w:t>
      </w:r>
      <w:r>
        <w:rPr>
          <w:szCs w:val="28"/>
          <w:lang w:eastAsia="ru-RU"/>
        </w:rPr>
        <w:t xml:space="preserve">інансової підтримки патронатних родин, що функціонують на території М</w:t>
      </w:r>
      <w:r>
        <w:rPr>
          <w:szCs w:val="28"/>
          <w:lang w:eastAsia="ru-RU"/>
        </w:rPr>
        <w:t xml:space="preserve">енської </w:t>
      </w:r>
      <w:r>
        <w:rPr>
          <w:szCs w:val="28"/>
          <w:lang w:eastAsia="ru-RU"/>
        </w:rPr>
        <w:t xml:space="preserve">м</w:t>
      </w:r>
      <w:r>
        <w:rPr>
          <w:szCs w:val="28"/>
          <w:lang w:eastAsia="ru-RU"/>
        </w:rPr>
        <w:t xml:space="preserve">іської </w:t>
      </w:r>
      <w:r>
        <w:rPr>
          <w:szCs w:val="28"/>
          <w:lang w:eastAsia="ru-RU"/>
        </w:rPr>
        <w:t xml:space="preserve">територіальної громади</w:t>
      </w:r>
      <w:r>
        <w:rPr>
          <w:szCs w:val="28"/>
          <w:lang w:eastAsia="ru-RU"/>
        </w:rPr>
        <w:t xml:space="preserve"> Чернігівської області </w:t>
      </w:r>
      <w:r>
        <w:rPr>
          <w:szCs w:val="28"/>
          <w:lang w:eastAsia="ru-RU"/>
        </w:rPr>
        <w:t xml:space="preserve">на </w:t>
      </w:r>
      <w:r>
        <w:rPr>
          <w:szCs w:val="28"/>
          <w:lang w:eastAsia="ru-RU"/>
        </w:rPr>
        <w:t xml:space="preserve">202</w:t>
      </w:r>
      <w:r>
        <w:rPr>
          <w:szCs w:val="28"/>
          <w:lang w:eastAsia="ru-RU"/>
        </w:rPr>
        <w:t xml:space="preserve">4</w:t>
      </w:r>
      <w:r>
        <w:rPr>
          <w:szCs w:val="28"/>
          <w:lang w:eastAsia="ru-RU"/>
        </w:rPr>
        <w:t xml:space="preserve"> рік</w:t>
      </w:r>
      <w:r>
        <w:rPr>
          <w:szCs w:val="28"/>
          <w:lang w:eastAsia="ru-RU"/>
        </w:rPr>
        <w:t xml:space="preserve">, затвердженої рішенням 43 сесії Менської міської ради 8 скликання від 21 грудня 2023 року № 744</w:t>
      </w:r>
      <w:r>
        <w:rPr>
          <w:szCs w:val="28"/>
          <w:lang w:eastAsia="ru-RU"/>
        </w:rPr>
        <w:t xml:space="preserve"> (далі – Програма)</w:t>
      </w:r>
      <w:r>
        <w:rPr>
          <w:szCs w:val="28"/>
          <w:lang w:eastAsia="ru-RU"/>
        </w:rPr>
        <w:t xml:space="preserve">, </w:t>
      </w:r>
      <w:r>
        <w:rPr>
          <w:szCs w:val="28"/>
          <w:lang w:eastAsia="ru-RU"/>
        </w:rPr>
        <w:t xml:space="preserve">виклавши її</w:t>
      </w:r>
      <w:r>
        <w:rPr>
          <w:szCs w:val="28"/>
          <w:lang w:eastAsia="ru-RU"/>
        </w:rPr>
        <w:t xml:space="preserve"> у новій редакції </w:t>
      </w:r>
      <w:r>
        <w:rPr>
          <w:szCs w:val="28"/>
          <w:lang w:eastAsia="ru-RU"/>
        </w:rPr>
        <w:t xml:space="preserve">(</w:t>
      </w:r>
      <w:r>
        <w:rPr>
          <w:color w:val="0d1216"/>
          <w:szCs w:val="28"/>
          <w:lang w:eastAsia="ru-RU"/>
        </w:rPr>
        <w:t xml:space="preserve">додається</w:t>
      </w:r>
      <w:r>
        <w:rPr>
          <w:color w:val="0d1216"/>
          <w:szCs w:val="28"/>
          <w:lang w:eastAsia="ru-RU"/>
        </w:rPr>
        <w:t xml:space="preserve">)</w:t>
      </w:r>
      <w:r>
        <w:rPr>
          <w:color w:val="0d1216"/>
          <w:szCs w:val="28"/>
          <w:lang w:eastAsia="ru-RU"/>
        </w:rPr>
        <w:t xml:space="preserve">. </w:t>
      </w:r>
      <w:r>
        <w:rPr>
          <w:color w:val="0d1216"/>
          <w:szCs w:val="28"/>
          <w:lang w:eastAsia="ru-RU"/>
        </w:rPr>
      </w:r>
      <w:r>
        <w:rPr>
          <w:color w:val="0d1216"/>
          <w:szCs w:val="28"/>
          <w:lang w:eastAsia="ru-RU"/>
        </w:rPr>
      </w:r>
    </w:p>
    <w:p>
      <w:pPr>
        <w:pStyle w:val="798"/>
        <w:pBdr/>
        <w:spacing/>
        <w:ind/>
        <w:contextualSpacing w:val="true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ab/>
      </w:r>
      <w:r>
        <w:rPr>
          <w:color w:val="0d0d0d"/>
          <w:szCs w:val="28"/>
          <w:lang w:eastAsia="ru-RU"/>
        </w:rPr>
        <w:t xml:space="preserve">2</w:t>
      </w:r>
      <w:r>
        <w:rPr>
          <w:color w:val="0d0d0d"/>
          <w:szCs w:val="28"/>
          <w:lang w:eastAsia="ru-RU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  <w:t xml:space="preserve">Контроль за виконанням даного рішення покласти на </w:t>
      </w:r>
      <w:r>
        <w:rPr>
          <w:szCs w:val="28"/>
        </w:rPr>
        <w:t xml:space="preserve">постійну комісію міської ради з питань охорони здоров</w:t>
      </w:r>
      <w:r>
        <w:rPr>
          <w:szCs w:val="28"/>
          <w:lang w:val="ru-RU"/>
        </w:rPr>
        <w:t xml:space="preserve">’</w:t>
      </w:r>
      <w:r>
        <w:rPr>
          <w:szCs w:val="28"/>
        </w:rPr>
        <w:t xml:space="preserve">я, соціального захисту населення, освіти, культури, молоді, фізкультури та спорту та </w:t>
      </w:r>
      <w:r>
        <w:rPr>
          <w:szCs w:val="28"/>
        </w:rPr>
        <w:t xml:space="preserve">заступника міського голови з питань діяльності виконавчих органів ради В.В.Прищепу.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798"/>
        <w:pBdr/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 xml:space="preserve">                                                           </w:t>
      </w:r>
      <w:r>
        <w:rPr>
          <w:szCs w:val="28"/>
          <w:lang w:eastAsia="ru-RU"/>
        </w:rPr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/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/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Style w:val="798"/>
        <w:pBdr/>
        <w:spacing/>
        <w:ind w:firstLine="0"/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pStyle w:val="798"/>
        <w:pBdr/>
        <w:spacing/>
        <w:ind w:firstLine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/>
        <w:spacing/>
        <w:ind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                                                     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                 </w:t>
      </w:r>
      <w:r>
        <w:rPr>
          <w:szCs w:val="28"/>
          <w:lang w:val="ru-RU"/>
        </w:rPr>
        <w:t xml:space="preserve">                    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                                    </w:t>
      </w:r>
      <w:r>
        <w:rPr>
          <w:szCs w:val="28"/>
        </w:rPr>
        <w:t xml:space="preserve">Додаток </w:t>
      </w:r>
      <w:r>
        <w:rPr>
          <w:szCs w:val="28"/>
        </w:rPr>
        <w:t xml:space="preserve">до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Cs w:val="28"/>
        </w:rPr>
      </w:pPr>
      <w:r>
        <w:rPr>
          <w:szCs w:val="28"/>
        </w:rPr>
        <w:t xml:space="preserve">        </w:t>
      </w:r>
      <w:r>
        <w:rPr>
          <w:szCs w:val="28"/>
        </w:rPr>
        <w:t xml:space="preserve">                   </w:t>
      </w:r>
      <w:r>
        <w:rPr>
          <w:szCs w:val="28"/>
        </w:rPr>
        <w:t xml:space="preserve">                            </w:t>
      </w:r>
      <w:r>
        <w:rPr>
          <w:szCs w:val="28"/>
        </w:rPr>
        <w:t xml:space="preserve"> </w:t>
      </w:r>
      <w:r>
        <w:rPr>
          <w:szCs w:val="28"/>
        </w:rPr>
        <w:t xml:space="preserve">рішення 52 </w:t>
      </w:r>
      <w:r>
        <w:rPr>
          <w:szCs w:val="28"/>
        </w:rPr>
        <w:t xml:space="preserve">сесії 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798"/>
        <w:pBdr>
          <w:right w:val="none" w:color="000000" w:sz="4" w:space="23"/>
        </w:pBdr>
        <w:spacing/>
        <w:ind w:firstLine="0"/>
        <w:rPr>
          <w:szCs w:val="28"/>
        </w:rPr>
      </w:pPr>
      <w:r>
        <w:rPr>
          <w:szCs w:val="28"/>
        </w:rPr>
        <w:t xml:space="preserve">                                                                восьмого скликання</w:t>
      </w:r>
      <w:r>
        <w:rPr>
          <w:szCs w:val="28"/>
        </w:rPr>
      </w:r>
      <w:r>
        <w:rPr>
          <w:szCs w:val="28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Cs w:val="28"/>
          <w:lang w:val="ru-RU"/>
        </w:rPr>
      </w:pPr>
      <w:r>
        <w:rPr>
          <w:szCs w:val="28"/>
        </w:rPr>
        <w:t xml:space="preserve">                        </w:t>
      </w:r>
      <w:r>
        <w:rPr>
          <w:szCs w:val="28"/>
        </w:rPr>
        <w:t xml:space="preserve">           </w:t>
      </w:r>
      <w:r>
        <w:rPr>
          <w:szCs w:val="28"/>
        </w:rPr>
        <w:t xml:space="preserve">від 11</w:t>
      </w:r>
      <w:r>
        <w:rPr>
          <w:szCs w:val="28"/>
        </w:rPr>
        <w:t xml:space="preserve"> вересня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2024</w:t>
      </w:r>
      <w:r>
        <w:rPr>
          <w:szCs w:val="28"/>
        </w:rPr>
        <w:t xml:space="preserve"> року №</w:t>
      </w:r>
      <w:r>
        <w:rPr>
          <w:szCs w:val="28"/>
          <w:lang w:val="ru-RU"/>
        </w:rPr>
        <w:t xml:space="preserve"> 469 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 w:firstLine="0"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b/>
          <w:lang w:eastAsia="ru-RU"/>
        </w:rPr>
      </w:pPr>
      <w:r>
        <w:rPr>
          <w:b/>
          <w:lang w:eastAsia="ru-RU"/>
        </w:rPr>
      </w:r>
      <w:r>
        <w:rPr>
          <w:b/>
          <w:lang w:eastAsia="ru-RU"/>
        </w:rPr>
      </w:r>
      <w:r>
        <w:rPr>
          <w:b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Програма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фінансової підтримки патронатних родин, що функціонують на території 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Менської </w:t>
      </w:r>
      <w:r>
        <w:rPr>
          <w:b/>
          <w:sz w:val="36"/>
          <w:szCs w:val="36"/>
          <w:lang w:eastAsia="ru-RU"/>
        </w:rPr>
        <w:t xml:space="preserve">міської </w:t>
      </w:r>
      <w:r>
        <w:rPr>
          <w:b/>
          <w:sz w:val="36"/>
          <w:szCs w:val="36"/>
          <w:lang w:eastAsia="ru-RU"/>
        </w:rPr>
        <w:t xml:space="preserve">тери</w:t>
      </w:r>
      <w:r>
        <w:rPr>
          <w:b/>
          <w:sz w:val="36"/>
          <w:szCs w:val="36"/>
          <w:lang w:eastAsia="ru-RU"/>
        </w:rPr>
        <w:t xml:space="preserve">торіальної громади </w:t>
      </w:r>
      <w:r>
        <w:rPr>
          <w:b/>
          <w:sz w:val="36"/>
          <w:szCs w:val="36"/>
          <w:lang w:eastAsia="ru-RU"/>
        </w:rPr>
        <w:t xml:space="preserve"> 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Чернігівської області  на </w:t>
      </w:r>
      <w:r>
        <w:rPr>
          <w:b/>
          <w:sz w:val="36"/>
          <w:szCs w:val="36"/>
          <w:lang w:eastAsia="ru-RU"/>
        </w:rPr>
        <w:t xml:space="preserve">202</w:t>
      </w:r>
      <w:r>
        <w:rPr>
          <w:b/>
          <w:sz w:val="36"/>
          <w:szCs w:val="36"/>
          <w:lang w:eastAsia="ru-RU"/>
        </w:rPr>
        <w:t xml:space="preserve">4</w:t>
      </w:r>
      <w:r>
        <w:rPr>
          <w:b/>
          <w:sz w:val="36"/>
          <w:szCs w:val="36"/>
          <w:lang w:eastAsia="ru-RU"/>
        </w:rPr>
        <w:t xml:space="preserve"> рік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(нова редакція)</w:t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 w:before="120"/>
        <w:ind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  <w:r>
        <w:rPr>
          <w:b/>
          <w:sz w:val="36"/>
          <w:szCs w:val="36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Cs w:val="28"/>
          <w:lang w:eastAsia="ru-RU"/>
        </w:rPr>
      </w:pPr>
      <w:r>
        <w:rPr>
          <w:szCs w:val="28"/>
          <w:lang w:eastAsia="ru-RU"/>
        </w:rPr>
        <w:t xml:space="preserve">м. Мена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jc w:val="center"/>
        <w:rPr>
          <w:szCs w:val="28"/>
          <w:lang w:eastAsia="ru-RU"/>
        </w:rPr>
      </w:pPr>
      <w:r>
        <w:rPr>
          <w:szCs w:val="28"/>
          <w:lang w:eastAsia="ru-RU"/>
        </w:rPr>
        <w:t xml:space="preserve">202</w:t>
      </w:r>
      <w:r>
        <w:rPr>
          <w:szCs w:val="28"/>
          <w:lang w:val="ru-RU" w:eastAsia="ru-RU"/>
        </w:rPr>
        <w:t xml:space="preserve">4</w:t>
      </w:r>
      <w:r>
        <w:rPr>
          <w:szCs w:val="28"/>
          <w:lang w:eastAsia="ru-RU"/>
        </w:rPr>
        <w:t xml:space="preserve"> рік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>
          <w:right w:val="none" w:color="000000" w:sz="4" w:space="23"/>
        </w:pBdr>
        <w:spacing/>
        <w:ind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798"/>
        <w:pBdr/>
        <w:spacing/>
        <w:ind w:firstLine="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798"/>
        <w:pBdr/>
        <w:spacing/>
        <w:ind w:firstLine="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798"/>
        <w:pBdr/>
        <w:spacing/>
        <w:ind w:firstLine="0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</w:r>
      <w:r>
        <w:rPr>
          <w:b/>
          <w:bCs/>
          <w:szCs w:val="28"/>
          <w:lang w:eastAsia="ru-RU"/>
        </w:rPr>
      </w:r>
      <w:r>
        <w:rPr>
          <w:b/>
          <w:bCs/>
          <w:szCs w:val="28"/>
          <w:lang w:eastAsia="ru-RU"/>
        </w:rPr>
      </w:r>
    </w:p>
    <w:p>
      <w:pPr>
        <w:pStyle w:val="798"/>
        <w:pBdr/>
        <w:spacing/>
        <w:ind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Зміст</w:t>
      </w:r>
      <w:r>
        <w:rPr>
          <w:b/>
          <w:bCs/>
          <w:szCs w:val="28"/>
          <w:lang w:eastAsia="ru-RU"/>
        </w:rPr>
      </w:r>
      <w:r>
        <w:rPr>
          <w:b/>
          <w:bCs/>
          <w:szCs w:val="28"/>
          <w:lang w:eastAsia="ru-RU"/>
        </w:rPr>
      </w:r>
    </w:p>
    <w:tbl>
      <w:tblPr>
        <w:tblW w:w="0" w:type="auto"/>
        <w:tblInd w:w="-21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84"/>
        <w:gridCol w:w="8498"/>
        <w:gridCol w:w="1141"/>
      </w:tblGrid>
      <w:tr>
        <w:trPr>
          <w:trHeight w:val="42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720"/>
              <w:jc w:val="center"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rPr>
                <w:b/>
                <w:bCs/>
                <w:szCs w:val="28"/>
                <w:lang w:eastAsia="ru-RU"/>
              </w:rPr>
            </w:pPr>
            <w:r>
              <w:rPr>
                <w:b/>
                <w:bCs/>
                <w:szCs w:val="28"/>
                <w:lang w:eastAsia="ru-RU"/>
              </w:rPr>
              <w:t xml:space="preserve">стор.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 w:firstLine="0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318"/>
                <w:tab w:val="clear" w:leader="none" w:pos="709"/>
              </w:tabs>
              <w:spacing/>
              <w:ind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Паспорт  Програми фінансової підтримки патронатних родин, що функціонують на території Менської </w:t>
            </w:r>
            <w:r>
              <w:rPr>
                <w:szCs w:val="28"/>
                <w:lang w:eastAsia="ru-RU"/>
              </w:rPr>
              <w:t xml:space="preserve">міської територіальної громади</w:t>
            </w:r>
            <w:r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 xml:space="preserve"> Чернігівської області  на 2024</w:t>
            </w:r>
            <w:r>
              <w:rPr>
                <w:szCs w:val="28"/>
                <w:lang w:eastAsia="ru-RU"/>
              </w:rPr>
              <w:t xml:space="preserve"> рік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4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45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2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1080"/>
              </w:tabs>
              <w:spacing w:before="120"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Визначення проблеми, на розв'язання якої спрямована програма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3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1080"/>
              </w:tabs>
              <w:spacing w:before="120"/>
              <w:ind/>
              <w:rPr>
                <w:b/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Мета Програми</w:t>
            </w:r>
            <w:r>
              <w:rPr>
                <w:b/>
                <w:bCs/>
                <w:szCs w:val="28"/>
                <w:lang w:eastAsia="ru-RU"/>
              </w:rPr>
            </w:r>
            <w:r>
              <w:rPr>
                <w:b/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5-6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4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Завдання, заходи реалізації Програми та результативні показники</w:t>
            </w:r>
            <w:r>
              <w:rPr>
                <w:szCs w:val="28"/>
                <w:lang w:eastAsia="ru-RU"/>
              </w:rPr>
              <w:t xml:space="preserve"> 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5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Обґрунтування шляхів і засобів розв’язання проблеми, обсягів та джерел фінансування, строки та етапи виконання Програми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6-</w:t>
            </w:r>
            <w:r>
              <w:rPr>
                <w:bCs/>
                <w:szCs w:val="28"/>
                <w:lang w:eastAsia="ru-RU"/>
              </w:rPr>
              <w:t xml:space="preserve">7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6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98" w:type="dxa"/>
            <w:vAlign w:val="top"/>
            <w:textDirection w:val="lrTb"/>
            <w:noWrap w:val="false"/>
          </w:tcPr>
          <w:p>
            <w:pPr>
              <w:pStyle w:val="798"/>
              <w:numPr>
                <w:ilvl w:val="0"/>
                <w:numId w:val="15"/>
              </w:numPr>
              <w:pBdr/>
              <w:tabs>
                <w:tab w:val="left" w:leader="none" w:pos="1080"/>
              </w:tabs>
              <w:spacing w:before="120"/>
              <w:ind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Координація та контроль за ходом виконання Програми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141" w:type="dxa"/>
            <w:vAlign w:val="bottom"/>
            <w:textDirection w:val="lrTb"/>
            <w:noWrap w:val="false"/>
          </w:tcPr>
          <w:p>
            <w:pPr>
              <w:pStyle w:val="798"/>
              <w:pBdr/>
              <w:tabs>
                <w:tab w:val="left" w:leader="none" w:pos="1080"/>
              </w:tabs>
              <w:spacing/>
              <w:ind w:firstLine="33"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 xml:space="preserve">7</w:t>
            </w:r>
            <w:r>
              <w:rPr>
                <w:bCs/>
                <w:szCs w:val="28"/>
                <w:lang w:eastAsia="ru-RU"/>
              </w:rPr>
            </w:r>
            <w:r>
              <w:rPr>
                <w:bCs/>
                <w:szCs w:val="28"/>
                <w:lang w:eastAsia="ru-RU"/>
              </w:rPr>
            </w:r>
          </w:p>
        </w:tc>
      </w:tr>
    </w:tbl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/>
      <w:bookmarkStart w:id="0" w:name="_Toc320521238"/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firstLine="0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firstLine="0"/>
        <w:outlineLvl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/>
      <w:bookmarkEnd w:id="0"/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left="36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ПАСПОРТ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Програми фінансової підтримки патронатних родин, що функціонують на території Менської міської територіальн</w:t>
      </w:r>
      <w:r>
        <w:rPr>
          <w:b/>
          <w:szCs w:val="28"/>
          <w:lang w:eastAsia="ru-RU"/>
        </w:rPr>
        <w:t xml:space="preserve">ої громади </w:t>
      </w:r>
      <w:r>
        <w:rPr>
          <w:b/>
          <w:szCs w:val="28"/>
          <w:lang w:eastAsia="ru-RU"/>
        </w:rPr>
        <w:t xml:space="preserve">Чернігівської області на 2024 рік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tabs>
          <w:tab w:val="left" w:leader="none" w:pos="7380"/>
        </w:tabs>
        <w:spacing/>
        <w:ind w:left="360"/>
        <w:jc w:val="center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</w:r>
      <w:r>
        <w:rPr>
          <w:b/>
          <w:i/>
          <w:sz w:val="24"/>
          <w:szCs w:val="24"/>
          <w:lang w:eastAsia="ru-RU"/>
        </w:rPr>
      </w:r>
      <w:r>
        <w:rPr>
          <w:b/>
          <w:i/>
          <w:sz w:val="24"/>
          <w:szCs w:val="24"/>
          <w:lang w:eastAsia="ru-RU"/>
        </w:rPr>
      </w:r>
    </w:p>
    <w:tbl>
      <w:tblPr>
        <w:tblW w:w="0" w:type="auto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18"/>
        <w:gridCol w:w="3522"/>
        <w:gridCol w:w="5519"/>
      </w:tblGrid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11.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firstLine="0" w:left="-6"/>
              <w:jc w:val="left"/>
              <w:rPr>
                <w:spacing w:val="-6"/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Ініціатор розроблення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Менська міська  рада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22.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 w:left="-6"/>
              <w:jc w:val="left"/>
              <w:rPr>
                <w:spacing w:val="-6"/>
                <w:szCs w:val="28"/>
                <w:lang w:eastAsia="ru-RU"/>
              </w:rPr>
            </w:pPr>
            <w:r>
              <w:rPr>
                <w:spacing w:val="-5"/>
                <w:szCs w:val="28"/>
                <w:lang w:eastAsia="ru-RU"/>
              </w:rPr>
              <w:t xml:space="preserve">Дата, номер і назва розпорядчого </w:t>
            </w:r>
            <w:r>
              <w:rPr>
                <w:spacing w:val="-7"/>
                <w:szCs w:val="28"/>
                <w:lang w:eastAsia="ru-RU"/>
              </w:rPr>
              <w:t xml:space="preserve">документа органу виконавчої влади </w:t>
            </w:r>
            <w:r>
              <w:rPr>
                <w:spacing w:val="-6"/>
                <w:szCs w:val="28"/>
                <w:lang w:eastAsia="ru-RU"/>
              </w:rPr>
              <w:t xml:space="preserve">про розроблення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pacing w:before="120"/>
              <w:ind w:right="11" w:firstLine="0" w:left="72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Закони України: «Про органи і служби у справах дітей та спеціальні установи для дітей» від 24 січня 1995 року № 20/95-ВР, «Про забезпечення організаційно-правових умов с</w:t>
            </w:r>
            <w:r>
              <w:rPr>
                <w:szCs w:val="28"/>
                <w:lang w:eastAsia="ru-RU"/>
              </w:rPr>
              <w:t xml:space="preserve">оціального захисту дітей-сиріт та дітей, позбавлених батьківського піклування» від 13 січня 2005 року № 2342-IV, Постанова Кабінету Міністрів України від 20 серпня 2021 року № 893 «Деякі питання захисту прав дитини та надання послуги патронату над дитиною»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33.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/>
              <w:rPr>
                <w:spacing w:val="-7"/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Розробник Програми</w:t>
            </w:r>
            <w:r>
              <w:rPr>
                <w:spacing w:val="-7"/>
                <w:szCs w:val="28"/>
                <w:lang w:eastAsia="ru-RU"/>
              </w:rPr>
            </w:r>
            <w:r>
              <w:rPr>
                <w:spacing w:val="-7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54</w:t>
            </w:r>
            <w:r>
              <w:rPr>
                <w:szCs w:val="28"/>
                <w:lang w:eastAsia="ru-RU"/>
              </w:rPr>
              <w:t xml:space="preserve">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 w:left="-6"/>
              <w:rPr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Відповідальний виконавець </w:t>
            </w:r>
            <w:r>
              <w:rPr>
                <w:szCs w:val="28"/>
                <w:lang w:eastAsia="ru-RU"/>
              </w:rPr>
              <w:t xml:space="preserve">Програми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pacing/>
              <w:ind w:firstLine="0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 Менської міської ради</w:t>
            </w:r>
            <w:r>
              <w:rPr>
                <w:szCs w:val="28"/>
                <w:lang w:eastAsia="ru-RU"/>
              </w:rPr>
              <w:t xml:space="preserve">, Відділ соціального захисту населення, сім</w:t>
            </w:r>
            <w:r>
              <w:rPr>
                <w:szCs w:val="28"/>
                <w:lang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ї, молоді та охорони здоров</w:t>
            </w:r>
            <w:r>
              <w:rPr>
                <w:szCs w:val="28"/>
                <w:lang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я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66.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/>
              <w:rPr>
                <w:spacing w:val="-7"/>
                <w:szCs w:val="28"/>
                <w:lang w:eastAsia="ru-RU"/>
              </w:rPr>
            </w:pPr>
            <w:r>
              <w:rPr>
                <w:spacing w:val="-7"/>
                <w:szCs w:val="28"/>
                <w:lang w:eastAsia="ru-RU"/>
              </w:rPr>
              <w:t xml:space="preserve">Учасники Програми</w:t>
            </w:r>
            <w:r>
              <w:rPr>
                <w:spacing w:val="-7"/>
                <w:szCs w:val="28"/>
                <w:lang w:eastAsia="ru-RU"/>
              </w:rPr>
            </w:r>
            <w:r>
              <w:rPr>
                <w:spacing w:val="-7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Служба у справах дітей</w:t>
            </w:r>
            <w:r>
              <w:rPr>
                <w:szCs w:val="28"/>
                <w:lang w:eastAsia="ru-RU"/>
              </w:rPr>
              <w:t xml:space="preserve"> Менської міської ради</w:t>
            </w:r>
            <w:r>
              <w:rPr>
                <w:szCs w:val="28"/>
                <w:lang w:eastAsia="ru-RU"/>
              </w:rPr>
              <w:t xml:space="preserve">, 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98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Відділ соціального захисту населення, сім</w:t>
            </w:r>
            <w:r>
              <w:rPr>
                <w:szCs w:val="28"/>
                <w:lang w:val="ru-RU"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ї, молоді та охорони здоров</w:t>
            </w:r>
            <w:r>
              <w:rPr>
                <w:szCs w:val="28"/>
                <w:lang w:val="ru-RU" w:eastAsia="ru-RU"/>
              </w:rPr>
              <w:t xml:space="preserve">’</w:t>
            </w:r>
            <w:r>
              <w:rPr>
                <w:szCs w:val="28"/>
                <w:lang w:eastAsia="ru-RU"/>
              </w:rPr>
              <w:t xml:space="preserve">я Менської міської ради,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98"/>
              <w:pBdr/>
              <w:spacing/>
              <w:ind w:right="11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Фінансове управління Менської міської ради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77.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 w:left="-6"/>
              <w:rPr>
                <w:spacing w:val="-5"/>
                <w:szCs w:val="28"/>
                <w:lang w:eastAsia="ru-RU"/>
              </w:rPr>
            </w:pPr>
            <w:r>
              <w:rPr>
                <w:spacing w:val="-5"/>
                <w:szCs w:val="28"/>
                <w:lang w:eastAsia="ru-RU"/>
              </w:rPr>
              <w:t xml:space="preserve">Термін реалізації Програми</w:t>
            </w:r>
            <w:r>
              <w:rPr>
                <w:spacing w:val="-5"/>
                <w:szCs w:val="28"/>
                <w:lang w:eastAsia="ru-RU"/>
              </w:rPr>
            </w:r>
            <w:r>
              <w:rPr>
                <w:spacing w:val="-5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2024 рік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88.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 w:left="-6"/>
              <w:rPr>
                <w:spacing w:val="-6"/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Перелік  бюджетів, які </w:t>
            </w:r>
            <w:r>
              <w:rPr>
                <w:spacing w:val="-7"/>
                <w:szCs w:val="28"/>
                <w:lang w:eastAsia="ru-RU"/>
              </w:rPr>
              <w:t xml:space="preserve">беруть участь у виконанні Програми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місцевий бюджет 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  <w:tr>
        <w:trPr>
          <w:trHeight w:val="1322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99.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72" w:firstLine="0" w:left="-6"/>
              <w:rPr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Загальний обсяг фінансових ресурсів, необхідних для реалізації П</w:t>
            </w:r>
            <w:r>
              <w:rPr>
                <w:szCs w:val="28"/>
                <w:lang w:eastAsia="ru-RU"/>
              </w:rPr>
              <w:t xml:space="preserve">рограми, всього,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98"/>
              <w:pBdr/>
              <w:shd w:val="clear" w:color="auto" w:fill="ffffff"/>
              <w:spacing/>
              <w:ind w:right="72" w:left="-6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у тому числі: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  <w:p>
            <w:pPr>
              <w:pStyle w:val="798"/>
              <w:pBdr/>
              <w:shd w:val="clear" w:color="auto" w:fill="ffffff"/>
              <w:spacing/>
              <w:ind w:right="-54" w:left="72"/>
              <w:jc w:val="center"/>
              <w:rPr>
                <w:b/>
                <w:szCs w:val="28"/>
                <w:lang w:eastAsia="ru-RU"/>
              </w:rPr>
            </w:pPr>
            <w:r>
              <w:rPr>
                <w:szCs w:val="28"/>
                <w:lang w:val="ru-RU" w:eastAsia="ru-RU"/>
              </w:rPr>
              <w:t xml:space="preserve">14 397</w:t>
            </w:r>
            <w:r>
              <w:rPr>
                <w:szCs w:val="28"/>
                <w:lang w:eastAsia="ru-RU"/>
              </w:rPr>
              <w:t xml:space="preserve"> грн.</w:t>
            </w:r>
            <w:r>
              <w:rPr>
                <w:b/>
                <w:szCs w:val="28"/>
                <w:lang w:eastAsia="ru-RU"/>
              </w:rPr>
            </w:r>
            <w:r>
              <w:rPr>
                <w:b/>
                <w:szCs w:val="28"/>
                <w:lang w:eastAsia="ru-RU"/>
              </w:rPr>
            </w:r>
          </w:p>
        </w:tc>
      </w:tr>
      <w:tr>
        <w:trPr>
          <w:trHeight w:val="251"/>
        </w:trPr>
        <w:tc>
          <w:tcPr>
            <w:tcBorders/>
            <w:tcW w:w="618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/>
              <w:ind w:right="-54" w:left="-87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99.1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  <w:tc>
          <w:tcPr>
            <w:tcBorders/>
            <w:tcW w:w="3522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tabs>
                <w:tab w:val="left" w:leader="none" w:pos="1080"/>
                <w:tab w:val="left" w:leader="none" w:pos="1260"/>
                <w:tab w:val="left" w:leader="none" w:pos="1440"/>
              </w:tabs>
              <w:spacing/>
              <w:ind w:right="72" w:firstLine="0" w:left="-6"/>
              <w:rPr>
                <w:spacing w:val="-5"/>
                <w:szCs w:val="28"/>
                <w:lang w:eastAsia="ru-RU"/>
              </w:rPr>
            </w:pPr>
            <w:r>
              <w:rPr>
                <w:spacing w:val="-5"/>
                <w:szCs w:val="28"/>
                <w:lang w:eastAsia="ru-RU"/>
              </w:rPr>
              <w:t xml:space="preserve">Коштів місцевого бюджету;</w:t>
            </w:r>
            <w:r>
              <w:rPr>
                <w:spacing w:val="-5"/>
                <w:szCs w:val="28"/>
                <w:lang w:eastAsia="ru-RU"/>
              </w:rPr>
            </w:r>
            <w:r>
              <w:rPr>
                <w:spacing w:val="-5"/>
                <w:szCs w:val="28"/>
                <w:lang w:eastAsia="ru-RU"/>
              </w:rPr>
            </w:r>
          </w:p>
          <w:p>
            <w:pPr>
              <w:pStyle w:val="798"/>
              <w:pBdr/>
              <w:shd w:val="clear" w:color="auto" w:fill="ffffff"/>
              <w:spacing/>
              <w:ind w:right="72" w:firstLine="0"/>
              <w:rPr>
                <w:spacing w:val="-6"/>
                <w:szCs w:val="28"/>
                <w:lang w:eastAsia="ru-RU"/>
              </w:rPr>
            </w:pPr>
            <w:r>
              <w:rPr>
                <w:spacing w:val="-6"/>
                <w:szCs w:val="28"/>
                <w:lang w:eastAsia="ru-RU"/>
              </w:rPr>
              <w:t xml:space="preserve">коштів інших джерел</w:t>
            </w:r>
            <w:r>
              <w:rPr>
                <w:spacing w:val="-6"/>
                <w:szCs w:val="28"/>
                <w:lang w:eastAsia="ru-RU"/>
              </w:rPr>
            </w:r>
            <w:r>
              <w:rPr>
                <w:spacing w:val="-6"/>
                <w:szCs w:val="28"/>
                <w:lang w:eastAsia="ru-RU"/>
              </w:rPr>
            </w:r>
          </w:p>
        </w:tc>
        <w:tc>
          <w:tcPr>
            <w:tcBorders/>
            <w:tcW w:w="5519" w:type="dxa"/>
            <w:vAlign w:val="top"/>
            <w:textDirection w:val="lrTb"/>
            <w:noWrap w:val="false"/>
          </w:tcPr>
          <w:p>
            <w:pPr>
              <w:pStyle w:val="798"/>
              <w:pBdr/>
              <w:shd w:val="clear" w:color="auto" w:fill="ffffff"/>
              <w:spacing w:before="120"/>
              <w:ind w:right="-54" w:left="72"/>
              <w:jc w:val="center"/>
              <w:rPr>
                <w:szCs w:val="28"/>
                <w:lang w:eastAsia="ru-RU"/>
              </w:rPr>
            </w:pPr>
            <w:r>
              <w:rPr>
                <w:szCs w:val="28"/>
                <w:lang w:val="ru-RU" w:eastAsia="ru-RU"/>
              </w:rPr>
              <w:t xml:space="preserve">14 397</w:t>
            </w:r>
            <w:r>
              <w:rPr>
                <w:szCs w:val="28"/>
                <w:lang w:eastAsia="ru-RU"/>
              </w:rPr>
              <w:t xml:space="preserve"> грн.</w:t>
            </w:r>
            <w:r>
              <w:rPr>
                <w:szCs w:val="28"/>
                <w:lang w:eastAsia="ru-RU"/>
              </w:rPr>
            </w:r>
            <w:r>
              <w:rPr>
                <w:szCs w:val="28"/>
                <w:lang w:eastAsia="ru-RU"/>
              </w:rPr>
            </w:r>
          </w:p>
        </w:tc>
      </w:tr>
    </w:tbl>
    <w:p>
      <w:pPr>
        <w:pStyle w:val="798"/>
        <w:pBdr/>
        <w:shd w:val="clear" w:color="auto" w:fill="ffffff"/>
        <w:spacing/>
        <w:ind w:right="0" w:firstLine="0" w:left="0"/>
        <w:jc w:val="center"/>
        <w:rPr>
          <w:b/>
          <w:i/>
          <w:szCs w:val="28"/>
          <w:lang w:eastAsia="ru-RU"/>
        </w:rPr>
      </w:pPr>
      <w:r>
        <w:rPr>
          <w:b/>
          <w:sz w:val="24"/>
          <w:szCs w:val="24"/>
          <w:lang w:eastAsia="ru-RU"/>
        </w:rPr>
        <w:br w:type="page" w:clear="all"/>
      </w:r>
      <w:bookmarkStart w:id="1" w:name="_Toc320521239"/>
      <w:r>
        <w:rPr>
          <w:b/>
          <w:szCs w:val="28"/>
          <w:lang w:eastAsia="ru-RU"/>
        </w:rPr>
        <w:t xml:space="preserve">2</w:t>
      </w:r>
      <w:r>
        <w:rPr>
          <w:b/>
          <w:szCs w:val="28"/>
          <w:lang w:eastAsia="ru-RU"/>
        </w:rPr>
        <w:t xml:space="preserve">. </w:t>
      </w:r>
      <w:bookmarkEnd w:id="1"/>
      <w:r>
        <w:rPr>
          <w:b/>
          <w:szCs w:val="28"/>
          <w:lang w:eastAsia="ru-RU"/>
        </w:rPr>
        <w:t xml:space="preserve">Визначення проблеми, на розв’язання якої спрямована Програма</w:t>
      </w:r>
      <w:r>
        <w:rPr>
          <w:b/>
          <w:i/>
          <w:szCs w:val="28"/>
          <w:lang w:eastAsia="ru-RU"/>
        </w:rPr>
      </w:r>
      <w:r>
        <w:rPr>
          <w:b/>
          <w:i/>
          <w:szCs w:val="28"/>
          <w:lang w:eastAsia="ru-RU"/>
        </w:rPr>
      </w:r>
    </w:p>
    <w:p>
      <w:pPr>
        <w:pStyle w:val="798"/>
        <w:pBdr/>
        <w:shd w:val="clear" w:color="auto" w:fill="ffffff"/>
        <w:spacing/>
        <w:ind w:right="0" w:firstLine="567" w:left="0"/>
        <w:rPr>
          <w:szCs w:val="28"/>
          <w:lang w:eastAsia="ru-RU"/>
        </w:rPr>
      </w:pPr>
      <w:r/>
      <w:bookmarkStart w:id="2" w:name="_Toc320521241"/>
      <w:r>
        <w:rPr>
          <w:szCs w:val="28"/>
          <w:lang w:eastAsia="ru-RU"/>
        </w:rPr>
        <w:t xml:space="preserve">Для забезпечення виконання завдань державної політики </w:t>
      </w:r>
      <w:r>
        <w:rPr>
          <w:bCs/>
          <w:szCs w:val="28"/>
          <w:lang w:eastAsia="ru-RU"/>
        </w:rPr>
        <w:t xml:space="preserve">у сфері охорони дитинства, д</w:t>
      </w:r>
      <w:r>
        <w:rPr>
          <w:szCs w:val="28"/>
          <w:lang w:eastAsia="ru-RU"/>
        </w:rPr>
        <w:t xml:space="preserve">іяльність органів виконавчої влади та місцевого самоврядування спрямовуються на за</w:t>
      </w:r>
      <w:r>
        <w:rPr>
          <w:szCs w:val="28"/>
          <w:lang w:eastAsia="ru-RU"/>
        </w:rPr>
        <w:t xml:space="preserve">хист прав, свобод та інтересів дітей, запобігання їх бездоглядності та безпритульності, соціальному сирітству, розвитку сімейних форм виховання дітей-сиріт та дітей, позбавлених батьківського піклування, а також запровадження послуги патронату над дитиною.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 w:right="0" w:firstLine="567" w:left="0"/>
        <w:rPr>
          <w:szCs w:val="28"/>
          <w:lang w:eastAsia="ru-RU"/>
        </w:rPr>
      </w:pPr>
      <w:r>
        <w:rPr>
          <w:szCs w:val="28"/>
          <w:lang w:eastAsia="ru-RU"/>
        </w:rPr>
        <w:t xml:space="preserve">На сьогодні найбільш соціально вразливими є сім'ї з дітьми, батьки яких, з певних причин </w:t>
      </w:r>
      <w:r>
        <w:rPr>
          <w:szCs w:val="28"/>
          <w:lang w:eastAsia="ru-RU"/>
        </w:rPr>
        <w:t xml:space="preserve">не можуть забезпечити належного утримання та догляду за дитиною, ухиляються від виконання батьківських обов'язків. Часто такі діти стають жертвами насилля та злочинів, залучаються до протиправної діяльності. Їх життю і здоров'ю постійно загрожує небезпека.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hd w:val="clear" w:color="auto" w:fill="ffffff"/>
        <w:spacing/>
        <w:ind w:right="0" w:firstLine="567" w:left="0"/>
        <w:rPr>
          <w:szCs w:val="28"/>
          <w:lang w:eastAsia="ru-RU"/>
        </w:rPr>
      </w:pPr>
      <w:r>
        <w:rPr>
          <w:szCs w:val="28"/>
          <w:lang w:eastAsia="ru-RU"/>
        </w:rPr>
        <w:t xml:space="preserve">Одним з головних показників добробуту суспільства є ставлення до дітей, які потрапили в складні життєві обставини або залишились без батьків</w:t>
      </w:r>
      <w:r>
        <w:rPr>
          <w:szCs w:val="28"/>
          <w:lang w:eastAsia="ru-RU"/>
        </w:rPr>
        <w:t xml:space="preserve">ського піклування. Одним з найкращих варіантів поліпшення їх життєвих умов є патронат над дитиною. Відтак функціонування хоча б однієї патронатної сім’ї в громаді дозволить ефективно реагувати на ситуації, коли дитина потрапляє в складні життєві обставини.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hd w:val="clear" w:color="auto" w:fill="fefefe"/>
        <w:spacing/>
        <w:ind w:right="0" w:firstLine="567" w:left="0"/>
        <w:rPr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ПАТРОНАТ НАД ДИТИНОЮ</w:t>
      </w:r>
      <w:r>
        <w:rPr>
          <w:szCs w:val="28"/>
          <w:lang w:eastAsia="ru-RU"/>
        </w:rPr>
        <w:t xml:space="preserve"> - це тимчасовий догляд, виховання та реабілітація</w:t>
      </w:r>
      <w:r>
        <w:rPr>
          <w:szCs w:val="28"/>
          <w:lang w:eastAsia="ru-RU"/>
        </w:rPr>
        <w:t xml:space="preserve"> дитини в сім’ї патронатного вихователя на період подолання дитиною, її батьками або іншими законними представниками складних життєвих обставин. Завдяки запровадженню патронату над дитиною вдається уникнути потрапляння дитини до закладів інтернатного типу.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szCs w:val="28"/>
          <w:lang w:eastAsia="ru-RU"/>
        </w:rPr>
        <w:t xml:space="preserve">За  даними служби у справах дітей Менської міської ради, станом на 01.11.2023 року, на території Менської міської територіальної громади </w:t>
      </w:r>
      <w:r>
        <w:rPr>
          <w:b/>
          <w:szCs w:val="28"/>
          <w:lang w:eastAsia="ru-RU"/>
        </w:rPr>
        <w:t xml:space="preserve">проживають і перебувають на відповідному обліку 41 дитина,</w:t>
      </w:r>
      <w:r>
        <w:rPr>
          <w:szCs w:val="28"/>
          <w:lang w:eastAsia="ru-RU"/>
        </w:rPr>
        <w:t xml:space="preserve"> що опинились у складних життєвих обставинах. Ці діти в перспективі мають потенційну мо</w:t>
      </w:r>
      <w:r>
        <w:rPr>
          <w:lang w:eastAsia="ru-RU"/>
        </w:rPr>
        <w:t xml:space="preserve">жливість отримати статус дітей, позбавлених батьківського піклування.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rFonts w:eastAsia="Times New Roman"/>
          <w:szCs w:val="28"/>
          <w:lang w:eastAsia="ru-RU"/>
        </w:rPr>
      </w:pPr>
      <w:r>
        <w:rPr>
          <w:lang w:eastAsia="ru-RU"/>
        </w:rPr>
        <w:t xml:space="preserve">Протягом 2022-2023 років малолітні діти нашої громади </w:t>
      </w:r>
      <w:r>
        <w:rPr>
          <w:lang w:eastAsia="ru-RU"/>
        </w:rPr>
        <w:t xml:space="preserve">тимчасово перебували: в Пр</w:t>
      </w:r>
      <w:r>
        <w:rPr>
          <w:rFonts w:eastAsia="Times New Roman"/>
          <w:szCs w:val="28"/>
          <w:lang w:eastAsia="ru-RU"/>
        </w:rPr>
        <w:t xml:space="preserve">илуцькому обласному будинку дитини – 7 дітей (на даний час залишається – 4 малюки); в центрах соціально-психологічної реабілітації – 13 (залишається – 2); в навчально-реабілітаційних центрах – 5. </w:t>
      </w:r>
      <w:r>
        <w:rPr>
          <w:rFonts w:eastAsia="Times New Roman"/>
          <w:szCs w:val="28"/>
          <w:lang w:eastAsia="ru-RU"/>
        </w:rPr>
      </w:r>
      <w:r>
        <w:rPr>
          <w:rFonts w:eastAsia="Times New Roman"/>
          <w:szCs w:val="28"/>
          <w:lang w:eastAsia="ru-RU"/>
        </w:rPr>
      </w:r>
    </w:p>
    <w:p>
      <w:pPr>
        <w:pStyle w:val="798"/>
        <w:pBdr/>
        <w:spacing/>
        <w:ind w:firstLine="0"/>
        <w:jc w:val="center"/>
        <w:outlineLvl w:val="0"/>
        <w:rPr>
          <w:b/>
          <w:szCs w:val="28"/>
          <w:lang w:eastAsia="ru-RU"/>
        </w:rPr>
      </w:pPr>
      <w:r/>
      <w:bookmarkEnd w:id="2"/>
      <w:r>
        <w:rPr>
          <w:b/>
          <w:szCs w:val="28"/>
          <w:lang w:eastAsia="ru-RU"/>
        </w:rPr>
        <w:t xml:space="preserve">3</w:t>
      </w:r>
      <w:r>
        <w:rPr>
          <w:b/>
          <w:szCs w:val="28"/>
          <w:lang w:eastAsia="ru-RU"/>
        </w:rPr>
        <w:t xml:space="preserve">. Мета 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szCs w:val="28"/>
          <w:lang w:eastAsia="ru-RU"/>
        </w:rPr>
        <w:t xml:space="preserve">Метою Пр</w:t>
      </w:r>
      <w:r>
        <w:rPr>
          <w:szCs w:val="28"/>
          <w:lang w:eastAsia="ru-RU"/>
        </w:rPr>
        <w:t xml:space="preserve">огра</w:t>
      </w:r>
      <w:r>
        <w:rPr>
          <w:lang w:eastAsia="ru-RU"/>
        </w:rPr>
        <w:t xml:space="preserve">ми є забезпечення захисту прав дитини, яка через складні життєві обставини тимчасово не може проживати разом з батьками/законними представниками, надання їй та її сім’ї послуг, спрямованих на повернення у сім’ю відповідно до найкращих інтересів дитини.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Пріоритетними напрямками в реалізації заходів Програми визначено: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outlineLvl w:val="0"/>
        <w:rPr>
          <w:lang w:eastAsia="ru-RU"/>
          <w14:ligatures w14:val="none"/>
        </w:rPr>
      </w:pPr>
      <w:r>
        <w:rPr>
          <w:lang w:eastAsia="ru-RU"/>
        </w:rPr>
        <w:t xml:space="preserve">- удосконалення діяльності органів опіки та піклування в напрямку раннього виявлення сімей з дітьми, які перебувають в складних життєвих обставинах, надання їм необхідної соціальної підтримки, спрямованої на підвищення рівня їх соціальної захищеності;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- тимчасове влаштування дітей, що опинились у складних життєвих обставинах або залишились без батьківського піклування у родину патронатного вихователя;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szCs w:val="28"/>
          <w:lang w:eastAsia="ru-RU"/>
        </w:rPr>
      </w:pPr>
      <w:r>
        <w:rPr>
          <w:lang w:eastAsia="ru-RU"/>
        </w:rPr>
        <w:t xml:space="preserve"> - удосконалення механізму взаємодії місцевих органів влади з питань здійснення конт</w:t>
      </w:r>
      <w:r>
        <w:rPr>
          <w:szCs w:val="28"/>
          <w:lang w:eastAsia="ru-RU"/>
        </w:rPr>
        <w:t xml:space="preserve">ролю за умовами утримання і виховання дітей у сім’ях, де батьки неналежним чином виконують свої батьківські обов’язки; підтримка патронатних родин.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 w:firstLine="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4. Завдання, заходи реалізації Програми та результативні показники;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szCs w:val="28"/>
          <w:lang w:eastAsia="ru-RU"/>
        </w:rPr>
        <w:t xml:space="preserve">П</w:t>
      </w:r>
      <w:r>
        <w:rPr>
          <w:lang w:eastAsia="ru-RU"/>
        </w:rPr>
        <w:t xml:space="preserve">ротягом 2024 року планується реалізувати завдання та здійснити такі заходи: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0" w:left="567"/>
        <w:rPr>
          <w:lang w:eastAsia="ru-RU"/>
          <w14:ligatures w14:val="none"/>
        </w:rPr>
      </w:pPr>
      <w:r>
        <w:rPr>
          <w:lang w:eastAsia="ru-RU"/>
        </w:rPr>
        <w:t xml:space="preserve">Службі у справах дітей Менської міської ради: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• запобігання дитячій бездоглядності та безпритульності дітей, а саме: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 - своєчасно виявляти дітей, які залишились без догляду або піклування батьків, безпритульних та покинутих батьками дітей, забезпечувати їх влаштування до центрів соціально-психологічної реабілітації дітей, патронатних сімей; 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- сприяння у встановленні статусу дітям-сиротам або дітям, позбавленим батьківського піклування, не пізніше як через два місяці після виявлення дитини, яка залишилася без батьківського піклування.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 • удосконалення процесу реабілітації бездоглядних та безпритульних дітей та їхніх сімей, дітей, які опинилися у складних життєвих обставинах, а саме: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 - впровадження послуги патронату над дитиною у Менській міській територіальній громаді; 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- розвивати форми роботи з батьками дітей, які влаштовані до патронатних родин та центрів соціально-психологічної реабілітації дітей; 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- розширювати спектр послуг для дітей, які опинились у складних життєвих обставинах, та їх батьків; 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• популяризація послуги патронату над дитиною серед жителів територіальної громади, для чого: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 - забезпечити доступ населення до повної та об’єктивної інформації з питань влаштування дітей, що опинились у складних життєвих обставинах, у патронатні родини використовуючи можливості інтернет-ресурсів та ЗМІ.</w:t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2) </w:t>
      </w:r>
      <w:r>
        <w:rPr>
          <w:lang w:eastAsia="ru-RU"/>
        </w:rPr>
        <w:t xml:space="preserve">Відділу соціального захисту населення, сім</w:t>
      </w:r>
      <w:r>
        <w:rPr>
          <w:lang w:eastAsia="ru-RU"/>
        </w:rPr>
        <w:t xml:space="preserve">’</w:t>
      </w:r>
      <w:r>
        <w:rPr>
          <w:lang w:eastAsia="ru-RU"/>
        </w:rPr>
        <w:t xml:space="preserve">ї, молоді та охорони здоров</w:t>
      </w:r>
      <w:r>
        <w:rPr>
          <w:lang w:eastAsia="ru-RU"/>
        </w:rPr>
        <w:t xml:space="preserve">’</w:t>
      </w:r>
      <w:r>
        <w:rPr>
          <w:lang w:eastAsia="ru-RU"/>
        </w:rPr>
        <w:t xml:space="preserve">я Менської міської ради: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szCs w:val="28"/>
          <w:lang w:eastAsia="ru-RU"/>
        </w:rPr>
      </w:pPr>
      <w:r>
        <w:rPr>
          <w:lang w:eastAsia="ru-RU"/>
        </w:rPr>
        <w:t xml:space="preserve">- з</w:t>
      </w:r>
      <w:r>
        <w:rPr>
          <w:lang w:eastAsia="ru-RU"/>
        </w:rPr>
        <w:t xml:space="preserve">абезп</w:t>
      </w:r>
      <w:r>
        <w:rPr>
          <w:szCs w:val="28"/>
          <w:lang w:eastAsia="ru-RU"/>
        </w:rPr>
        <w:t xml:space="preserve">ечити</w:t>
      </w:r>
      <w:r>
        <w:rPr>
          <w:szCs w:val="28"/>
          <w:lang w:eastAsia="ru-RU"/>
        </w:rPr>
        <w:t xml:space="preserve"> виплату поворотної фінансової допомоги на утримання дитини у  сім</w:t>
      </w:r>
      <w:r>
        <w:rPr>
          <w:szCs w:val="28"/>
          <w:lang w:val="ru-RU" w:eastAsia="ru-RU"/>
        </w:rPr>
        <w:t xml:space="preserve">’</w:t>
      </w:r>
      <w:r>
        <w:rPr>
          <w:szCs w:val="28"/>
          <w:lang w:eastAsia="ru-RU"/>
        </w:rPr>
        <w:t xml:space="preserve">ї патронатного вихователя.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 w:firstLine="0"/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5</w:t>
      </w:r>
      <w:r>
        <w:rPr>
          <w:b/>
          <w:szCs w:val="28"/>
          <w:lang w:eastAsia="ru-RU"/>
        </w:rPr>
        <w:t xml:space="preserve">. Обґрунтування шляхів і засобів розв'язання проблеми, обсягів та джерел фінансування, строки та етапи виконання 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szCs w:val="28"/>
          <w:lang w:eastAsia="ru-RU"/>
        </w:rPr>
        <w:t xml:space="preserve">Прийняття цієї Програми дозволить виконати п.12 Постанови Кабінету Міністрів України від 20 серпня 2021 року № 893 «Деякі питання захисту прав дитини та надання послуги патронату над дитиною» і дасть змогу патронатному вихователю при </w:t>
      </w:r>
      <w:r>
        <w:rPr>
          <w:szCs w:val="28"/>
          <w:lang w:eastAsia="uk-UA"/>
        </w:rPr>
        <w:t xml:space="preserve">влаштуванні дітей в родину своєчасно забезпечити</w:t>
      </w:r>
      <w:r>
        <w:rPr>
          <w:lang w:eastAsia="ru-RU"/>
        </w:rPr>
        <w:t xml:space="preserve"> потреби дитини, до моменту отримання державної соціальної допомоги.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Районні у м. Києві та Севастополі держадміністраці</w:t>
      </w:r>
      <w:r>
        <w:rPr>
          <w:lang w:eastAsia="ru-RU"/>
        </w:rPr>
        <w:t xml:space="preserve">ї, виконавчі органи сільських, селищних, міських, районних у містах (у разі їх створення) рад протягом п’яти робочих днів після укладення договору про умови запровадження патронату нараховують з відповідного місцевого бюджету поворотну фінансову допомогу (</w:t>
      </w:r>
      <w:r>
        <w:rPr>
          <w:lang w:eastAsia="ru-RU"/>
        </w:rPr>
        <w:t xml:space="preserve">далі — резервні кошти), що виплачується патронатному вихователю для своєчасного забезпечення догляду, виховання та реабілітації дитини (далі — потреб дитини), влаштованої до сім’ї патронатного вихователя, до моменту отримання державної соціальної допомоги.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Сума резервних коштів повинна відповідати встановленому розміру соціальної допомоги з розрахунку одночасного влаштування до сім</w:t>
      </w:r>
      <w:r>
        <w:rPr>
          <w:lang w:val="ru-RU" w:eastAsia="ru-RU"/>
        </w:rPr>
        <w:t xml:space="preserve">’</w:t>
      </w:r>
      <w:r>
        <w:rPr>
          <w:lang w:eastAsia="ru-RU"/>
        </w:rPr>
        <w:t xml:space="preserve">ї патронатного вихователя двох дітей і становить 2,5 прожиткового мінімуму на кожну дитину відповідного віку (до шести років та від шести до 18 років).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Резервні кошти перераховуються на особовий рахунок патронатного вихователя, відкритий у відповідній банківській установі для отримання соціальної допомоги на утримання дитини у сім</w:t>
      </w:r>
      <w:r>
        <w:rPr>
          <w:lang w:val="ru-RU" w:eastAsia="ru-RU"/>
        </w:rPr>
        <w:t xml:space="preserve">’</w:t>
      </w:r>
      <w:r>
        <w:rPr>
          <w:lang w:eastAsia="ru-RU"/>
        </w:rPr>
        <w:t xml:space="preserve">ї патронатного вихователя, та є перехідним залишком, який використовується</w:t>
      </w:r>
      <w:r>
        <w:rPr>
          <w:lang w:eastAsia="ru-RU"/>
        </w:rPr>
        <w:t xml:space="preserve"> патронатним вихователем для задоволення потреб наступної дитини, влаштованої до сім’ї патронатного вихователя, чи у разі затримки виплат соціальної допомоги і поновлюється патронатним вихователем таким чином, щоб перед наступним влаштуванням дитини до сім</w:t>
      </w:r>
      <w:r>
        <w:rPr>
          <w:lang w:val="ru-RU" w:eastAsia="ru-RU"/>
        </w:rPr>
        <w:t xml:space="preserve">’</w:t>
      </w:r>
      <w:r>
        <w:rPr>
          <w:lang w:eastAsia="ru-RU"/>
        </w:rPr>
        <w:t xml:space="preserve">ї патронатного вихователя на відповідному рахунку сума цього резерву дорівнювала сумі попередньо виплаченої поворотної фінансової допомоги.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rPr>
          <w:lang w:eastAsia="ru-RU"/>
          <w14:ligatures w14:val="none"/>
        </w:rPr>
      </w:pPr>
      <w:r>
        <w:rPr>
          <w:lang w:eastAsia="ru-RU"/>
        </w:rPr>
        <w:t xml:space="preserve">Умови надання, використання та повернення резервних коштів регулюються договором про умови зап</w:t>
      </w:r>
      <w:r>
        <w:rPr>
          <w:lang w:eastAsia="ru-RU"/>
        </w:rPr>
        <w:t xml:space="preserve">ровадження патронату.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outlineLvl w:val="0"/>
        <w:rPr>
          <w:lang w:eastAsia="ru-RU"/>
          <w14:ligatures w14:val="none"/>
        </w:rPr>
      </w:pPr>
      <w:r>
        <w:rPr>
          <w:lang w:eastAsia="ru-RU"/>
        </w:rPr>
        <w:t xml:space="preserve">Фінансове забезпечення заходів Програми здійснюється коштом місцевого бюджету.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clear" w:leader="none" w:pos="709"/>
        </w:tabs>
        <w:spacing/>
        <w:ind w:right="0" w:firstLine="567" w:left="0"/>
        <w:outlineLvl w:val="0"/>
        <w:rPr>
          <w:szCs w:val="28"/>
          <w:lang w:eastAsia="ru-RU"/>
        </w:rPr>
      </w:pPr>
      <w:r>
        <w:rPr>
          <w:lang w:eastAsia="ru-RU"/>
        </w:rPr>
        <w:t xml:space="preserve">Обсяг фінансування Програми визначається з урахуванням змін, що вносяться до </w:t>
      </w:r>
      <w:r>
        <w:rPr>
          <w:lang w:eastAsia="ru-RU"/>
        </w:rPr>
        <w:fldChar w:fldCharType="begin"/>
      </w:r>
      <w:r>
        <w:rPr>
          <w:lang w:eastAsia="ru-RU"/>
        </w:rPr>
        <w:instrText xml:space="preserve"> HYPERLINK "https://docs.dtkt.ua/doc/1087.258.0" \o "https://docs.dtkt.ua/doc/1087.258.0" </w:instrText>
      </w:r>
      <w:r>
        <w:rPr>
          <w:lang w:eastAsia="ru-RU"/>
        </w:rPr>
        <w:fldChar w:fldCharType="separate"/>
      </w:r>
      <w:r>
        <w:rPr>
          <w:lang w:eastAsia="ru-RU"/>
        </w:rPr>
        <w:t xml:space="preserve">Закону України «Про прожитковий мінімум» № 966-XIV від 15.07.1999</w:t>
      </w:r>
      <w:r>
        <w:rPr>
          <w:lang w:eastAsia="ru-RU"/>
        </w:rPr>
        <w:fldChar w:fldCharType="end"/>
      </w:r>
      <w:r>
        <w:rPr>
          <w:lang w:eastAsia="ru-RU"/>
        </w:rPr>
        <w:t xml:space="preserve">. Даний закон дає визначення прожитковому мінімуму, закладає правову осно</w:t>
      </w:r>
      <w:r>
        <w:rPr>
          <w:szCs w:val="28"/>
          <w:shd w:val="clear" w:color="auto" w:fill="ffffff"/>
          <w:lang w:eastAsia="ru-RU"/>
        </w:rPr>
        <w:t xml:space="preserve">ву для його встановлення, затвердження та врахування при реалізації державою конституційної гарантії громадян на достатній життєвий рівень.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tabs>
          <w:tab w:val="left" w:leader="none" w:pos="1080"/>
        </w:tabs>
        <w:spacing/>
        <w:ind w:firstLine="0"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6</w:t>
      </w:r>
      <w:r>
        <w:rPr>
          <w:b/>
          <w:szCs w:val="28"/>
          <w:lang w:eastAsia="ru-RU"/>
        </w:rPr>
        <w:t xml:space="preserve">. Координація та контроль за ходом виконання Програми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98"/>
        <w:pBdr/>
        <w:spacing/>
        <w:ind w:right="0" w:firstLine="567" w:left="0"/>
        <w:rPr>
          <w:szCs w:val="28"/>
          <w:lang w:eastAsia="ru-RU"/>
        </w:rPr>
      </w:pPr>
      <w:r>
        <w:rPr>
          <w:szCs w:val="28"/>
          <w:lang w:eastAsia="ru-RU"/>
        </w:rPr>
        <w:t xml:space="preserve">Безпосередній контроль за реалізацією заходів Програми здійснює Служба у справах дітей Менської міської ради. 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 w:right="0" w:firstLine="567" w:left="0"/>
        <w:rPr/>
      </w:pPr>
      <w:r>
        <w:t xml:space="preserve">Служба у справах дітей перед прийняттям рішення ви</w:t>
      </w:r>
      <w:r>
        <w:t xml:space="preserve">конавчим комітетом Менської міської ради про влаштування дитини до сім’ї патронатного вихователя перевіряє наявність на особовому рахунку патронатного вихователя суми резервних коштів, що дорівнює сумі попередньо виплаченої поворотної фінансової допомоги. </w:t>
      </w:r>
      <w:r/>
    </w:p>
    <w:p>
      <w:pPr>
        <w:pStyle w:val="798"/>
        <w:pBdr/>
        <w:spacing/>
        <w:ind w:right="0" w:firstLine="567" w:left="0"/>
        <w:rPr>
          <w:szCs w:val="28"/>
          <w:lang w:eastAsia="ru-RU"/>
        </w:rPr>
      </w:pPr>
      <w:r>
        <w:t xml:space="preserve">Служба у справах дітей Менської міської </w:t>
      </w:r>
      <w:r>
        <w:t xml:space="preserve">ради подає звіт про виконання Програми до виконавчого комітету Менської міської ради перед наступним влаштуванням дитини до сім’ї патронатного вихователя та після припинення/розірвання договору про умови запровадження патронату протягом десяти робочих днів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98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798"/>
        <w:pBdr/>
        <w:tabs>
          <w:tab w:val="left" w:leader="none" w:pos="6803"/>
        </w:tabs>
        <w:spacing/>
        <w:ind w:firstLine="0"/>
        <w:rPr>
          <w:rStyle w:val="984"/>
          <w:szCs w:val="28"/>
          <w:lang w:val="ru-RU"/>
        </w:rPr>
      </w:pPr>
      <w:r>
        <w:rPr>
          <w:rStyle w:val="984"/>
          <w:szCs w:val="28"/>
          <w:lang w:val="ru-RU"/>
        </w:rPr>
      </w:r>
      <w:r>
        <w:rPr>
          <w:rStyle w:val="984"/>
          <w:szCs w:val="28"/>
          <w:lang w:val="ru-RU"/>
        </w:rPr>
      </w:r>
      <w:r>
        <w:rPr>
          <w:rStyle w:val="984"/>
          <w:szCs w:val="28"/>
          <w:lang w:val="ru-RU"/>
        </w:rPr>
      </w:r>
    </w:p>
    <w:p>
      <w:pPr>
        <w:pStyle w:val="798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  <w:tab/>
        <w:t xml:space="preserve">Юрій СТАЛЬНИЧЕНКО                                                                              </w:t>
      </w:r>
      <w:r>
        <w:rPr>
          <w:szCs w:val="28"/>
        </w:rPr>
      </w:r>
      <w:r>
        <w:rPr>
          <w:szCs w:val="28"/>
        </w:rPr>
      </w:r>
    </w:p>
    <w:p>
      <w:pPr>
        <w:pStyle w:val="798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798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709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106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2"/>
  </w:num>
  <w:num w:numId="5">
    <w:abstractNumId w:val="15"/>
  </w:num>
  <w:num w:numId="6">
    <w:abstractNumId w:val="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"/>
  </w:num>
  <w:num w:numId="11">
    <w:abstractNumId w:val="2"/>
  </w:num>
  <w:num w:numId="12">
    <w:abstractNumId w:val="1"/>
  </w:num>
  <w:num w:numId="13">
    <w:abstractNumId w:val="9"/>
  </w:num>
  <w:num w:numId="14">
    <w:abstractNumId w:val="8"/>
  </w:num>
  <w:num w:numId="15">
    <w:abstractNumId w:val="10"/>
  </w:num>
  <w:num w:numId="16">
    <w:abstractNumId w:val="17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Table Grid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4">
    <w:name w:val="Heading 1"/>
    <w:basedOn w:val="798"/>
    <w:next w:val="798"/>
    <w:link w:val="76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5">
    <w:name w:val="Heading 2"/>
    <w:basedOn w:val="798"/>
    <w:next w:val="798"/>
    <w:link w:val="76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6">
    <w:name w:val="Heading 3"/>
    <w:basedOn w:val="798"/>
    <w:next w:val="798"/>
    <w:link w:val="76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7">
    <w:name w:val="Heading 4"/>
    <w:basedOn w:val="798"/>
    <w:next w:val="798"/>
    <w:link w:val="76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8">
    <w:name w:val="Heading 5"/>
    <w:basedOn w:val="798"/>
    <w:next w:val="798"/>
    <w:link w:val="76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59">
    <w:name w:val="Heading 6"/>
    <w:basedOn w:val="798"/>
    <w:next w:val="798"/>
    <w:link w:val="77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0">
    <w:name w:val="Heading 7"/>
    <w:basedOn w:val="798"/>
    <w:next w:val="798"/>
    <w:link w:val="77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1">
    <w:name w:val="Heading 8"/>
    <w:basedOn w:val="798"/>
    <w:next w:val="798"/>
    <w:link w:val="77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2">
    <w:name w:val="Heading 9"/>
    <w:basedOn w:val="798"/>
    <w:next w:val="798"/>
    <w:link w:val="77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3" w:default="1">
    <w:name w:val="Default Paragraph Font"/>
    <w:uiPriority w:val="1"/>
    <w:semiHidden/>
    <w:unhideWhenUsed/>
    <w:pPr>
      <w:pBdr/>
      <w:spacing/>
      <w:ind/>
    </w:pPr>
  </w:style>
  <w:style w:type="numbering" w:styleId="764" w:default="1">
    <w:name w:val="No List"/>
    <w:uiPriority w:val="99"/>
    <w:semiHidden/>
    <w:unhideWhenUsed/>
    <w:pPr>
      <w:pBdr/>
      <w:spacing/>
      <w:ind/>
    </w:pPr>
  </w:style>
  <w:style w:type="character" w:styleId="765">
    <w:name w:val="Heading 1 Char"/>
    <w:basedOn w:val="763"/>
    <w:link w:val="7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66">
    <w:name w:val="Heading 2 Char"/>
    <w:basedOn w:val="763"/>
    <w:link w:val="75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67">
    <w:name w:val="Heading 3 Char"/>
    <w:basedOn w:val="763"/>
    <w:link w:val="75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68">
    <w:name w:val="Heading 4 Char"/>
    <w:basedOn w:val="763"/>
    <w:link w:val="75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69">
    <w:name w:val="Heading 5 Char"/>
    <w:basedOn w:val="763"/>
    <w:link w:val="75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70">
    <w:name w:val="Heading 6 Char"/>
    <w:basedOn w:val="763"/>
    <w:link w:val="75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71">
    <w:name w:val="Heading 7 Char"/>
    <w:basedOn w:val="763"/>
    <w:link w:val="76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72">
    <w:name w:val="Heading 8 Char"/>
    <w:basedOn w:val="763"/>
    <w:link w:val="7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73">
    <w:name w:val="Heading 9 Char"/>
    <w:basedOn w:val="763"/>
    <w:link w:val="7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74">
    <w:name w:val="Title"/>
    <w:basedOn w:val="798"/>
    <w:next w:val="798"/>
    <w:link w:val="7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75">
    <w:name w:val="Title Char"/>
    <w:basedOn w:val="763"/>
    <w:link w:val="7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76">
    <w:name w:val="Subtitle"/>
    <w:basedOn w:val="798"/>
    <w:next w:val="798"/>
    <w:link w:val="77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7">
    <w:name w:val="Subtitle Char"/>
    <w:basedOn w:val="763"/>
    <w:link w:val="77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8">
    <w:name w:val="Intense Emphasis"/>
    <w:basedOn w:val="7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9">
    <w:name w:val="Intense Reference"/>
    <w:basedOn w:val="7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0">
    <w:name w:val="Subtle Emphasis"/>
    <w:basedOn w:val="7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1">
    <w:name w:val="Emphasis"/>
    <w:basedOn w:val="763"/>
    <w:uiPriority w:val="20"/>
    <w:qFormat/>
    <w:pPr>
      <w:pBdr/>
      <w:spacing/>
      <w:ind/>
    </w:pPr>
    <w:rPr>
      <w:i/>
      <w:iCs/>
    </w:rPr>
  </w:style>
  <w:style w:type="character" w:styleId="782">
    <w:name w:val="Strong"/>
    <w:basedOn w:val="763"/>
    <w:uiPriority w:val="22"/>
    <w:qFormat/>
    <w:pPr>
      <w:pBdr/>
      <w:spacing/>
      <w:ind/>
    </w:pPr>
    <w:rPr>
      <w:b/>
      <w:bCs/>
    </w:rPr>
  </w:style>
  <w:style w:type="character" w:styleId="783">
    <w:name w:val="Subtle Reference"/>
    <w:basedOn w:val="7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4">
    <w:name w:val="Book Title"/>
    <w:basedOn w:val="7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5">
    <w:name w:val="Header"/>
    <w:basedOn w:val="798"/>
    <w:link w:val="7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86">
    <w:name w:val="Header Char"/>
    <w:basedOn w:val="763"/>
    <w:link w:val="785"/>
    <w:uiPriority w:val="99"/>
    <w:pPr>
      <w:pBdr/>
      <w:spacing/>
      <w:ind/>
    </w:pPr>
  </w:style>
  <w:style w:type="paragraph" w:styleId="787">
    <w:name w:val="Footer"/>
    <w:basedOn w:val="798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8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9">
    <w:name w:val="footnote text"/>
    <w:basedOn w:val="798"/>
    <w:link w:val="79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0">
    <w:name w:val="Footnote Text Char"/>
    <w:basedOn w:val="763"/>
    <w:link w:val="789"/>
    <w:uiPriority w:val="99"/>
    <w:semiHidden/>
    <w:pPr>
      <w:pBdr/>
      <w:spacing/>
      <w:ind/>
    </w:pPr>
    <w:rPr>
      <w:sz w:val="20"/>
      <w:szCs w:val="20"/>
    </w:rPr>
  </w:style>
  <w:style w:type="character" w:styleId="791">
    <w:name w:val="foot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paragraph" w:styleId="792">
    <w:name w:val="endnote text"/>
    <w:basedOn w:val="798"/>
    <w:link w:val="7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3">
    <w:name w:val="Endnote Text Char"/>
    <w:basedOn w:val="763"/>
    <w:link w:val="792"/>
    <w:uiPriority w:val="99"/>
    <w:semiHidden/>
    <w:pPr>
      <w:pBdr/>
      <w:spacing/>
      <w:ind/>
    </w:pPr>
    <w:rPr>
      <w:sz w:val="20"/>
      <w:szCs w:val="20"/>
    </w:rPr>
  </w:style>
  <w:style w:type="character" w:styleId="794">
    <w:name w:val="end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character" w:styleId="795">
    <w:name w:val="Hyperlink"/>
    <w:basedOn w:val="7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6">
    <w:name w:val="FollowedHyperlink"/>
    <w:basedOn w:val="7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7">
    <w:name w:val="table of figures"/>
    <w:basedOn w:val="798"/>
    <w:next w:val="798"/>
    <w:uiPriority w:val="99"/>
    <w:unhideWhenUsed/>
    <w:pPr>
      <w:pBdr/>
      <w:spacing w:after="0" w:afterAutospacing="0"/>
      <w:ind/>
    </w:pPr>
  </w:style>
  <w:style w:type="paragraph" w:styleId="798" w:default="1">
    <w:name w:val="Normal"/>
    <w:next w:val="798"/>
    <w:link w:val="798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799">
    <w:name w:val="Заголовок 1"/>
    <w:basedOn w:val="798"/>
    <w:next w:val="798"/>
    <w:link w:val="811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800">
    <w:name w:val="Заголовок 2"/>
    <w:basedOn w:val="798"/>
    <w:next w:val="798"/>
    <w:link w:val="812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801">
    <w:name w:val="Заголовок 3"/>
    <w:basedOn w:val="798"/>
    <w:next w:val="798"/>
    <w:link w:val="813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802">
    <w:name w:val="Заголовок 4"/>
    <w:basedOn w:val="798"/>
    <w:next w:val="798"/>
    <w:link w:val="814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803">
    <w:name w:val="Заголовок 5"/>
    <w:basedOn w:val="798"/>
    <w:next w:val="798"/>
    <w:link w:val="815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804">
    <w:name w:val="Заголовок 6"/>
    <w:basedOn w:val="798"/>
    <w:next w:val="798"/>
    <w:link w:val="816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805">
    <w:name w:val="Заголовок 7"/>
    <w:basedOn w:val="798"/>
    <w:next w:val="798"/>
    <w:link w:val="817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806">
    <w:name w:val="Заголовок 8"/>
    <w:basedOn w:val="798"/>
    <w:next w:val="798"/>
    <w:link w:val="818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807">
    <w:name w:val="Заголовок 9"/>
    <w:basedOn w:val="798"/>
    <w:next w:val="798"/>
    <w:link w:val="819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808">
    <w:name w:val="Основной шрифт абзаца"/>
    <w:next w:val="808"/>
    <w:link w:val="798"/>
    <w:semiHidden/>
    <w:pPr>
      <w:pBdr/>
      <w:spacing/>
      <w:ind/>
    </w:pPr>
  </w:style>
  <w:style w:type="table" w:styleId="809">
    <w:name w:val="Обычная таблица"/>
    <w:next w:val="809"/>
    <w:link w:val="79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>
    <w:name w:val="Нет списка"/>
    <w:next w:val="810"/>
    <w:link w:val="798"/>
    <w:semiHidden/>
    <w:pPr>
      <w:pBdr/>
      <w:spacing/>
      <w:ind/>
    </w:pPr>
  </w:style>
  <w:style w:type="character" w:styleId="811">
    <w:name w:val="Заголовок 1 Знак"/>
    <w:next w:val="811"/>
    <w:link w:val="799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2">
    <w:name w:val="Заголовок 2 Знак"/>
    <w:next w:val="812"/>
    <w:link w:val="800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3">
    <w:name w:val="Заголовок 3 Знак"/>
    <w:next w:val="813"/>
    <w:link w:val="801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14">
    <w:name w:val="Заголовок 4 Знак"/>
    <w:next w:val="814"/>
    <w:link w:val="80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15">
    <w:name w:val="Заголовок 5 Знак"/>
    <w:next w:val="815"/>
    <w:link w:val="80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16">
    <w:name w:val="Заголовок 6 Знак"/>
    <w:next w:val="816"/>
    <w:link w:val="80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17">
    <w:name w:val="Заголовок 7 Знак"/>
    <w:next w:val="817"/>
    <w:link w:val="80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18">
    <w:name w:val="Заголовок 8 Знак"/>
    <w:next w:val="818"/>
    <w:link w:val="80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19">
    <w:name w:val="Заголовок 9 Знак"/>
    <w:next w:val="819"/>
    <w:link w:val="80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20">
    <w:name w:val="List Paragraph"/>
    <w:basedOn w:val="798"/>
    <w:next w:val="820"/>
    <w:link w:val="798"/>
    <w:pPr>
      <w:pBdr/>
      <w:spacing/>
      <w:ind w:left="720"/>
      <w:contextualSpacing w:val="true"/>
    </w:pPr>
  </w:style>
  <w:style w:type="paragraph" w:styleId="821">
    <w:name w:val="No Spacing"/>
    <w:basedOn w:val="798"/>
    <w:next w:val="821"/>
    <w:link w:val="798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2">
    <w:name w:val="Название"/>
    <w:basedOn w:val="798"/>
    <w:next w:val="798"/>
    <w:link w:val="823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3">
    <w:name w:val="Название Знак"/>
    <w:next w:val="823"/>
    <w:link w:val="822"/>
    <w:pPr>
      <w:pBdr/>
      <w:spacing/>
      <w:ind/>
    </w:pPr>
    <w:rPr>
      <w:rFonts w:cs="Times New Roman"/>
      <w:sz w:val="48"/>
      <w:szCs w:val="48"/>
    </w:rPr>
  </w:style>
  <w:style w:type="paragraph" w:styleId="824">
    <w:name w:val="Подзаголовок"/>
    <w:basedOn w:val="798"/>
    <w:next w:val="798"/>
    <w:link w:val="825"/>
    <w:qFormat/>
    <w:pPr>
      <w:pBdr/>
      <w:spacing w:after="200" w:before="200"/>
      <w:ind/>
    </w:pPr>
    <w:rPr>
      <w:sz w:val="24"/>
      <w:szCs w:val="24"/>
    </w:rPr>
  </w:style>
  <w:style w:type="character" w:styleId="825">
    <w:name w:val="Подзаголовок Знак"/>
    <w:next w:val="825"/>
    <w:link w:val="824"/>
    <w:pPr>
      <w:pBdr/>
      <w:spacing/>
      <w:ind/>
    </w:pPr>
    <w:rPr>
      <w:rFonts w:cs="Times New Roman"/>
      <w:sz w:val="24"/>
      <w:szCs w:val="24"/>
    </w:rPr>
  </w:style>
  <w:style w:type="paragraph" w:styleId="826">
    <w:name w:val="Quote"/>
    <w:basedOn w:val="798"/>
    <w:next w:val="798"/>
    <w:link w:val="827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27">
    <w:name w:val="Quote Char"/>
    <w:next w:val="827"/>
    <w:link w:val="826"/>
    <w:pPr>
      <w:pBdr/>
      <w:spacing/>
      <w:ind/>
    </w:pPr>
    <w:rPr>
      <w:i/>
    </w:rPr>
  </w:style>
  <w:style w:type="paragraph" w:styleId="828">
    <w:name w:val="Intense Quote"/>
    <w:basedOn w:val="798"/>
    <w:next w:val="798"/>
    <w:link w:val="82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29">
    <w:name w:val="Intense Quote Char"/>
    <w:next w:val="829"/>
    <w:link w:val="828"/>
    <w:pPr>
      <w:pBdr/>
      <w:spacing/>
      <w:ind/>
    </w:pPr>
    <w:rPr>
      <w:i/>
    </w:rPr>
  </w:style>
  <w:style w:type="paragraph" w:styleId="830">
    <w:name w:val="Верхний колонтитул"/>
    <w:basedOn w:val="798"/>
    <w:next w:val="830"/>
    <w:link w:val="83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1">
    <w:name w:val="Верхний колонтитул Знак"/>
    <w:next w:val="831"/>
    <w:link w:val="830"/>
    <w:pPr>
      <w:pBdr/>
      <w:spacing/>
      <w:ind/>
    </w:pPr>
    <w:rPr>
      <w:rFonts w:cs="Times New Roman"/>
    </w:rPr>
  </w:style>
  <w:style w:type="paragraph" w:styleId="832">
    <w:name w:val="Нижний колонтитул"/>
    <w:basedOn w:val="798"/>
    <w:next w:val="832"/>
    <w:link w:val="83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3">
    <w:name w:val="Footer Char"/>
    <w:next w:val="833"/>
    <w:link w:val="832"/>
    <w:pPr>
      <w:pBdr/>
      <w:spacing/>
      <w:ind/>
    </w:pPr>
    <w:rPr>
      <w:rFonts w:cs="Times New Roman"/>
    </w:rPr>
  </w:style>
  <w:style w:type="paragraph" w:styleId="834">
    <w:name w:val="Название объекта"/>
    <w:basedOn w:val="798"/>
    <w:next w:val="798"/>
    <w:link w:val="798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35">
    <w:name w:val="Нижний колонтитул Знак"/>
    <w:next w:val="835"/>
    <w:link w:val="832"/>
    <w:pPr>
      <w:pBdr/>
      <w:spacing/>
      <w:ind/>
    </w:pPr>
  </w:style>
  <w:style w:type="table" w:styleId="836">
    <w:name w:val="Сетка таблицы"/>
    <w:basedOn w:val="809"/>
    <w:next w:val="836"/>
    <w:link w:val="79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Table Grid Light"/>
    <w:next w:val="837"/>
    <w:link w:val="79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1"/>
    <w:next w:val="838"/>
    <w:link w:val="79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2"/>
    <w:next w:val="839"/>
    <w:link w:val="79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3"/>
    <w:next w:val="84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4"/>
    <w:next w:val="84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5"/>
    <w:next w:val="84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"/>
    <w:next w:val="84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1"/>
    <w:next w:val="84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2"/>
    <w:next w:val="84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3"/>
    <w:next w:val="84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4"/>
    <w:next w:val="84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5"/>
    <w:next w:val="84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6"/>
    <w:next w:val="84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"/>
    <w:next w:val="85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1"/>
    <w:next w:val="85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2"/>
    <w:next w:val="85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3"/>
    <w:next w:val="85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4"/>
    <w:next w:val="85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5"/>
    <w:next w:val="85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6"/>
    <w:next w:val="85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"/>
    <w:next w:val="85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1"/>
    <w:next w:val="85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2"/>
    <w:next w:val="85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3"/>
    <w:next w:val="86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4"/>
    <w:next w:val="86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5"/>
    <w:next w:val="86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6"/>
    <w:next w:val="86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"/>
    <w:next w:val="86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1"/>
    <w:next w:val="86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2"/>
    <w:next w:val="86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3"/>
    <w:next w:val="86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4"/>
    <w:next w:val="86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5"/>
    <w:next w:val="86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6"/>
    <w:next w:val="87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"/>
    <w:next w:val="87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- Accent 1"/>
    <w:next w:val="87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 - Accent 2"/>
    <w:next w:val="87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3"/>
    <w:next w:val="87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- Accent 4"/>
    <w:next w:val="87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- Accent 5"/>
    <w:next w:val="87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6"/>
    <w:next w:val="87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"/>
    <w:next w:val="87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1"/>
    <w:next w:val="87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2"/>
    <w:next w:val="88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3"/>
    <w:next w:val="88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4"/>
    <w:next w:val="88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5"/>
    <w:next w:val="88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6"/>
    <w:next w:val="88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"/>
    <w:next w:val="88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1"/>
    <w:next w:val="88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2"/>
    <w:next w:val="88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3"/>
    <w:next w:val="88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4"/>
    <w:next w:val="88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5"/>
    <w:next w:val="89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6"/>
    <w:next w:val="89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"/>
    <w:next w:val="89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1"/>
    <w:next w:val="89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2"/>
    <w:next w:val="89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3"/>
    <w:next w:val="89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4"/>
    <w:next w:val="89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5"/>
    <w:next w:val="89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6"/>
    <w:next w:val="89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"/>
    <w:next w:val="89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1"/>
    <w:next w:val="90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2"/>
    <w:next w:val="90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3"/>
    <w:next w:val="90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4"/>
    <w:next w:val="90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5"/>
    <w:next w:val="90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6"/>
    <w:next w:val="90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"/>
    <w:next w:val="90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1"/>
    <w:next w:val="90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2"/>
    <w:next w:val="90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3"/>
    <w:next w:val="90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4"/>
    <w:next w:val="91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5"/>
    <w:next w:val="91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6"/>
    <w:next w:val="91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"/>
    <w:next w:val="91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1"/>
    <w:next w:val="91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2"/>
    <w:next w:val="91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3"/>
    <w:next w:val="91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4"/>
    <w:next w:val="91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5"/>
    <w:next w:val="91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6"/>
    <w:next w:val="91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"/>
    <w:next w:val="92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1"/>
    <w:next w:val="92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2"/>
    <w:next w:val="92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3"/>
    <w:next w:val="92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4"/>
    <w:next w:val="92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5"/>
    <w:next w:val="92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6"/>
    <w:next w:val="92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"/>
    <w:next w:val="92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1"/>
    <w:next w:val="92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2"/>
    <w:next w:val="92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3"/>
    <w:next w:val="93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4"/>
    <w:next w:val="93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5"/>
    <w:next w:val="932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6"/>
    <w:next w:val="933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"/>
    <w:next w:val="934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1"/>
    <w:next w:val="93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2"/>
    <w:next w:val="93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3"/>
    <w:next w:val="93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4"/>
    <w:next w:val="93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5"/>
    <w:next w:val="93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6"/>
    <w:next w:val="94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"/>
    <w:next w:val="941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1"/>
    <w:next w:val="942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2"/>
    <w:next w:val="943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3"/>
    <w:next w:val="944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4"/>
    <w:next w:val="945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5"/>
    <w:next w:val="946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6"/>
    <w:next w:val="947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"/>
    <w:next w:val="948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1"/>
    <w:next w:val="949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2"/>
    <w:next w:val="950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3"/>
    <w:next w:val="951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4"/>
    <w:next w:val="952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&amp; Lined - Accent 5"/>
    <w:next w:val="953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&amp; Lined - Accent 6"/>
    <w:next w:val="954"/>
    <w:link w:val="79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"/>
    <w:next w:val="955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1"/>
    <w:next w:val="956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2"/>
    <w:next w:val="957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3"/>
    <w:next w:val="958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4"/>
    <w:next w:val="959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5"/>
    <w:next w:val="960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6"/>
    <w:next w:val="961"/>
    <w:link w:val="79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Гиперссылка"/>
    <w:next w:val="962"/>
    <w:link w:val="798"/>
    <w:pPr>
      <w:pBdr/>
      <w:spacing/>
      <w:ind/>
    </w:pPr>
    <w:rPr>
      <w:color w:val="0000ff"/>
      <w:u w:val="single"/>
    </w:rPr>
  </w:style>
  <w:style w:type="paragraph" w:styleId="963">
    <w:name w:val="Текст сноски"/>
    <w:basedOn w:val="798"/>
    <w:next w:val="963"/>
    <w:link w:val="964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64">
    <w:name w:val="Текст сноски Знак"/>
    <w:next w:val="964"/>
    <w:link w:val="963"/>
    <w:pPr>
      <w:pBdr/>
      <w:spacing/>
      <w:ind/>
    </w:pPr>
    <w:rPr>
      <w:sz w:val="18"/>
    </w:rPr>
  </w:style>
  <w:style w:type="character" w:styleId="965">
    <w:name w:val="Знак сноски"/>
    <w:next w:val="965"/>
    <w:link w:val="798"/>
    <w:pPr>
      <w:pBdr/>
      <w:spacing/>
      <w:ind/>
    </w:pPr>
    <w:rPr>
      <w:rFonts w:cs="Times New Roman"/>
      <w:vertAlign w:val="superscript"/>
    </w:rPr>
  </w:style>
  <w:style w:type="paragraph" w:styleId="966">
    <w:name w:val="Текст концевой сноски"/>
    <w:basedOn w:val="798"/>
    <w:next w:val="966"/>
    <w:link w:val="967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67">
    <w:name w:val="Текст концевой сноски Знак"/>
    <w:next w:val="967"/>
    <w:link w:val="966"/>
    <w:pPr>
      <w:pBdr/>
      <w:spacing/>
      <w:ind/>
    </w:pPr>
    <w:rPr>
      <w:sz w:val="20"/>
    </w:rPr>
  </w:style>
  <w:style w:type="character" w:styleId="968">
    <w:name w:val="Знак концевой сноски"/>
    <w:next w:val="968"/>
    <w:link w:val="798"/>
    <w:semiHidden/>
    <w:pPr>
      <w:pBdr/>
      <w:spacing/>
      <w:ind/>
    </w:pPr>
    <w:rPr>
      <w:rFonts w:cs="Times New Roman"/>
      <w:vertAlign w:val="superscript"/>
    </w:rPr>
  </w:style>
  <w:style w:type="paragraph" w:styleId="969">
    <w:name w:val="Оглавление 1"/>
    <w:basedOn w:val="798"/>
    <w:next w:val="798"/>
    <w:link w:val="798"/>
    <w:pPr>
      <w:pBdr/>
      <w:spacing w:after="57"/>
      <w:ind w:firstLine="0"/>
    </w:pPr>
  </w:style>
  <w:style w:type="paragraph" w:styleId="970">
    <w:name w:val="Оглавление 2"/>
    <w:basedOn w:val="798"/>
    <w:next w:val="798"/>
    <w:link w:val="798"/>
    <w:pPr>
      <w:pBdr/>
      <w:spacing w:after="57"/>
      <w:ind w:firstLine="0" w:left="283"/>
    </w:pPr>
  </w:style>
  <w:style w:type="paragraph" w:styleId="971">
    <w:name w:val="Оглавление 3"/>
    <w:basedOn w:val="798"/>
    <w:next w:val="798"/>
    <w:link w:val="798"/>
    <w:pPr>
      <w:pBdr/>
      <w:spacing w:after="57"/>
      <w:ind w:firstLine="0" w:left="567"/>
    </w:pPr>
  </w:style>
  <w:style w:type="paragraph" w:styleId="972">
    <w:name w:val="Оглавление 4"/>
    <w:basedOn w:val="798"/>
    <w:next w:val="798"/>
    <w:link w:val="798"/>
    <w:pPr>
      <w:pBdr/>
      <w:spacing w:after="57"/>
      <w:ind w:firstLine="0" w:left="850"/>
    </w:pPr>
  </w:style>
  <w:style w:type="paragraph" w:styleId="973">
    <w:name w:val="Оглавление 5"/>
    <w:basedOn w:val="798"/>
    <w:next w:val="798"/>
    <w:link w:val="798"/>
    <w:pPr>
      <w:pBdr/>
      <w:spacing w:after="57"/>
      <w:ind w:firstLine="0" w:left="1134"/>
    </w:pPr>
  </w:style>
  <w:style w:type="paragraph" w:styleId="974">
    <w:name w:val="Оглавление 6"/>
    <w:basedOn w:val="798"/>
    <w:next w:val="798"/>
    <w:link w:val="798"/>
    <w:pPr>
      <w:pBdr/>
      <w:spacing w:after="57"/>
      <w:ind w:firstLine="0" w:left="1417"/>
    </w:pPr>
  </w:style>
  <w:style w:type="paragraph" w:styleId="975">
    <w:name w:val="Оглавление 7"/>
    <w:basedOn w:val="798"/>
    <w:next w:val="798"/>
    <w:link w:val="798"/>
    <w:pPr>
      <w:pBdr/>
      <w:spacing w:after="57"/>
      <w:ind w:firstLine="0" w:left="1701"/>
    </w:pPr>
  </w:style>
  <w:style w:type="paragraph" w:styleId="976">
    <w:name w:val="Оглавление 8"/>
    <w:basedOn w:val="798"/>
    <w:next w:val="798"/>
    <w:link w:val="798"/>
    <w:pPr>
      <w:pBdr/>
      <w:spacing w:after="57"/>
      <w:ind w:firstLine="0" w:left="1984"/>
    </w:pPr>
  </w:style>
  <w:style w:type="paragraph" w:styleId="977">
    <w:name w:val="Оглавление 9"/>
    <w:basedOn w:val="798"/>
    <w:next w:val="798"/>
    <w:link w:val="798"/>
    <w:pPr>
      <w:pBdr/>
      <w:spacing w:after="57"/>
      <w:ind w:firstLine="0" w:left="2268"/>
    </w:pPr>
  </w:style>
  <w:style w:type="paragraph" w:styleId="978">
    <w:name w:val="TOC Heading"/>
    <w:next w:val="978"/>
    <w:link w:val="798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79">
    <w:name w:val="Перечень рисунков"/>
    <w:basedOn w:val="798"/>
    <w:next w:val="798"/>
    <w:link w:val="798"/>
    <w:pPr>
      <w:pBdr/>
      <w:spacing/>
      <w:ind/>
    </w:pPr>
  </w:style>
  <w:style w:type="character" w:styleId="980">
    <w:name w:val="rvts23"/>
    <w:basedOn w:val="808"/>
    <w:next w:val="980"/>
    <w:link w:val="798"/>
    <w:pPr>
      <w:pBdr/>
      <w:spacing/>
      <w:ind/>
    </w:pPr>
  </w:style>
  <w:style w:type="paragraph" w:styleId="981">
    <w:name w:val="docdata,docy,v5,11674,bqiaagaaeyqcaaagiaiaaandkqaabwspaaaaaaaaaaaaaaaaaaaaaaaaaaaaaaaaaaaaaaaaaaaaaaaaaaaaaaaaaaaaaaaaaaaaaaaaaaaaaaaaaaaaaaaaaaaaaaaaaaaaaaaaaaaaaaaaaaaaaaaaaaaaaaaaaaaaaaaaaaaaaaaaaaaaaaaaaaaaaaaaaaaaaaaaaaaaaaaaaaaaaaaaaaaaaaaaaaaaaa"/>
    <w:basedOn w:val="798"/>
    <w:next w:val="981"/>
    <w:link w:val="79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eastAsia="uk-UA"/>
    </w:rPr>
  </w:style>
  <w:style w:type="paragraph" w:styleId="982">
    <w:name w:val="Обычный (веб)"/>
    <w:basedOn w:val="798"/>
    <w:next w:val="982"/>
    <w:link w:val="798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character" w:styleId="983">
    <w:name w:val="1846,bqiaagaaeyqcaaagiaiaaammbqaabtqfaaaaaaaaaaaaaaaaaaaaaaaaaaaaaaaaaaaaaaaaaaaaaaaaaaaaaaaaaaaaaaaaaaaaaaaaaaaaaaaaaaaaaaaaaaaaaaaaaaaaaaaaaaaaaaaaaaaaaaaaaaaaaaaaaaaaaaaaaaaaaaaaaaaaaaaaaaaaaaaaaaaaaaaaaaaaaaaaaaaaaaaaaaaaaaaaaaaaaaa"/>
    <w:next w:val="983"/>
    <w:link w:val="798"/>
    <w:pPr>
      <w:pBdr/>
      <w:spacing/>
      <w:ind/>
    </w:pPr>
    <w:rPr>
      <w:rFonts w:cs="Times New Roman"/>
    </w:rPr>
  </w:style>
  <w:style w:type="character" w:styleId="984">
    <w:name w:val="1846;bqiaagaaeyqcaaagiaiaaammbqaabtqfaaaaaaaaaaaaaaaaaaaaaaaaaaaaaaaaaaaaaaaaaaaaaaaaaaaaaaaaaaaaaaaaaaaaaaaaaaaaaaaaaaaaaaaaaaaaaaaaaaaaaaaaaaaaaaaaaaaaaaaaaaaaaaaaaaaaaaaaaaaaaaaaaaaaaaaaaaaaaaaaaaaaaaaaaaaaaaaaaaaaaaaaaaaaaaaaaaaaaaa"/>
    <w:next w:val="984"/>
    <w:link w:val="798"/>
    <w:pPr>
      <w:pBdr/>
      <w:spacing/>
      <w:ind/>
    </w:pPr>
    <w:rPr>
      <w:rFonts w:cs="Times New Roman"/>
    </w:rPr>
  </w:style>
  <w:style w:type="paragraph" w:styleId="985">
    <w:name w:val="Текст выноски"/>
    <w:basedOn w:val="798"/>
    <w:next w:val="985"/>
    <w:link w:val="986"/>
    <w:pPr>
      <w:pBdr/>
      <w:spacing/>
      <w:ind/>
    </w:pPr>
    <w:rPr>
      <w:rFonts w:ascii="Tahoma" w:hAnsi="Tahoma" w:cs="Tahoma"/>
      <w:sz w:val="16"/>
      <w:szCs w:val="16"/>
    </w:rPr>
  </w:style>
  <w:style w:type="character" w:styleId="986">
    <w:name w:val="Текст выноски Знак"/>
    <w:next w:val="986"/>
    <w:link w:val="985"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СТАЛЬНИЧЕНКО Юрій Валерійович</cp:lastModifiedBy>
  <cp:revision>10</cp:revision>
  <dcterms:created xsi:type="dcterms:W3CDTF">2024-09-02T09:17:00Z</dcterms:created>
  <dcterms:modified xsi:type="dcterms:W3CDTF">2024-09-12T14:53:55Z</dcterms:modified>
  <cp:version>917504</cp:version>
</cp:coreProperties>
</file>