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DB" w:rsidRDefault="00F665C4">
      <w:pPr>
        <w:spacing w:after="0" w:line="240" w:lineRule="auto"/>
        <w:ind w:left="5669" w:right="283"/>
        <w:jc w:val="both"/>
        <w:rPr>
          <w:rFonts w:ascii="Times New Roman" w:eastAsia="Calibri" w:hAnsi="Times New Roman" w:cs="Times New Roman"/>
          <w:sz w:val="28"/>
          <w:lang w:val="uk-UA" w:eastAsia="en-US" w:bidi="en-US"/>
        </w:rPr>
      </w:pPr>
      <w:bookmarkStart w:id="0" w:name="_Hlk143524090"/>
      <w:r>
        <w:rPr>
          <w:rFonts w:ascii="Times New Roman" w:eastAsia="Calibri" w:hAnsi="Times New Roman" w:cs="Times New Roman"/>
          <w:sz w:val="28"/>
          <w:lang w:val="uk-UA" w:eastAsia="en-US" w:bidi="en-US"/>
        </w:rPr>
        <w:t xml:space="preserve">Додаток </w:t>
      </w:r>
    </w:p>
    <w:p w:rsidR="007F03DB" w:rsidRDefault="00F665C4">
      <w:pPr>
        <w:spacing w:after="0" w:line="240" w:lineRule="auto"/>
        <w:ind w:left="5669" w:right="283"/>
        <w:jc w:val="both"/>
        <w:rPr>
          <w:rFonts w:ascii="Times New Roman" w:eastAsia="Calibri" w:hAnsi="Times New Roman" w:cs="Times New Roman"/>
          <w:sz w:val="28"/>
          <w:lang w:val="uk-UA" w:eastAsia="en-US" w:bidi="en-US"/>
        </w:rPr>
      </w:pPr>
      <w:r>
        <w:rPr>
          <w:rFonts w:ascii="Times New Roman" w:eastAsia="Calibri" w:hAnsi="Times New Roman" w:cs="Times New Roman"/>
          <w:sz w:val="28"/>
          <w:lang w:val="uk-UA" w:eastAsia="en-US" w:bidi="en-US"/>
        </w:rPr>
        <w:t xml:space="preserve">до рішення виконавчого комітету Менської міської ради </w:t>
      </w:r>
    </w:p>
    <w:p w:rsidR="007F03DB" w:rsidRDefault="00F665C4">
      <w:pPr>
        <w:spacing w:after="0" w:line="240" w:lineRule="auto"/>
        <w:ind w:left="5669" w:right="283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 w:eastAsia="en-US" w:bidi="en-US"/>
        </w:rPr>
        <w:t>26   серпня 2024 року № 175</w:t>
      </w:r>
      <w:bookmarkStart w:id="1" w:name="_GoBack"/>
      <w:bookmarkEnd w:id="1"/>
    </w:p>
    <w:p w:rsidR="007F03DB" w:rsidRDefault="007F0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03DB" w:rsidRDefault="00F6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Hlk14352380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підготовку закладів освіти </w:t>
      </w:r>
    </w:p>
    <w:p w:rsidR="007F03DB" w:rsidRDefault="00F6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43523764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Менської міської територіальної громади </w:t>
      </w:r>
    </w:p>
    <w:p w:rsidR="007F03DB" w:rsidRDefault="00F6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нового 2024/2025 навчального року</w:t>
      </w:r>
      <w:bookmarkEnd w:id="2"/>
      <w:bookmarkEnd w:id="3"/>
    </w:p>
    <w:p w:rsidR="007F03DB" w:rsidRDefault="007F03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03DB" w:rsidRDefault="00F66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метою забезпечення повноцінного функціонування закладів освіти, створення належних умов для навчання та виховання дітей, здійснення якісної підготовки  закладів освіт</w:t>
      </w:r>
      <w:r>
        <w:rPr>
          <w:rFonts w:ascii="Times New Roman" w:hAnsi="Times New Roman" w:cs="Times New Roman"/>
          <w:sz w:val="28"/>
          <w:szCs w:val="28"/>
          <w:lang w:val="uk-UA"/>
        </w:rPr>
        <w:t>и до організованого початку 2024-2025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навчального року та до роботи в осінньо-зимовий пер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іод Відділом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Менської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ради, керівниками закладів освіти проводиться відповідна робота.</w:t>
      </w:r>
    </w:p>
    <w:p w:rsidR="007F03DB" w:rsidRDefault="00F66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Вживаються заходи щодо створення необхідних санітарно-гігієнічних умов для навчання і виховання дітей у закладах дошкільної освіти,  загальної середньої 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світи, позашкільної освіти, а також виконання вимог нормативно-технічних документів з охорони праці, техніки безпеки та протипожежної безпеки.</w:t>
      </w:r>
    </w:p>
    <w:p w:rsidR="007F03DB" w:rsidRDefault="00F66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Всі заходи відбуваються в умовах оголошеного воєнного стану в Україні, що вносить свої корективи у підготовку зак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ладів освіти.</w:t>
      </w:r>
    </w:p>
    <w:p w:rsidR="007F03DB" w:rsidRDefault="00F665C4">
      <w:pPr>
        <w:pStyle w:val="24"/>
        <w:ind w:firstLine="567"/>
        <w:rPr>
          <w:i w:val="0"/>
        </w:rPr>
      </w:pPr>
      <w:r>
        <w:rPr>
          <w:i w:val="0"/>
        </w:rPr>
        <w:t>Станом на звітну дату в підпорядкуванні Відділу освіти Менської міської ради перебуває 31 заклад та установ освіти комунальної форми власності, з них: 13 закладів дошкільної освіти, 12 закладів загальної середньої освіти та філій (в тому числ</w:t>
      </w:r>
      <w:r>
        <w:rPr>
          <w:i w:val="0"/>
        </w:rPr>
        <w:t xml:space="preserve">і 9  ЗЗСО І-ІІІ ступенів, 2 гімназії та 1 філія І-ІІ ступенів опорних закладів освіти), 4 заклади позашкільної освіти, </w:t>
      </w:r>
      <w:proofErr w:type="spellStart"/>
      <w:r>
        <w:rPr>
          <w:i w:val="0"/>
        </w:rPr>
        <w:t>Степанівський</w:t>
      </w:r>
      <w:proofErr w:type="spellEnd"/>
      <w:r>
        <w:rPr>
          <w:i w:val="0"/>
        </w:rPr>
        <w:t xml:space="preserve"> МНВК та ІРЦ. </w:t>
      </w:r>
    </w:p>
    <w:p w:rsidR="007F03DB" w:rsidRDefault="00F66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всіх закладах освіти Менської ТГ заплановано проведення робіт по заміру опору ізоляції електромереж, роботи виконані у 80% закладів.</w:t>
      </w:r>
    </w:p>
    <w:p w:rsidR="007F03DB" w:rsidRDefault="00F665C4">
      <w:pPr>
        <w:pStyle w:val="24"/>
        <w:ind w:firstLine="567"/>
        <w:rPr>
          <w:i w:val="0"/>
        </w:rPr>
      </w:pPr>
      <w:r>
        <w:rPr>
          <w:i w:val="0"/>
        </w:rPr>
        <w:t>Розпорядженням секретаря ради створено комісію з перевірки закладів освіти на предмет наявності найпростіших укриттів, я</w:t>
      </w:r>
      <w:r>
        <w:rPr>
          <w:i w:val="0"/>
        </w:rPr>
        <w:t xml:space="preserve">кі можуть використовуватися закладами освіти, складено Акти оцінки об’єкта (будівлі, споруди, приміщення) щодо можливості його використання для укриття населення як найпростішого укриття), які подані на погодження до голови </w:t>
      </w:r>
      <w:proofErr w:type="spellStart"/>
      <w:r>
        <w:rPr>
          <w:i w:val="0"/>
        </w:rPr>
        <w:t>Корюківської</w:t>
      </w:r>
      <w:proofErr w:type="spellEnd"/>
      <w:r>
        <w:rPr>
          <w:i w:val="0"/>
        </w:rPr>
        <w:t xml:space="preserve"> РВА.</w:t>
      </w:r>
    </w:p>
    <w:p w:rsidR="007F03DB" w:rsidRDefault="00F665C4">
      <w:pPr>
        <w:pStyle w:val="24"/>
        <w:ind w:firstLine="567"/>
        <w:rPr>
          <w:i w:val="0"/>
        </w:rPr>
      </w:pPr>
      <w:r>
        <w:rPr>
          <w:i w:val="0"/>
        </w:rPr>
        <w:t>Завершуються р</w:t>
      </w:r>
      <w:r>
        <w:rPr>
          <w:i w:val="0"/>
        </w:rPr>
        <w:t xml:space="preserve">оботи щодо облаштування найпростіших укриттів всім необхідним згідно Рекомендацій, враховуючи фінансові можливості закладів освіти. </w:t>
      </w:r>
    </w:p>
    <w:p w:rsidR="007F03DB" w:rsidRDefault="00F665C4">
      <w:pPr>
        <w:pStyle w:val="24"/>
        <w:ind w:firstLine="567"/>
        <w:rPr>
          <w:i w:val="0"/>
        </w:rPr>
      </w:pPr>
      <w:r>
        <w:rPr>
          <w:i w:val="0"/>
        </w:rPr>
        <w:t xml:space="preserve">Розпочато будівництво укриття для </w:t>
      </w:r>
      <w:proofErr w:type="spellStart"/>
      <w:r>
        <w:rPr>
          <w:i w:val="0"/>
        </w:rPr>
        <w:t>Макошинського</w:t>
      </w:r>
      <w:proofErr w:type="spellEnd"/>
      <w:r>
        <w:rPr>
          <w:i w:val="0"/>
        </w:rPr>
        <w:t xml:space="preserve"> ЗЗСО І-ІІІ ст. Менської міської ради, що дасть можливість для очного навчан</w:t>
      </w:r>
      <w:r>
        <w:rPr>
          <w:i w:val="0"/>
        </w:rPr>
        <w:t>ня в даному закладі.</w:t>
      </w:r>
    </w:p>
    <w:p w:rsidR="007F03DB" w:rsidRDefault="00F665C4">
      <w:pPr>
        <w:pStyle w:val="24"/>
        <w:ind w:firstLine="567"/>
        <w:rPr>
          <w:i w:val="0"/>
        </w:rPr>
      </w:pPr>
      <w:r>
        <w:rPr>
          <w:i w:val="0"/>
        </w:rPr>
        <w:t>В усіх закладах освіти зроблені косметичні ремонти в межах власних (бюджетних) фінансових можливостей.</w:t>
      </w:r>
    </w:p>
    <w:p w:rsidR="007F03DB" w:rsidRDefault="00F665C4">
      <w:pPr>
        <w:pStyle w:val="24"/>
        <w:ind w:firstLine="567"/>
        <w:rPr>
          <w:i w:val="0"/>
        </w:rPr>
      </w:pPr>
      <w:r>
        <w:rPr>
          <w:i w:val="0"/>
        </w:rPr>
        <w:t xml:space="preserve">Організація освітнього процесу залежить від </w:t>
      </w:r>
      <w:proofErr w:type="spellStart"/>
      <w:r>
        <w:rPr>
          <w:i w:val="0"/>
        </w:rPr>
        <w:t>безпекової</w:t>
      </w:r>
      <w:proofErr w:type="spellEnd"/>
      <w:r>
        <w:rPr>
          <w:i w:val="0"/>
        </w:rPr>
        <w:t xml:space="preserve"> ситуації в кожному населеному пункті. Структура і тривалість навчального тижн</w:t>
      </w:r>
      <w:r>
        <w:rPr>
          <w:i w:val="0"/>
        </w:rPr>
        <w:t xml:space="preserve">я, </w:t>
      </w:r>
      <w:r>
        <w:rPr>
          <w:i w:val="0"/>
        </w:rPr>
        <w:lastRenderedPageBreak/>
        <w:t>навчального дня, занять, відпочинку між ними, форми організації освітнього процесу визначається педагогічною радою закладу освіти в межах часу, передбаченого освітньою програмою, відповідно до обсягу навчального навантаження, встановленого навчальним пл</w:t>
      </w:r>
      <w:r>
        <w:rPr>
          <w:i w:val="0"/>
        </w:rPr>
        <w:t>аном, та з урахуванням вікових особливостей, фізичного, психічного та інтелектуального розвитку здобувачів освіти, особливостей регіону тощо.</w:t>
      </w:r>
    </w:p>
    <w:p w:rsidR="007F03DB" w:rsidRDefault="00F665C4">
      <w:pPr>
        <w:pStyle w:val="24"/>
        <w:ind w:firstLine="567"/>
        <w:rPr>
          <w:i w:val="0"/>
        </w:rPr>
      </w:pPr>
      <w:r>
        <w:rPr>
          <w:i w:val="0"/>
        </w:rPr>
        <w:t xml:space="preserve">До початку навчального року заклади освіти на педагогічних радах, враховуючи </w:t>
      </w:r>
      <w:proofErr w:type="spellStart"/>
      <w:r>
        <w:rPr>
          <w:i w:val="0"/>
        </w:rPr>
        <w:t>безпекову</w:t>
      </w:r>
      <w:proofErr w:type="spellEnd"/>
      <w:r>
        <w:rPr>
          <w:i w:val="0"/>
        </w:rPr>
        <w:t xml:space="preserve"> ситуацію, результати опитув</w:t>
      </w:r>
      <w:r>
        <w:rPr>
          <w:i w:val="0"/>
        </w:rPr>
        <w:t>ання батьків приймають рішення - за якою з формою організації освітнього процесу буде здійснюватися навчання з 02 вересня 2024 року (це може бути  очний режим, дистанційний режим та  змішана форма, що поєднує очний і дистанційний режими). При цьому освітні</w:t>
      </w:r>
      <w:r>
        <w:rPr>
          <w:i w:val="0"/>
        </w:rPr>
        <w:t>й процес у початковій школі бажано проводити за очною формою (згідно рекомендацій МОНУ, враховуючи необхідність соціалізації дітей).</w:t>
      </w:r>
    </w:p>
    <w:p w:rsidR="007F03DB" w:rsidRDefault="00F665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Розпорядженням секретаря ради створено комісію з обстеження закладів освіти на предмет готовності до організації навчання т</w:t>
      </w:r>
      <w:r>
        <w:rPr>
          <w:rFonts w:ascii="Times New Roman" w:hAnsi="Times New Roman" w:cs="Times New Roman"/>
          <w:sz w:val="28"/>
          <w:szCs w:val="28"/>
          <w:lang w:val="uk-UA"/>
        </w:rPr>
        <w:t>а забезпечення безпеки учасників освітнього процесу у 2024/2025 навчальному році. За результатами роботи комісії готуються   акти відповідної форми, які відображають стан справ у закладах освіти.</w:t>
      </w:r>
    </w:p>
    <w:p w:rsidR="007F03DB" w:rsidRDefault="007F03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3DB" w:rsidRDefault="007F03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3DB" w:rsidRDefault="00F665C4">
      <w:pPr>
        <w:pStyle w:val="24"/>
        <w:tabs>
          <w:tab w:val="left" w:pos="6236"/>
        </w:tabs>
        <w:ind w:firstLine="0"/>
        <w:rPr>
          <w:i w:val="0"/>
        </w:rPr>
      </w:pPr>
      <w:r>
        <w:rPr>
          <w:i w:val="0"/>
        </w:rPr>
        <w:t>Начальник Відділу освіти</w:t>
      </w:r>
    </w:p>
    <w:p w:rsidR="007F03DB" w:rsidRDefault="00F665C4">
      <w:pPr>
        <w:pStyle w:val="24"/>
        <w:tabs>
          <w:tab w:val="left" w:pos="6236"/>
        </w:tabs>
        <w:ind w:firstLine="0"/>
        <w:rPr>
          <w:i w:val="0"/>
        </w:rPr>
      </w:pPr>
      <w:r>
        <w:rPr>
          <w:i w:val="0"/>
        </w:rPr>
        <w:t>Менської міської ради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>Ірина ЛУК’ЯНЕНКО</w:t>
      </w:r>
      <w:bookmarkEnd w:id="0"/>
    </w:p>
    <w:p w:rsidR="007F03DB" w:rsidRDefault="007F03DB">
      <w:pPr>
        <w:pStyle w:val="24"/>
        <w:ind w:firstLine="0"/>
        <w:rPr>
          <w:i w:val="0"/>
        </w:rPr>
      </w:pPr>
    </w:p>
    <w:sectPr w:rsidR="007F03D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DB" w:rsidRDefault="00F665C4">
      <w:pPr>
        <w:spacing w:after="0" w:line="240" w:lineRule="auto"/>
      </w:pPr>
      <w:r>
        <w:separator/>
      </w:r>
    </w:p>
  </w:endnote>
  <w:endnote w:type="continuationSeparator" w:id="0">
    <w:p w:rsidR="007F03DB" w:rsidRDefault="00F6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DB" w:rsidRDefault="007F03D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DB" w:rsidRDefault="007F03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DB" w:rsidRDefault="00F665C4">
      <w:pPr>
        <w:spacing w:after="0" w:line="240" w:lineRule="auto"/>
      </w:pPr>
      <w:r>
        <w:separator/>
      </w:r>
    </w:p>
  </w:footnote>
  <w:footnote w:type="continuationSeparator" w:id="0">
    <w:p w:rsidR="007F03DB" w:rsidRDefault="00F6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DB" w:rsidRDefault="00F665C4">
    <w:pPr>
      <w:pStyle w:val="a9"/>
      <w:jc w:val="right"/>
      <w:rPr>
        <w:rFonts w:ascii="Times New Roman" w:eastAsia="Times New Roman" w:hAnsi="Times New Roman" w:cs="Times New Roman"/>
        <w:i/>
        <w:sz w:val="24"/>
      </w:rPr>
    </w:pPr>
    <w:r>
      <w:rPr>
        <w:rFonts w:ascii="Times New Roman" w:eastAsia="Times New Roman" w:hAnsi="Times New Roman" w:cs="Times New Roman"/>
        <w:i/>
        <w:sz w:val="24"/>
      </w:rPr>
      <w:fldChar w:fldCharType="begin"/>
    </w:r>
    <w:r>
      <w:rPr>
        <w:rFonts w:ascii="Times New Roman" w:eastAsia="Times New Roman" w:hAnsi="Times New Roman" w:cs="Times New Roman"/>
        <w:i/>
        <w:sz w:val="24"/>
      </w:rPr>
      <w:instrText>PAGE \* MERGEFORMAT</w:instrText>
    </w:r>
    <w:r>
      <w:rPr>
        <w:rFonts w:ascii="Times New Roman" w:eastAsia="Times New Roman" w:hAnsi="Times New Roman" w:cs="Times New Roman"/>
        <w:i/>
        <w:sz w:val="24"/>
      </w:rPr>
      <w:fldChar w:fldCharType="separate"/>
    </w:r>
    <w:r>
      <w:rPr>
        <w:rFonts w:ascii="Times New Roman" w:eastAsia="Times New Roman" w:hAnsi="Times New Roman" w:cs="Times New Roman"/>
        <w:i/>
        <w:noProof/>
        <w:sz w:val="24"/>
      </w:rPr>
      <w:t>2</w:t>
    </w:r>
    <w:r>
      <w:rPr>
        <w:rFonts w:ascii="Times New Roman" w:eastAsia="Times New Roman" w:hAnsi="Times New Roman" w:cs="Times New Roman"/>
        <w:i/>
        <w:sz w:val="24"/>
      </w:rPr>
      <w:fldChar w:fldCharType="end"/>
    </w:r>
    <w:r>
      <w:rPr>
        <w:rFonts w:ascii="Times New Roman" w:eastAsia="Times New Roman" w:hAnsi="Times New Roman" w:cs="Times New Roman"/>
        <w:i/>
        <w:sz w:val="24"/>
      </w:rPr>
      <w:t xml:space="preserve">                                       </w:t>
    </w:r>
    <w:proofErr w:type="spellStart"/>
    <w:r>
      <w:rPr>
        <w:rFonts w:ascii="Times New Roman" w:eastAsia="Times New Roman" w:hAnsi="Times New Roman" w:cs="Times New Roman"/>
        <w:i/>
        <w:sz w:val="24"/>
      </w:rPr>
      <w:t>продовження</w:t>
    </w:r>
    <w:proofErr w:type="spellEnd"/>
    <w:r>
      <w:rPr>
        <w:rFonts w:ascii="Times New Roman" w:eastAsia="Times New Roman" w:hAnsi="Times New Roman" w:cs="Times New Roman"/>
        <w:i/>
        <w:sz w:val="24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4"/>
      </w:rPr>
      <w:t>додатка</w:t>
    </w:r>
    <w:proofErr w:type="spellEnd"/>
  </w:p>
  <w:p w:rsidR="007F03DB" w:rsidRDefault="007F03D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DB" w:rsidRDefault="007F03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990"/>
    <w:multiLevelType w:val="hybridMultilevel"/>
    <w:tmpl w:val="DDC09AAC"/>
    <w:lvl w:ilvl="0" w:tplc="686EA54C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EBEC70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2EE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E8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A3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2A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63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8C8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BAB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1160D"/>
    <w:multiLevelType w:val="hybridMultilevel"/>
    <w:tmpl w:val="46C429D2"/>
    <w:lvl w:ilvl="0" w:tplc="A32A3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05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483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623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68F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E1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C0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4D3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924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F043F"/>
    <w:multiLevelType w:val="hybridMultilevel"/>
    <w:tmpl w:val="491620E8"/>
    <w:lvl w:ilvl="0" w:tplc="EF262F5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98403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FC3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CB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0DA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60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A4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EE8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0D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60999"/>
    <w:multiLevelType w:val="hybridMultilevel"/>
    <w:tmpl w:val="A63A86E4"/>
    <w:lvl w:ilvl="0" w:tplc="74D0B84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5664C11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384B94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D704402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A58C84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5365B6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29ECD9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2EC30C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782BFA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8321DF1"/>
    <w:multiLevelType w:val="multilevel"/>
    <w:tmpl w:val="A0A66F8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4811BA0"/>
    <w:multiLevelType w:val="hybridMultilevel"/>
    <w:tmpl w:val="0D7C9496"/>
    <w:lvl w:ilvl="0" w:tplc="A7422C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B742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C8F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82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888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5C9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CA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671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E2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A2FA2"/>
    <w:multiLevelType w:val="hybridMultilevel"/>
    <w:tmpl w:val="0BD66F84"/>
    <w:lvl w:ilvl="0" w:tplc="B1E2D66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5C1ACAD4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18808A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1BA920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4BC691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91C5A9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90872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BA22D4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B0268A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DB"/>
    <w:rsid w:val="007F03DB"/>
    <w:rsid w:val="00F6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24">
    <w:name w:val="Body Text Indent 2"/>
    <w:basedOn w:val="a"/>
    <w:link w:val="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styleId="afa">
    <w:name w:val="No Spacing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basedOn w:val="a0"/>
  </w:style>
  <w:style w:type="paragraph" w:customStyle="1" w:styleId="2368">
    <w:name w:val="23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6">
    <w:name w:val="23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13358">
    <w:name w:val="1335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24">
    <w:name w:val="Body Text Indent 2"/>
    <w:basedOn w:val="a"/>
    <w:link w:val="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styleId="afa">
    <w:name w:val="No Spacing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basedOn w:val="a0"/>
  </w:style>
  <w:style w:type="paragraph" w:customStyle="1" w:styleId="2368">
    <w:name w:val="23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6">
    <w:name w:val="23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13358">
    <w:name w:val="1335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1AED719-7CF4-4230-8345-597758EE15A1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DD4E5694-729A-4D9A-AE7C-49ECE017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2350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LOStarodub</cp:lastModifiedBy>
  <cp:revision>14</cp:revision>
  <cp:lastPrinted>2024-08-28T16:56:00Z</cp:lastPrinted>
  <dcterms:created xsi:type="dcterms:W3CDTF">2023-08-16T11:46:00Z</dcterms:created>
  <dcterms:modified xsi:type="dcterms:W3CDTF">2024-08-28T16:58:00Z</dcterms:modified>
</cp:coreProperties>
</file>