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/>
        <w:ind/>
        <w:jc w:val="center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</w:r>
      <w:r>
        <w:rPr>
          <w:color w:val="000000"/>
          <w:lang w:val="uk-UA" w:eastAsia="ru-RU"/>
        </w:rPr>
      </w:r>
    </w:p>
    <w:p>
      <w:pPr>
        <w:pStyle w:val="912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</w:p>
    <w:p>
      <w:pPr>
        <w:pStyle w:val="701"/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  <w:lang w:val="uk-UA"/>
        </w:rPr>
      </w:pP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</w:p>
    <w:p>
      <w:pPr>
        <w:pStyle w:val="701"/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Style w:val="701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  <w:lang w:val="uk-UA"/>
        </w:rPr>
      </w:pP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</w:p>
    <w:p>
      <w:pPr>
        <w:pStyle w:val="701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/>
          <w:sz w:val="28"/>
          <w:szCs w:val="28"/>
          <w:lang w:val="uk-UA" w:eastAsia="hi-IN" w:bidi="hi-IN"/>
        </w:rPr>
        <w:t xml:space="preserve">27</w:t>
      </w:r>
      <w:r>
        <w:rPr>
          <w:rFonts w:ascii="Times New Roman" w:hAnsi="Times New Roman" w:cs="Mangal"/>
          <w:color w:val="000000"/>
          <w:sz w:val="28"/>
          <w:szCs w:val="28"/>
          <w:lang w:val="uk-UA" w:eastAsia="hi-IN" w:bidi="hi-IN"/>
        </w:rPr>
        <w:t xml:space="preserve"> серпня 2024 року</w:t>
        <w:tab/>
        <w:t xml:space="preserve">м. Мена</w:t>
        <w:tab/>
        <w:t xml:space="preserve">№ 259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Style w:val="701"/>
        <w:pBdr/>
        <w:spacing w:after="0" w:line="22" w:lineRule="atLeast"/>
        <w:ind/>
        <w:rPr>
          <w:rFonts w:ascii="Times New Roman" w:hAnsi="Times New Roman"/>
          <w:b/>
          <w:sz w:val="16"/>
          <w:szCs w:val="28"/>
          <w:lang w:val="uk-UA"/>
        </w:rPr>
      </w:pPr>
      <w:r>
        <w:rPr>
          <w:rFonts w:ascii="Times New Roman" w:hAnsi="Times New Roman"/>
          <w:b/>
          <w:sz w:val="16"/>
          <w:szCs w:val="28"/>
          <w:lang w:val="uk-UA"/>
        </w:rPr>
      </w:r>
      <w:r>
        <w:rPr>
          <w:rFonts w:ascii="Times New Roman" w:hAnsi="Times New Roman"/>
          <w:b/>
          <w:sz w:val="16"/>
          <w:szCs w:val="28"/>
          <w:lang w:val="uk-UA"/>
        </w:rPr>
      </w:r>
    </w:p>
    <w:p>
      <w:pPr>
        <w:pStyle w:val="701"/>
        <w:pBdr/>
        <w:spacing w:after="0" w:line="240" w:lineRule="auto"/>
        <w:ind w:right="5528" w:firstLine="0"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комісії з обстеження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водозабірних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споруд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та артезіанських свердло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701"/>
        <w:pBdr/>
        <w:spacing w:after="0" w:line="240" w:lineRule="auto"/>
        <w:ind/>
        <w:rPr>
          <w:rFonts w:ascii="Times New Roman" w:hAnsi="Times New Roman"/>
          <w:sz w:val="16"/>
          <w:szCs w:val="28"/>
          <w:lang w:val="uk-UA"/>
        </w:rPr>
      </w:pPr>
      <w:r>
        <w:rPr>
          <w:rFonts w:ascii="Times New Roman" w:hAnsi="Times New Roman"/>
          <w:sz w:val="16"/>
          <w:szCs w:val="28"/>
          <w:lang w:val="uk-UA"/>
        </w:rPr>
      </w:r>
      <w:r>
        <w:rPr>
          <w:rFonts w:ascii="Times New Roman" w:hAnsi="Times New Roman"/>
          <w:sz w:val="16"/>
          <w:szCs w:val="28"/>
          <w:lang w:val="uk-UA"/>
        </w:rPr>
      </w:r>
    </w:p>
    <w:p>
      <w:pPr>
        <w:pStyle w:val="701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дотримання вимог Державної екологічної інспекції у Чернігівській області щодо приведення у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відповідність із законодавством,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здійснити обстеження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визначення кількості придатних водозабірних споруд та артезіанських свердловин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територіальної громади, 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Законом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пункту «а», «і» частини 1 ст. 20-2 Закону України «Про охорону навколишнього природного середовища»</w:t>
      </w:r>
      <w:r>
        <w:rPr>
          <w:rFonts w:ascii="Times New Roman" w:hAnsi="Times New Roman"/>
          <w:sz w:val="28"/>
          <w:szCs w:val="28"/>
          <w:lang w:val="uk-UA"/>
        </w:rPr>
        <w:t xml:space="preserve">,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 1,2 ст. 10, ст.</w:t>
      </w:r>
      <w:r>
        <w:rPr>
          <w:rFonts w:ascii="Times New Roman" w:hAnsi="Times New Roman"/>
          <w:sz w:val="28"/>
          <w:szCs w:val="28"/>
          <w:lang w:val="uk-UA"/>
        </w:rPr>
        <w:t xml:space="preserve"> 105 Водного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комісію з </w:t>
      </w:r>
      <w:r>
        <w:rPr>
          <w:rFonts w:ascii="Times New Roman" w:hAnsi="Times New Roman"/>
          <w:sz w:val="28"/>
          <w:szCs w:val="28"/>
          <w:lang w:val="uk-UA"/>
        </w:rPr>
        <w:t xml:space="preserve">обстеження та визначення кількості придатних водозабірних споруд та артезіанських свердловин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затвердити її склад згідно з додатком.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Комісії: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</w:t>
        <w:tab/>
        <w:t xml:space="preserve">організувати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обстеження та визначення кількості придатних водозабірних споруд та артезіанських свердловин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</w:t>
        <w:tab/>
        <w:t xml:space="preserve">забезпечити складання Актів оглядів </w:t>
      </w:r>
      <w:r>
        <w:rPr>
          <w:rFonts w:ascii="Times New Roman" w:hAnsi="Times New Roman"/>
          <w:sz w:val="28"/>
          <w:szCs w:val="28"/>
          <w:lang w:val="uk-UA"/>
        </w:rPr>
        <w:t xml:space="preserve">обстеження та визначення кількості придатних водозабірних споруд та артезіанських свердловин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21"/>
        <w:pBdr/>
        <w:tabs>
          <w:tab w:val="left" w:leader="none" w:pos="993"/>
          <w:tab w:val="left" w:leader="none" w:pos="1134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.При необхідності Комісія має право залучати до своєї роботи в якості консультантів інших працівників міської ради та її структурних підрозділів, комунальних підприємств, установ, закладів.</w:t>
      </w:r>
      <w:r>
        <w:rPr>
          <w:color w:val="000000"/>
          <w:sz w:val="28"/>
          <w:szCs w:val="28"/>
        </w:rP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06"/>
        <w:pBdr/>
        <w:tabs>
          <w:tab w:val="left" w:leader="none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eastAsia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розпорядження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покласти на заступника міського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голови з питань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діяльності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виконавчих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органів ради С.М. 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01"/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6"/>
        <w:pBdr/>
        <w:tabs>
          <w:tab w:val="left" w:leader="none" w:pos="6520"/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hd w:val="nil"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Style w:val="701"/>
        <w:pBdr/>
        <w:spacing w:after="0" w:line="240" w:lineRule="auto"/>
        <w:ind w:left="5670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701"/>
        <w:pBdr/>
        <w:spacing w:after="0" w:line="240" w:lineRule="auto"/>
        <w:ind w:left="5670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до розпорядження міського голови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701"/>
        <w:pBdr/>
        <w:spacing w:after="0" w:line="240" w:lineRule="auto"/>
        <w:ind w:left="5670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27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серпня 2024 року № 259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701"/>
        <w:pBdr/>
        <w:spacing w:after="0" w:line="240" w:lineRule="auto"/>
        <w:ind w:left="5529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701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Склад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701"/>
        <w:pBdr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 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 обстеження водозабірних споруд та артезіанських свердловин 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701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tbl>
      <w:tblPr>
        <w:tblW w:w="0" w:type="auto"/>
        <w:tblCellSpacing w:w="0" w:type="dxa"/>
        <w:tblInd w:w="-176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36"/>
        <w:gridCol w:w="6186"/>
      </w:tblGrid>
      <w:tr>
        <w:trPr>
          <w:tblCellSpacing w:w="0" w:type="dxa"/>
          <w:trHeight w:val="722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ГАЄВОЙ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Сергій Миколайович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ради, голова комісії;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  <w:trHeight w:val="111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ПЕРЕПАДИСТА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Людмила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Анатоліївна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, секретар комісії;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ЄКИМЕНКО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житлово-комунального господарства та комунального майна Менської міської ради, заступник голови комісії;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val="uk-UA" w:eastAsia="ru-RU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БІЛОГУБ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Ігор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Олексійович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ліст відділу земельних відносин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агропромислового комплексу  та екології Менського міської ради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912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2"/>
              <w:pBdr/>
              <w:spacing w:after="0" w:afterAutospacing="0" w:before="0" w:beforeAutospacing="0" w:line="240" w:lineRule="auto"/>
              <w:ind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Іванівна</w:t>
            </w:r>
            <w:r>
              <w:t xml:space="preserve">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909"/>
              <w:pBdr/>
              <w:tabs>
                <w:tab w:val="left" w:leader="none" w:pos="1134"/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юридичного відділу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Менської міської ради;</w:t>
            </w:r>
            <w:r>
              <w:rPr>
                <w:color w:val="000000"/>
                <w:sz w:val="28"/>
                <w:szCs w:val="28"/>
              </w:rPr>
              <w:t xml:space="preserve">. </w:t>
            </w:r>
            <w:r/>
          </w:p>
          <w:p>
            <w:pPr>
              <w:pStyle w:val="909"/>
              <w:pBdr/>
              <w:tabs>
                <w:tab w:val="left" w:leader="none" w:pos="1134"/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34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МЕКЕНЧЕНКО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Віра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Володимирівна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бухгалтерського обліку та звітності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36" w:type="dxa"/>
            <w:vAlign w:val="top"/>
            <w:textDirection w:val="lrTb"/>
            <w:noWrap/>
          </w:tcPr>
          <w:p>
            <w:pPr>
              <w:pStyle w:val="912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ТИМОШЕНКО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912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Анатолійович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912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912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186" w:type="dxa"/>
            <w:vAlign w:val="top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  <w:t xml:space="preserve">інженер з експлуатації споруд та устаткування водопровідно - каналізаційного господарства КП «Менакомунпослуга»</w:t>
            </w: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dxa"/>
            <w:vAlign w:val="top"/>
            <w:vMerge w:val="restart"/>
            <w:textDirection w:val="lrTb"/>
            <w:noWrap/>
          </w:tcPr>
          <w:p>
            <w:pPr>
              <w:pStyle w:val="701"/>
              <w:pBdr/>
              <w:spacing w:after="0" w:afterAutospacing="0" w:before="0" w:beforeAutospacing="0" w:line="240" w:lineRule="auto"/>
              <w:ind/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Староста відповідного старостинського округу</w:t>
            </w:r>
            <w:r>
              <w:rPr>
                <w:rStyle w:val="907"/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539" w:left="1701" w:header="283" w:footer="26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rPr>
        <w:lang w:eastAsia="ru-RU"/>
      </w:rPr>
    </w: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1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1"/>
    <w:next w:val="701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36">
    <w:name w:val="Subtitle"/>
    <w:basedOn w:val="701"/>
    <w:next w:val="701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38">
    <w:name w:val="Quote"/>
    <w:basedOn w:val="701"/>
    <w:next w:val="701"/>
    <w:link w:val="728"/>
    <w:uiPriority w:val="29"/>
    <w:qFormat/>
    <w:pPr>
      <w:pBdr/>
      <w:spacing/>
      <w:ind w:right="720" w:left="720"/>
    </w:pPr>
    <w:rPr>
      <w:i/>
    </w:rPr>
  </w:style>
  <w:style w:type="paragraph" w:styleId="40">
    <w:name w:val="Intense Quote"/>
    <w:basedOn w:val="701"/>
    <w:next w:val="701"/>
    <w:link w:val="7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paragraph" w:styleId="42">
    <w:name w:val="Header"/>
    <w:basedOn w:val="701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4">
    <w:name w:val="Footer"/>
    <w:basedOn w:val="701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6">
    <w:name w:val="Caption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01"/>
    <w:link w:val="7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1"/>
    <w:link w:val="7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1"/>
    <w:next w:val="70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1"/>
    <w:next w:val="70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1"/>
    <w:next w:val="70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1"/>
    <w:next w:val="70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1"/>
    <w:next w:val="70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1"/>
    <w:next w:val="70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1"/>
    <w:next w:val="70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1"/>
    <w:next w:val="70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next w:val="701"/>
    <w:link w:val="701"/>
    <w:qFormat/>
    <w:pPr>
      <w:pBdr/>
      <w:spacing w:after="160" w:line="259" w:lineRule="auto"/>
      <w:ind/>
    </w:pPr>
    <w:rPr>
      <w:sz w:val="22"/>
      <w:szCs w:val="22"/>
      <w:lang w:val="ru-RU" w:eastAsia="en-US" w:bidi="ar-SA"/>
    </w:rPr>
  </w:style>
  <w:style w:type="character" w:styleId="702">
    <w:name w:val="Основной шрифт абзаца"/>
    <w:next w:val="702"/>
    <w:link w:val="701"/>
    <w:uiPriority w:val="1"/>
    <w:semiHidden/>
    <w:unhideWhenUsed/>
    <w:pPr>
      <w:pBdr/>
      <w:spacing/>
      <w:ind/>
    </w:pPr>
  </w:style>
  <w:style w:type="table" w:styleId="703">
    <w:name w:val="Обычная таблица"/>
    <w:next w:val="703"/>
    <w:link w:val="701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>
    <w:name w:val="Нет списка"/>
    <w:next w:val="704"/>
    <w:link w:val="701"/>
    <w:uiPriority w:val="99"/>
    <w:semiHidden/>
    <w:unhideWhenUsed/>
    <w:pPr>
      <w:pBdr/>
      <w:spacing/>
      <w:ind/>
    </w:pPr>
  </w:style>
  <w:style w:type="paragraph" w:styleId="705">
    <w:name w:val="Heading 1"/>
    <w:basedOn w:val="701"/>
    <w:next w:val="701"/>
    <w:link w:val="7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1"/>
    <w:next w:val="701"/>
    <w:link w:val="7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1"/>
    <w:next w:val="701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1"/>
    <w:next w:val="701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1"/>
    <w:next w:val="701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1"/>
    <w:next w:val="701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1"/>
    <w:next w:val="701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1"/>
    <w:next w:val="701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1"/>
    <w:next w:val="701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14">
    <w:name w:val="Header1"/>
    <w:basedOn w:val="701"/>
    <w:next w:val="714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15">
    <w:name w:val="Footer1"/>
    <w:basedOn w:val="701"/>
    <w:next w:val="71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16">
    <w:name w:val="Caption1"/>
    <w:basedOn w:val="701"/>
    <w:next w:val="701"/>
    <w:link w:val="70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17">
    <w:name w:val="Heading 1 Char"/>
    <w:basedOn w:val="702"/>
    <w:next w:val="717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02"/>
    <w:next w:val="718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9">
    <w:name w:val="Heading 3 Char"/>
    <w:basedOn w:val="702"/>
    <w:next w:val="719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02"/>
    <w:next w:val="720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02"/>
    <w:next w:val="721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02"/>
    <w:next w:val="722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02"/>
    <w:next w:val="723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02"/>
    <w:next w:val="72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02"/>
    <w:next w:val="725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02"/>
    <w:next w:val="726"/>
    <w:link w:val="701"/>
    <w:uiPriority w:val="10"/>
    <w:pPr>
      <w:pBdr/>
      <w:spacing/>
      <w:ind/>
    </w:pPr>
    <w:rPr>
      <w:sz w:val="48"/>
      <w:szCs w:val="48"/>
    </w:rPr>
  </w:style>
  <w:style w:type="character" w:styleId="727">
    <w:name w:val="Subtitle Char"/>
    <w:basedOn w:val="702"/>
    <w:next w:val="727"/>
    <w:link w:val="701"/>
    <w:uiPriority w:val="11"/>
    <w:pPr>
      <w:pBdr/>
      <w:spacing/>
      <w:ind/>
    </w:pPr>
    <w:rPr>
      <w:sz w:val="24"/>
      <w:szCs w:val="24"/>
    </w:rPr>
  </w:style>
  <w:style w:type="character" w:styleId="728">
    <w:name w:val="Quote Char"/>
    <w:next w:val="728"/>
    <w:link w:val="701"/>
    <w:uiPriority w:val="29"/>
    <w:pPr>
      <w:pBdr/>
      <w:spacing/>
      <w:ind/>
    </w:pPr>
    <w:rPr>
      <w:i/>
    </w:rPr>
  </w:style>
  <w:style w:type="character" w:styleId="729">
    <w:name w:val="Intense Quote Char"/>
    <w:next w:val="729"/>
    <w:link w:val="701"/>
    <w:uiPriority w:val="30"/>
    <w:pPr>
      <w:pBdr/>
      <w:spacing/>
      <w:ind/>
    </w:pPr>
    <w:rPr>
      <w:i/>
    </w:rPr>
  </w:style>
  <w:style w:type="character" w:styleId="730">
    <w:name w:val="Footnote Text Char"/>
    <w:next w:val="730"/>
    <w:link w:val="701"/>
    <w:uiPriority w:val="99"/>
    <w:pPr>
      <w:pBdr/>
      <w:spacing/>
      <w:ind/>
    </w:pPr>
    <w:rPr>
      <w:sz w:val="18"/>
    </w:rPr>
  </w:style>
  <w:style w:type="character" w:styleId="731">
    <w:name w:val="Endnote Text Char"/>
    <w:next w:val="731"/>
    <w:link w:val="701"/>
    <w:uiPriority w:val="99"/>
    <w:pPr>
      <w:pBdr/>
      <w:spacing/>
      <w:ind/>
    </w:pPr>
    <w:rPr>
      <w:sz w:val="20"/>
    </w:rPr>
  </w:style>
  <w:style w:type="paragraph" w:styleId="732">
    <w:name w:val="Заголовок 11"/>
    <w:basedOn w:val="701"/>
    <w:next w:val="701"/>
    <w:link w:val="7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Заголовок 21"/>
    <w:basedOn w:val="701"/>
    <w:next w:val="701"/>
    <w:link w:val="7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4">
    <w:name w:val="Заголовок 31"/>
    <w:basedOn w:val="701"/>
    <w:next w:val="701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Заголовок 41"/>
    <w:basedOn w:val="701"/>
    <w:next w:val="70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Заголовок 51"/>
    <w:basedOn w:val="701"/>
    <w:next w:val="701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Заголовок 61"/>
    <w:basedOn w:val="701"/>
    <w:next w:val="70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8">
    <w:name w:val="Заголовок 71"/>
    <w:basedOn w:val="701"/>
    <w:next w:val="701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Заголовок 81"/>
    <w:basedOn w:val="701"/>
    <w:next w:val="70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0">
    <w:name w:val="Заголовок 91"/>
    <w:basedOn w:val="701"/>
    <w:next w:val="701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Заголовок 1 Знак"/>
    <w:basedOn w:val="702"/>
    <w:next w:val="741"/>
    <w:link w:val="7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>
    <w:name w:val="Заголовок 2 Знак"/>
    <w:basedOn w:val="702"/>
    <w:next w:val="742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>
    <w:name w:val="Заголовок 3 Знак"/>
    <w:basedOn w:val="702"/>
    <w:next w:val="743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>
    <w:name w:val="Заголовок 4 Знак"/>
    <w:basedOn w:val="702"/>
    <w:next w:val="744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Заголовок 5 Знак"/>
    <w:basedOn w:val="702"/>
    <w:next w:val="745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Заголовок 6 Знак"/>
    <w:basedOn w:val="702"/>
    <w:next w:val="74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Заголовок 7 Знак"/>
    <w:basedOn w:val="702"/>
    <w:next w:val="747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Заголовок 8 Знак"/>
    <w:basedOn w:val="702"/>
    <w:next w:val="748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Заголовок 9 Знак"/>
    <w:basedOn w:val="702"/>
    <w:next w:val="749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Название"/>
    <w:basedOn w:val="701"/>
    <w:next w:val="701"/>
    <w:link w:val="7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1">
    <w:name w:val="Название Знак"/>
    <w:basedOn w:val="702"/>
    <w:next w:val="751"/>
    <w:link w:val="750"/>
    <w:uiPriority w:val="10"/>
    <w:pPr>
      <w:pBdr/>
      <w:spacing/>
      <w:ind/>
    </w:pPr>
    <w:rPr>
      <w:sz w:val="48"/>
      <w:szCs w:val="48"/>
    </w:rPr>
  </w:style>
  <w:style w:type="paragraph" w:styleId="752">
    <w:name w:val="Подзаголовок"/>
    <w:basedOn w:val="701"/>
    <w:next w:val="701"/>
    <w:link w:val="7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3">
    <w:name w:val="Подзаголовок Знак"/>
    <w:basedOn w:val="702"/>
    <w:next w:val="753"/>
    <w:link w:val="752"/>
    <w:uiPriority w:val="11"/>
    <w:pPr>
      <w:pBdr/>
      <w:spacing/>
      <w:ind/>
    </w:pPr>
    <w:rPr>
      <w:sz w:val="24"/>
      <w:szCs w:val="24"/>
    </w:rPr>
  </w:style>
  <w:style w:type="paragraph" w:styleId="754">
    <w:name w:val="Цитата 2"/>
    <w:basedOn w:val="701"/>
    <w:next w:val="701"/>
    <w:link w:val="755"/>
    <w:uiPriority w:val="29"/>
    <w:qFormat/>
    <w:pPr>
      <w:pBdr/>
      <w:spacing/>
      <w:ind w:right="720" w:left="720"/>
    </w:pPr>
    <w:rPr>
      <w:i/>
      <w:sz w:val="20"/>
      <w:szCs w:val="20"/>
      <w:lang w:val="en-US" w:eastAsia="en-US"/>
    </w:rPr>
  </w:style>
  <w:style w:type="character" w:styleId="755">
    <w:name w:val="Цитата 2 Знак"/>
    <w:next w:val="755"/>
    <w:link w:val="754"/>
    <w:uiPriority w:val="29"/>
    <w:pPr>
      <w:pBdr/>
      <w:spacing/>
      <w:ind/>
    </w:pPr>
    <w:rPr>
      <w:i/>
    </w:rPr>
  </w:style>
  <w:style w:type="paragraph" w:styleId="756">
    <w:name w:val="Выделенная цитата"/>
    <w:basedOn w:val="701"/>
    <w:next w:val="701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en-US" w:eastAsia="en-US"/>
    </w:rPr>
  </w:style>
  <w:style w:type="character" w:styleId="757">
    <w:name w:val="Выделенная цитата Знак"/>
    <w:next w:val="757"/>
    <w:link w:val="756"/>
    <w:uiPriority w:val="30"/>
    <w:pPr>
      <w:pBdr/>
      <w:spacing/>
      <w:ind/>
    </w:pPr>
    <w:rPr>
      <w:i/>
    </w:rPr>
  </w:style>
  <w:style w:type="character" w:styleId="758">
    <w:name w:val="Header Char"/>
    <w:basedOn w:val="702"/>
    <w:next w:val="758"/>
    <w:link w:val="714"/>
    <w:uiPriority w:val="99"/>
    <w:pPr>
      <w:pBdr/>
      <w:spacing/>
      <w:ind/>
    </w:pPr>
  </w:style>
  <w:style w:type="character" w:styleId="759">
    <w:name w:val="Footer Char"/>
    <w:basedOn w:val="702"/>
    <w:next w:val="759"/>
    <w:link w:val="701"/>
    <w:uiPriority w:val="99"/>
    <w:pPr>
      <w:pBdr/>
      <w:spacing/>
      <w:ind/>
    </w:pPr>
  </w:style>
  <w:style w:type="character" w:styleId="760">
    <w:name w:val="Caption Char"/>
    <w:next w:val="760"/>
    <w:link w:val="715"/>
    <w:uiPriority w:val="99"/>
    <w:pPr>
      <w:pBdr/>
      <w:spacing/>
      <w:ind/>
    </w:pPr>
  </w:style>
  <w:style w:type="table" w:styleId="761">
    <w:name w:val="Table Grid Light"/>
    <w:basedOn w:val="703"/>
    <w:next w:val="761"/>
    <w:link w:val="701"/>
    <w:uiPriority w:val="59"/>
    <w:pPr>
      <w:pBdr/>
      <w:spacing w:after="0" w:line="240" w:lineRule="auto"/>
      <w:ind/>
    </w:pPr>
    <w:tblPr>
      <w:tblW w:w="0" w:type="auto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703"/>
    <w:next w:val="762"/>
    <w:link w:val="701"/>
    <w:uiPriority w:val="59"/>
    <w:pPr>
      <w:pBdr/>
      <w:spacing w:after="0" w:line="240" w:lineRule="auto"/>
      <w:ind/>
    </w:pPr>
    <w:tblPr>
      <w:tblW w:w="0" w:type="auto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703"/>
    <w:next w:val="763"/>
    <w:link w:val="701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703"/>
    <w:next w:val="76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703"/>
    <w:next w:val="76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703"/>
    <w:next w:val="76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703"/>
    <w:next w:val="76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703"/>
    <w:next w:val="76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703"/>
    <w:next w:val="76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703"/>
    <w:next w:val="77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703"/>
    <w:next w:val="77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703"/>
    <w:next w:val="77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703"/>
    <w:next w:val="77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703"/>
    <w:next w:val="77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703"/>
    <w:next w:val="77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703"/>
    <w:next w:val="77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703"/>
    <w:next w:val="77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703"/>
    <w:next w:val="77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703"/>
    <w:next w:val="77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703"/>
    <w:next w:val="78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03"/>
    <w:next w:val="78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703"/>
    <w:next w:val="78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703"/>
    <w:next w:val="78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703"/>
    <w:next w:val="78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703"/>
    <w:next w:val="78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703"/>
    <w:next w:val="78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703"/>
    <w:next w:val="78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703"/>
    <w:next w:val="788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703"/>
    <w:next w:val="789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703"/>
    <w:next w:val="790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703"/>
    <w:next w:val="791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703"/>
    <w:next w:val="792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703"/>
    <w:next w:val="793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703"/>
    <w:next w:val="794"/>
    <w:link w:val="701"/>
    <w:uiPriority w:val="5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703"/>
    <w:next w:val="79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703"/>
    <w:next w:val="79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703"/>
    <w:next w:val="79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703"/>
    <w:next w:val="79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703"/>
    <w:next w:val="79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703"/>
    <w:next w:val="80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703"/>
    <w:next w:val="80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703"/>
    <w:next w:val="80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703"/>
    <w:next w:val="80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703"/>
    <w:next w:val="80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703"/>
    <w:next w:val="80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703"/>
    <w:next w:val="80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703"/>
    <w:next w:val="80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703"/>
    <w:next w:val="80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703"/>
    <w:next w:val="80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703"/>
    <w:next w:val="81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703"/>
    <w:next w:val="81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703"/>
    <w:next w:val="81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703"/>
    <w:next w:val="81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703"/>
    <w:next w:val="81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703"/>
    <w:next w:val="81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703"/>
    <w:next w:val="81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703"/>
    <w:next w:val="81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703"/>
    <w:next w:val="81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703"/>
    <w:next w:val="81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703"/>
    <w:next w:val="82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703"/>
    <w:next w:val="82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703"/>
    <w:next w:val="82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703"/>
    <w:next w:val="82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703"/>
    <w:next w:val="82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703"/>
    <w:next w:val="82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703"/>
    <w:next w:val="82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703"/>
    <w:next w:val="82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703"/>
    <w:next w:val="82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703"/>
    <w:next w:val="82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703"/>
    <w:next w:val="83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703"/>
    <w:next w:val="83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703"/>
    <w:next w:val="83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703"/>
    <w:next w:val="83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703"/>
    <w:next w:val="83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703"/>
    <w:next w:val="83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703"/>
    <w:next w:val="83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703"/>
    <w:next w:val="83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703"/>
    <w:next w:val="83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703"/>
    <w:next w:val="83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703"/>
    <w:next w:val="84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703"/>
    <w:next w:val="84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703"/>
    <w:next w:val="84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703"/>
    <w:next w:val="84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703"/>
    <w:next w:val="84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703"/>
    <w:next w:val="84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703"/>
    <w:next w:val="84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703"/>
    <w:next w:val="84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703"/>
    <w:next w:val="84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703"/>
    <w:next w:val="84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703"/>
    <w:next w:val="85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auto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703"/>
    <w:next w:val="85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703"/>
    <w:next w:val="85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703"/>
    <w:next w:val="85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703"/>
    <w:next w:val="85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703"/>
    <w:next w:val="85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703"/>
    <w:next w:val="856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703"/>
    <w:next w:val="857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703"/>
    <w:next w:val="858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703"/>
    <w:next w:val="85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703"/>
    <w:next w:val="86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703"/>
    <w:next w:val="86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703"/>
    <w:next w:val="86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703"/>
    <w:next w:val="86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703"/>
    <w:next w:val="86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703"/>
    <w:next w:val="865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703"/>
    <w:next w:val="866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703"/>
    <w:next w:val="867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703"/>
    <w:next w:val="868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703"/>
    <w:next w:val="869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703"/>
    <w:next w:val="870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703"/>
    <w:next w:val="871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703"/>
    <w:next w:val="872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703"/>
    <w:next w:val="873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703"/>
    <w:next w:val="874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703"/>
    <w:next w:val="875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703"/>
    <w:next w:val="876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703"/>
    <w:next w:val="877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703"/>
    <w:next w:val="878"/>
    <w:link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W w:w="0" w:type="auto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703"/>
    <w:next w:val="879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703"/>
    <w:next w:val="880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703"/>
    <w:next w:val="881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703"/>
    <w:next w:val="882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703"/>
    <w:next w:val="883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703"/>
    <w:next w:val="884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703"/>
    <w:next w:val="885"/>
    <w:link w:val="701"/>
    <w:uiPriority w:val="99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Текст сноски"/>
    <w:basedOn w:val="701"/>
    <w:next w:val="886"/>
    <w:link w:val="887"/>
    <w:uiPriority w:val="99"/>
    <w:semiHidden/>
    <w:unhideWhenUsed/>
    <w:pPr>
      <w:pBdr/>
      <w:spacing w:after="40" w:line="240" w:lineRule="auto"/>
      <w:ind/>
    </w:pPr>
    <w:rPr>
      <w:sz w:val="18"/>
      <w:szCs w:val="20"/>
      <w:lang w:val="en-US" w:eastAsia="en-US"/>
    </w:rPr>
  </w:style>
  <w:style w:type="character" w:styleId="887">
    <w:name w:val="Текст сноски Знак"/>
    <w:next w:val="887"/>
    <w:link w:val="886"/>
    <w:uiPriority w:val="99"/>
    <w:pPr>
      <w:pBdr/>
      <w:spacing/>
      <w:ind/>
    </w:pPr>
    <w:rPr>
      <w:sz w:val="18"/>
    </w:rPr>
  </w:style>
  <w:style w:type="character" w:styleId="888">
    <w:name w:val="Знак сноски"/>
    <w:basedOn w:val="702"/>
    <w:next w:val="888"/>
    <w:link w:val="701"/>
    <w:uiPriority w:val="99"/>
    <w:unhideWhenUsed/>
    <w:pPr>
      <w:pBdr/>
      <w:spacing/>
      <w:ind/>
    </w:pPr>
    <w:rPr>
      <w:vertAlign w:val="superscript"/>
    </w:rPr>
  </w:style>
  <w:style w:type="paragraph" w:styleId="889">
    <w:name w:val="Текст концевой сноски"/>
    <w:basedOn w:val="701"/>
    <w:next w:val="889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  <w:lang w:val="en-US" w:eastAsia="en-US"/>
    </w:rPr>
  </w:style>
  <w:style w:type="character" w:styleId="890">
    <w:name w:val="Текст концевой сноски Знак"/>
    <w:next w:val="890"/>
    <w:link w:val="889"/>
    <w:uiPriority w:val="99"/>
    <w:pPr>
      <w:pBdr/>
      <w:spacing/>
      <w:ind/>
    </w:pPr>
    <w:rPr>
      <w:sz w:val="20"/>
    </w:rPr>
  </w:style>
  <w:style w:type="character" w:styleId="891">
    <w:name w:val="Знак концевой сноски"/>
    <w:basedOn w:val="702"/>
    <w:next w:val="891"/>
    <w:link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Оглавление 1"/>
    <w:basedOn w:val="701"/>
    <w:next w:val="701"/>
    <w:link w:val="701"/>
    <w:uiPriority w:val="39"/>
    <w:unhideWhenUsed/>
    <w:pPr>
      <w:pBdr/>
      <w:spacing w:after="57"/>
      <w:ind/>
    </w:pPr>
  </w:style>
  <w:style w:type="paragraph" w:styleId="893">
    <w:name w:val="Оглавление 2"/>
    <w:basedOn w:val="701"/>
    <w:next w:val="701"/>
    <w:link w:val="701"/>
    <w:uiPriority w:val="39"/>
    <w:unhideWhenUsed/>
    <w:pPr>
      <w:pBdr/>
      <w:spacing w:after="57"/>
      <w:ind w:left="283"/>
    </w:pPr>
  </w:style>
  <w:style w:type="paragraph" w:styleId="894">
    <w:name w:val="Оглавление 3"/>
    <w:basedOn w:val="701"/>
    <w:next w:val="701"/>
    <w:link w:val="701"/>
    <w:uiPriority w:val="39"/>
    <w:unhideWhenUsed/>
    <w:pPr>
      <w:pBdr/>
      <w:spacing w:after="57"/>
      <w:ind w:left="567"/>
    </w:pPr>
  </w:style>
  <w:style w:type="paragraph" w:styleId="895">
    <w:name w:val="Оглавление 4"/>
    <w:basedOn w:val="701"/>
    <w:next w:val="701"/>
    <w:link w:val="701"/>
    <w:uiPriority w:val="39"/>
    <w:unhideWhenUsed/>
    <w:pPr>
      <w:pBdr/>
      <w:spacing w:after="57"/>
      <w:ind w:left="850"/>
    </w:pPr>
  </w:style>
  <w:style w:type="paragraph" w:styleId="896">
    <w:name w:val="Оглавление 5"/>
    <w:basedOn w:val="701"/>
    <w:next w:val="701"/>
    <w:link w:val="701"/>
    <w:uiPriority w:val="39"/>
    <w:unhideWhenUsed/>
    <w:pPr>
      <w:pBdr/>
      <w:spacing w:after="57"/>
      <w:ind w:left="1134"/>
    </w:pPr>
  </w:style>
  <w:style w:type="paragraph" w:styleId="897">
    <w:name w:val="Оглавление 6"/>
    <w:basedOn w:val="701"/>
    <w:next w:val="701"/>
    <w:link w:val="701"/>
    <w:uiPriority w:val="39"/>
    <w:unhideWhenUsed/>
    <w:pPr>
      <w:pBdr/>
      <w:spacing w:after="57"/>
      <w:ind w:left="1417"/>
    </w:pPr>
  </w:style>
  <w:style w:type="paragraph" w:styleId="898">
    <w:name w:val="Оглавление 7"/>
    <w:basedOn w:val="701"/>
    <w:next w:val="701"/>
    <w:link w:val="701"/>
    <w:uiPriority w:val="39"/>
    <w:unhideWhenUsed/>
    <w:pPr>
      <w:pBdr/>
      <w:spacing w:after="57"/>
      <w:ind w:left="1701"/>
    </w:pPr>
  </w:style>
  <w:style w:type="paragraph" w:styleId="899">
    <w:name w:val="Оглавление 8"/>
    <w:basedOn w:val="701"/>
    <w:next w:val="701"/>
    <w:link w:val="701"/>
    <w:uiPriority w:val="39"/>
    <w:unhideWhenUsed/>
    <w:pPr>
      <w:pBdr/>
      <w:spacing w:after="57"/>
      <w:ind w:left="1984"/>
    </w:pPr>
  </w:style>
  <w:style w:type="paragraph" w:styleId="900">
    <w:name w:val="Оглавление 9"/>
    <w:basedOn w:val="701"/>
    <w:next w:val="701"/>
    <w:link w:val="701"/>
    <w:uiPriority w:val="39"/>
    <w:unhideWhenUsed/>
    <w:pPr>
      <w:pBdr/>
      <w:spacing w:after="57"/>
      <w:ind w:left="2268"/>
    </w:pPr>
  </w:style>
  <w:style w:type="paragraph" w:styleId="901">
    <w:name w:val="Заголовок оглавления"/>
    <w:next w:val="901"/>
    <w:link w:val="701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 w:bidi="ar-SA"/>
    </w:rPr>
  </w:style>
  <w:style w:type="paragraph" w:styleId="902">
    <w:name w:val="Перечень рисунков"/>
    <w:basedOn w:val="701"/>
    <w:next w:val="701"/>
    <w:link w:val="701"/>
    <w:uiPriority w:val="99"/>
    <w:unhideWhenUsed/>
    <w:pPr>
      <w:pBdr/>
      <w:spacing w:after="0"/>
      <w:ind/>
    </w:pPr>
  </w:style>
  <w:style w:type="paragraph" w:styleId="903">
    <w:name w:val="Название объекта1"/>
    <w:basedOn w:val="701"/>
    <w:next w:val="701"/>
    <w:link w:val="701"/>
    <w:semiHidden/>
    <w:unhideWhenUsed/>
    <w:qFormat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04">
    <w:name w:val="Текст выноски"/>
    <w:basedOn w:val="701"/>
    <w:next w:val="904"/>
    <w:link w:val="90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5">
    <w:name w:val="Текст выноски Знак"/>
    <w:basedOn w:val="702"/>
    <w:next w:val="905"/>
    <w:link w:val="904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/>
    </w:rPr>
  </w:style>
  <w:style w:type="paragraph" w:styleId="906">
    <w:name w:val="Абзац списка"/>
    <w:basedOn w:val="701"/>
    <w:next w:val="906"/>
    <w:link w:val="701"/>
    <w:uiPriority w:val="34"/>
    <w:qFormat/>
    <w:pPr>
      <w:pBdr/>
      <w:spacing/>
      <w:ind w:left="720"/>
      <w:contextualSpacing w:val="true"/>
    </w:pPr>
  </w:style>
  <w:style w:type="character" w:styleId="907">
    <w:name w:val="docdata,2050,bqiaagaaeyqcaaagiaiaaamsbqaabsafaaaaaaaaaaaaaaaaaaaaaaaaaaaaaaaaaaaaaaaaaaaaaaaaaaaaaaaaaaaaaaaaaaaaaaaaaaaaaaaaaaaaaaaaaaaaaaaaaaaaaaaaaaaaaaaaaaaaaaaaaaaaaaaaaaaaaaaaaaaaaaaaaaaaaaaaaaaaaaaaaaaaaaaaaaaaaaaaaaaaaaaaaaaaaaaaaaaaaaaa"/>
    <w:basedOn w:val="702"/>
    <w:next w:val="907"/>
    <w:link w:val="701"/>
    <w:pPr>
      <w:pBdr/>
      <w:spacing/>
      <w:ind/>
    </w:pPr>
  </w:style>
  <w:style w:type="paragraph" w:styleId="908">
    <w:name w:val="12846"/>
    <w:basedOn w:val="701"/>
    <w:next w:val="908"/>
    <w:link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9">
    <w:name w:val="Обычный (веб)"/>
    <w:basedOn w:val="701"/>
    <w:next w:val="909"/>
    <w:link w:val="70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0">
    <w:name w:val="Выделение"/>
    <w:basedOn w:val="702"/>
    <w:next w:val="910"/>
    <w:link w:val="701"/>
    <w:uiPriority w:val="20"/>
    <w:qFormat/>
    <w:pPr>
      <w:pBdr/>
      <w:spacing/>
      <w:ind/>
    </w:pPr>
    <w:rPr>
      <w:i/>
      <w:iCs/>
    </w:rPr>
  </w:style>
  <w:style w:type="paragraph" w:styleId="911">
    <w:name w:val="2544"/>
    <w:basedOn w:val="701"/>
    <w:next w:val="911"/>
    <w:link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2">
    <w:name w:val="Без интервала"/>
    <w:next w:val="912"/>
    <w:link w:val="701"/>
    <w:uiPriority w:val="1"/>
    <w:qFormat/>
    <w:pPr>
      <w:pBdr/>
      <w:spacing/>
      <w:ind/>
    </w:pPr>
    <w:rPr>
      <w:sz w:val="22"/>
      <w:szCs w:val="22"/>
      <w:lang w:val="ru-RU" w:eastAsia="en-US" w:bidi="ar-SA"/>
    </w:rPr>
  </w:style>
  <w:style w:type="table" w:styleId="913">
    <w:name w:val="Сетка таблицы"/>
    <w:basedOn w:val="703"/>
    <w:next w:val="913"/>
    <w:link w:val="701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Строгий"/>
    <w:basedOn w:val="702"/>
    <w:next w:val="914"/>
    <w:link w:val="701"/>
    <w:uiPriority w:val="22"/>
    <w:qFormat/>
    <w:pPr>
      <w:pBdr/>
      <w:spacing/>
      <w:ind/>
    </w:pPr>
    <w:rPr>
      <w:b/>
      <w:bCs/>
    </w:rPr>
  </w:style>
  <w:style w:type="character" w:styleId="915">
    <w:name w:val="Гиперссылка"/>
    <w:basedOn w:val="702"/>
    <w:next w:val="915"/>
    <w:link w:val="701"/>
    <w:uiPriority w:val="99"/>
    <w:unhideWhenUsed/>
    <w:pPr>
      <w:pBdr/>
      <w:spacing/>
      <w:ind/>
    </w:pPr>
    <w:rPr>
      <w:color w:val="0000ff"/>
      <w:u w:val="single"/>
    </w:rPr>
  </w:style>
  <w:style w:type="character" w:styleId="916">
    <w:name w:val="Просмотренная гиперссылка"/>
    <w:basedOn w:val="702"/>
    <w:next w:val="916"/>
    <w:link w:val="701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7">
    <w:name w:val="Верхний колонтитул1"/>
    <w:basedOn w:val="701"/>
    <w:next w:val="917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8">
    <w:name w:val="Верхний колонтитул Знак"/>
    <w:basedOn w:val="702"/>
    <w:next w:val="918"/>
    <w:link w:val="917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19">
    <w:name w:val="Нижний колонтитул1"/>
    <w:basedOn w:val="701"/>
    <w:next w:val="919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>
    <w:name w:val="Нижний колонтитул Знак"/>
    <w:basedOn w:val="702"/>
    <w:next w:val="920"/>
    <w:link w:val="919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21">
    <w:name w:val="docy,v5,2666,bqiaagaaeyqcaaagiaiaaanqbwaabv4haaaaaaaaaaaaaaaaaaaaaaaaaaaaaaaaaaaaaaaaaaaaaaaaaaaaaaaaaaaaaaaaaaaaaaaaaaaaaaaaaaaaaaaaaaaaaaaaaaaaaaaaaaaaaaaaaaaaaaaaaaaaaaaaaaaaaaaaaaaaaaaaaaaaaaaaaaaaaaaaaaaaaaaaaaaaaaaaaaaaaaaaaaaaaaaaaaaaaaaa,3098"/>
    <w:basedOn w:val="701"/>
    <w:next w:val="921"/>
    <w:link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352" w:default="1">
    <w:name w:val="Default Paragraph Font"/>
    <w:uiPriority w:val="1"/>
    <w:semiHidden/>
    <w:unhideWhenUsed/>
    <w:pPr>
      <w:pBdr/>
      <w:spacing/>
      <w:ind/>
    </w:pPr>
  </w:style>
  <w:style w:type="numbering" w:styleId="1353" w:default="1">
    <w:name w:val="No List"/>
    <w:uiPriority w:val="99"/>
    <w:semiHidden/>
    <w:unhideWhenUsed/>
    <w:pPr>
      <w:pBdr/>
      <w:spacing/>
      <w:ind/>
    </w:pPr>
  </w:style>
  <w:style w:type="table" w:styleId="135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revision>7</cp:revision>
  <dcterms:created xsi:type="dcterms:W3CDTF">2024-08-27T05:45:00Z</dcterms:created>
  <dcterms:modified xsi:type="dcterms:W3CDTF">2024-08-27T12:36:33Z</dcterms:modified>
  <cp:version>786432</cp:version>
</cp:coreProperties>
</file>