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64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Cs w:val="28"/>
          <w:lang w:bidi="hi-IN" w:eastAsia="hi-IN"/>
        </w:rPr>
      </w:pPr>
      <w:r>
        <w:rPr>
          <w:rFonts w:cs="Mangal"/>
          <w:b/>
          <w:color w:val="000000" w:themeColor="text1"/>
          <w:szCs w:val="28"/>
          <w:lang w:bidi="hi-IN" w:eastAsia="hi-IN"/>
        </w:rPr>
        <w:t xml:space="preserve">РОЗПОРЯДЖЕННЯ </w:t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Cs w:val="28"/>
          <w:lang w:bidi="hi-IN" w:eastAsia="hi-IN"/>
        </w:rPr>
      </w:pPr>
      <w:r>
        <w:rPr>
          <w:rFonts w:cs="Mangal"/>
          <w:b/>
          <w:color w:val="000000"/>
          <w:szCs w:val="28"/>
          <w:lang w:bidi="hi-IN" w:eastAsia="hi-IN"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szCs w:val="28"/>
          <w:lang w:bidi="hi-IN" w:eastAsia="hi-IN"/>
        </w:rPr>
      </w:pPr>
      <w:r>
        <w:rPr>
          <w:rFonts w:cs="Mangal"/>
          <w:szCs w:val="28"/>
          <w:lang w:val="ru-RU" w:bidi="hi-IN" w:eastAsia="hi-IN"/>
        </w:rPr>
        <w:t xml:space="preserve"> </w:t>
      </w:r>
      <w:r>
        <w:rPr>
          <w:rFonts w:cs="Mangal"/>
          <w:szCs w:val="28"/>
          <w:lang w:val="ru-RU" w:bidi="hi-IN" w:eastAsia="hi-IN"/>
        </w:rPr>
        <w:t xml:space="preserve">27</w:t>
      </w:r>
      <w:r>
        <w:rPr>
          <w:rFonts w:cs="Mangal"/>
          <w:szCs w:val="28"/>
          <w:lang w:val="ru-RU" w:bidi="hi-IN" w:eastAsia="hi-IN"/>
        </w:rPr>
        <w:t xml:space="preserve"> </w:t>
      </w:r>
      <w:r>
        <w:rPr>
          <w:rFonts w:cs="Mangal"/>
          <w:szCs w:val="28"/>
          <w:lang w:val="ru-RU" w:bidi="hi-IN" w:eastAsia="hi-IN"/>
        </w:rPr>
        <w:t xml:space="preserve">сер</w:t>
      </w:r>
      <w:r>
        <w:rPr>
          <w:rFonts w:cs="Mangal"/>
          <w:szCs w:val="28"/>
          <w:lang w:val="ru-RU" w:bidi="hi-IN" w:eastAsia="hi-IN"/>
        </w:rPr>
        <w:t xml:space="preserve">п</w:t>
      </w:r>
      <w:r>
        <w:rPr>
          <w:rFonts w:cs="Mangal"/>
          <w:szCs w:val="28"/>
          <w:lang w:val="ru-RU" w:bidi="hi-IN" w:eastAsia="hi-IN"/>
        </w:rPr>
        <w:t xml:space="preserve">ня</w:t>
      </w:r>
      <w:r>
        <w:rPr>
          <w:rFonts w:cs="Mangal"/>
          <w:szCs w:val="28"/>
          <w:lang w:bidi="hi-IN" w:eastAsia="hi-IN"/>
        </w:rPr>
        <w:t xml:space="preserve"> </w:t>
      </w:r>
      <w:r>
        <w:rPr>
          <w:rFonts w:cs="Mangal"/>
          <w:szCs w:val="28"/>
          <w:lang w:bidi="hi-IN" w:eastAsia="hi-IN"/>
        </w:rPr>
        <w:t xml:space="preserve"> 202</w:t>
      </w:r>
      <w:r>
        <w:rPr>
          <w:rFonts w:cs="Mangal"/>
          <w:szCs w:val="28"/>
          <w:lang w:bidi="hi-IN" w:eastAsia="hi-IN"/>
        </w:rPr>
        <w:t xml:space="preserve">4</w:t>
      </w:r>
      <w:r>
        <w:rPr>
          <w:rFonts w:cs="Mangal"/>
          <w:szCs w:val="28"/>
          <w:lang w:bidi="hi-IN" w:eastAsia="hi-IN"/>
        </w:rPr>
        <w:t xml:space="preserve"> року</w:t>
      </w:r>
      <w:r>
        <w:rPr>
          <w:rFonts w:cs="Mangal"/>
          <w:szCs w:val="28"/>
          <w:lang w:bidi="hi-IN" w:eastAsia="hi-IN"/>
        </w:rPr>
        <w:tab/>
        <w:t xml:space="preserve">м. Мена</w:t>
      </w:r>
      <w:r>
        <w:rPr>
          <w:rFonts w:cs="Mangal"/>
          <w:szCs w:val="28"/>
          <w:lang w:bidi="hi-IN" w:eastAsia="hi-IN"/>
        </w:rPr>
        <w:tab/>
        <w:t xml:space="preserve">№</w:t>
      </w:r>
      <w:r>
        <w:rPr>
          <w:rFonts w:cs="Mangal"/>
          <w:szCs w:val="28"/>
          <w:lang w:bidi="hi-IN" w:eastAsia="hi-IN"/>
        </w:rPr>
        <w:t xml:space="preserve"> </w:t>
      </w:r>
      <w:r>
        <w:rPr>
          <w:rFonts w:cs="Mangal"/>
          <w:szCs w:val="28"/>
          <w:lang w:bidi="hi-IN" w:eastAsia="hi-IN"/>
        </w:rPr>
        <w:t xml:space="preserve">2</w:t>
      </w:r>
      <w:r>
        <w:rPr>
          <w:rFonts w:cs="Mangal"/>
          <w:szCs w:val="28"/>
          <w:lang w:bidi="hi-IN" w:eastAsia="hi-IN"/>
        </w:rPr>
        <w:t xml:space="preserve">60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right="5528" w:firstLine="0"/>
        <w:rPr>
          <w:highlight w:val="none"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розпорядження міського голови  від 30 липня 2024 року </w:t>
      </w:r>
      <w:r/>
      <w:r>
        <w:rPr>
          <w:b/>
        </w:rPr>
      </w:r>
      <w:r/>
      <w:r>
        <w:rPr>
          <w:b/>
        </w:rPr>
        <w:t xml:space="preserve">№222</w:t>
      </w:r>
      <w:r/>
      <w:r/>
      <w:r>
        <w:rPr>
          <w:b/>
        </w:rPr>
      </w:r>
    </w:p>
    <w:p>
      <w:pPr>
        <w:ind w:right="5528" w:firstLine="0"/>
        <w:rPr>
          <w:b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53" w:lineRule="atLeast"/>
        <w:tabs>
          <w:tab w:val="left" w:pos="709" w:leader="none"/>
          <w:tab w:val="clear" w:pos="1134" w:leader="none"/>
        </w:tabs>
        <w:rPr>
          <w:color w:val="000000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Cs w:val="28"/>
        </w:rPr>
      </w:r>
      <w:r>
        <w:rPr>
          <w:color w:val="000000"/>
          <w:szCs w:val="28"/>
        </w:rPr>
        <w:t xml:space="preserve">Відповідно до </w:t>
      </w:r>
      <w:r>
        <w:rPr>
          <w:color w:val="000000"/>
          <w:szCs w:val="28"/>
        </w:rPr>
        <w:t xml:space="preserve">листа громадської організації «Добрі Ініціативи Менщини»  </w:t>
      </w:r>
      <w:r>
        <w:rPr>
          <w:color w:val="000000"/>
          <w:szCs w:val="28"/>
        </w:rPr>
        <w:t xml:space="preserve">від 27 серпня 2024 року </w:t>
      </w:r>
      <w:r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 xml:space="preserve">103</w:t>
      </w:r>
      <w:r>
        <w:rPr>
          <w:color w:val="000000"/>
          <w:szCs w:val="28"/>
        </w:rPr>
        <w:t xml:space="preserve">, керуючись ст. 42, 50 Закону України </w:t>
      </w:r>
      <w:r>
        <w:rPr>
          <w:color w:val="000000"/>
          <w:szCs w:val="28"/>
        </w:rPr>
        <w:t xml:space="preserve">«</w:t>
      </w:r>
      <w:r/>
      <w:r>
        <w:rPr>
          <w:color w:val="000000"/>
          <w:szCs w:val="28"/>
        </w:rPr>
        <w:t xml:space="preserve">Про місцеве самоврядування в Україні</w:t>
      </w:r>
      <w:r>
        <w:rPr>
          <w:color w:val="000000"/>
          <w:szCs w:val="28"/>
        </w:rPr>
        <w:t xml:space="preserve">»:</w:t>
      </w:r>
      <w:r>
        <w:rPr>
          <w:color w:val="000000"/>
          <w:szCs w:val="28"/>
        </w:rPr>
      </w:r>
      <w:r/>
    </w:p>
    <w:p>
      <w:pPr>
        <w:pStyle w:val="963"/>
        <w:numPr>
          <w:ilvl w:val="0"/>
          <w:numId w:val="50"/>
        </w:numPr>
        <w:ind w:left="0" w:right="0" w:firstLine="567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Cs w:val="28"/>
        </w:rPr>
        <w:t xml:space="preserve">Внести зміни до розпорядження міського голови </w:t>
      </w:r>
      <w:r>
        <w:rPr>
          <w:color w:val="000000"/>
          <w:szCs w:val="28"/>
        </w:rPr>
        <w:t xml:space="preserve">від </w:t>
      </w:r>
      <w:r>
        <w:rPr>
          <w:color w:val="000000"/>
          <w:szCs w:val="28"/>
        </w:rPr>
        <w:t xml:space="preserve">30</w:t>
      </w:r>
      <w:r>
        <w:rPr>
          <w:color w:val="000000"/>
          <w:szCs w:val="28"/>
        </w:rPr>
        <w:t xml:space="preserve"> липня 2024 року </w:t>
      </w:r>
      <w:r>
        <w:rPr>
          <w:color w:val="000000"/>
          <w:szCs w:val="28"/>
        </w:rPr>
        <w:t xml:space="preserve">№2</w:t>
      </w:r>
      <w:r>
        <w:rPr>
          <w:color w:val="000000"/>
          <w:szCs w:val="28"/>
        </w:rPr>
        <w:t xml:space="preserve">22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«Про внесення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Змін</w:t>
      </w:r>
      <w:r>
        <w:rPr>
          <w:color w:val="000000"/>
          <w:szCs w:val="28"/>
        </w:rPr>
        <w:t xml:space="preserve"> до спеціального фонду бюджету Менської міської територіальної громади на 2024 рік», </w:t>
      </w:r>
      <w:r>
        <w:rPr>
          <w:color w:val="000000"/>
          <w:szCs w:val="28"/>
        </w:rPr>
        <w:t xml:space="preserve">викла</w:t>
      </w:r>
      <w:r>
        <w:rPr>
          <w:color w:val="000000"/>
          <w:szCs w:val="28"/>
        </w:rPr>
        <w:t xml:space="preserve">вши </w:t>
      </w:r>
      <w:r>
        <w:rPr>
          <w:color w:val="000000"/>
          <w:szCs w:val="28"/>
        </w:rPr>
        <w:t xml:space="preserve">пункт </w:t>
      </w:r>
      <w:r>
        <w:rPr>
          <w:color w:val="000000"/>
          <w:szCs w:val="28"/>
        </w:rPr>
        <w:t xml:space="preserve">2</w:t>
      </w:r>
      <w:r>
        <w:rPr>
          <w:color w:val="000000"/>
          <w:szCs w:val="28"/>
        </w:rPr>
        <w:t xml:space="preserve"> в новій редакції:</w:t>
      </w:r>
      <w:r/>
    </w:p>
    <w:p>
      <w:pPr>
        <w:ind w:left="0" w:firstLine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Cs w:val="28"/>
        </w:rPr>
        <w:tab/>
        <w:t xml:space="preserve">«</w:t>
      </w:r>
      <w:r>
        <w:rPr>
          <w:color w:val="000000"/>
          <w:szCs w:val="28"/>
        </w:rPr>
        <w:t xml:space="preserve">2. Збільшити річну суму кошторисних призначень спеціального фонду по </w:t>
      </w:r>
      <w:r>
        <w:rPr>
          <w:color w:val="000000"/>
          <w:szCs w:val="28"/>
        </w:rPr>
        <w:t xml:space="preserve">і</w:t>
      </w:r>
      <w:r>
        <w:rPr>
          <w:color w:val="000000"/>
          <w:szCs w:val="28"/>
        </w:rPr>
        <w:t xml:space="preserve">ншій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діяльності </w:t>
      </w:r>
      <w:r>
        <w:rPr>
          <w:color w:val="000000"/>
          <w:szCs w:val="28"/>
        </w:rPr>
        <w:t xml:space="preserve">в сфері державного управління </w:t>
      </w:r>
      <w:r>
        <w:rPr>
          <w:color w:val="000000"/>
          <w:szCs w:val="28"/>
        </w:rPr>
        <w:t xml:space="preserve">Менської міської ради в частині </w:t>
      </w:r>
      <w:r>
        <w:rPr>
          <w:szCs w:val="28"/>
          <w:lang w:eastAsia="ru-RU"/>
        </w:rPr>
        <w:t xml:space="preserve">надходжень</w:t>
      </w:r>
      <w:r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б</w:t>
      </w:r>
      <w:r>
        <w:rPr>
          <w:szCs w:val="28"/>
          <w:lang w:eastAsia="ru-RU"/>
        </w:rPr>
        <w:t xml:space="preserve">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Cs w:val="28"/>
        </w:rPr>
        <w:t xml:space="preserve"> (</w:t>
      </w:r>
      <w:r>
        <w:rPr>
          <w:b/>
          <w:color w:val="000000"/>
          <w:szCs w:val="28"/>
        </w:rPr>
        <w:t xml:space="preserve">код доходів 25020</w:t>
      </w:r>
      <w:r>
        <w:rPr>
          <w:b/>
          <w:color w:val="000000"/>
          <w:szCs w:val="28"/>
        </w:rPr>
        <w:t xml:space="preserve">1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 на суму </w:t>
      </w:r>
      <w:r>
        <w:rPr>
          <w:b/>
          <w:color w:val="000000"/>
          <w:szCs w:val="28"/>
        </w:rPr>
        <w:t xml:space="preserve">307 739,00</w:t>
      </w:r>
      <w:r>
        <w:rPr>
          <w:b/>
          <w:color w:val="000000"/>
          <w:szCs w:val="28"/>
        </w:rPr>
        <w:t xml:space="preserve"> грн.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Cs w:val="28"/>
          <w:lang w:eastAsia="ru-RU"/>
        </w:rPr>
        <w:t xml:space="preserve">іншій діяльності у сфері державного управління</w:t>
      </w:r>
      <w:r>
        <w:rPr>
          <w:color w:val="000000"/>
          <w:szCs w:val="28"/>
        </w:rPr>
        <w:t xml:space="preserve"> на таку ж суму для </w:t>
      </w:r>
      <w:r>
        <w:rPr>
          <w:color w:val="000000"/>
          <w:szCs w:val="28"/>
        </w:rPr>
        <w:t xml:space="preserve">оприбуткування:</w:t>
      </w:r>
      <w:r>
        <w:rPr>
          <w:color w:val="000000"/>
          <w:szCs w:val="28"/>
        </w:rPr>
        <w:t xml:space="preserve"> </w:t>
      </w:r>
      <w:r>
        <w:t xml:space="preserve">сервер ECS-508B-X-HD-1 шт., IP-камера</w:t>
      </w:r>
      <w:r>
        <w:t xml:space="preserve"> </w:t>
      </w:r>
      <w:r>
        <w:t xml:space="preserve"> HC121@TS8CR</w:t>
      </w:r>
      <w:r>
        <w:t xml:space="preserve">-</w:t>
      </w:r>
      <w:r>
        <w:rPr>
          <w:lang w:val="en-US"/>
        </w:rPr>
        <w:t xml:space="preserve">Z</w:t>
      </w:r>
      <w:r>
        <w:t xml:space="preserve"> </w:t>
      </w:r>
      <w:r>
        <w:t xml:space="preserve"> </w:t>
      </w:r>
      <w:r>
        <w:t xml:space="preserve">-</w:t>
      </w:r>
      <w:r>
        <w:t xml:space="preserve"> </w:t>
      </w:r>
      <w:r>
        <w:t xml:space="preserve"> </w:t>
      </w:r>
      <w:r>
        <w:t xml:space="preserve">5шт.,</w:t>
      </w:r>
      <w:r>
        <w:t xml:space="preserve"> </w:t>
      </w:r>
      <w:r>
        <w:t xml:space="preserve"> телевізор Vinga S50UHD25B</w:t>
      </w:r>
      <w:r>
        <w:t xml:space="preserve"> </w:t>
      </w:r>
      <w:r>
        <w:t xml:space="preserve">WEB</w:t>
      </w:r>
      <w:r>
        <w:t xml:space="preserve"> </w:t>
      </w:r>
      <w:r>
        <w:t xml:space="preserve">-</w:t>
      </w:r>
      <w:r>
        <w:t xml:space="preserve"> </w:t>
      </w:r>
      <w:r>
        <w:t xml:space="preserve">2шт.,</w:t>
      </w:r>
      <w:r>
        <w:t xml:space="preserve"> </w:t>
      </w:r>
      <w:r>
        <w:t xml:space="preserve">кронштейн Vinga TM20-6451-2шт., блок безперебійного живлення BBGP-1210 PoE 100W-10шт., акумуляторна батарея 18 Ah 12V TRINIX G</w:t>
      </w:r>
      <w:r>
        <w:rPr>
          <w:lang w:val="en-US"/>
        </w:rPr>
        <w:t xml:space="preserve">EL</w:t>
      </w:r>
      <w:r>
        <w:t xml:space="preserve"> </w:t>
      </w:r>
      <w:r>
        <w:t xml:space="preserve">-10шт., жорсткий диск WD82PURX-78- 2шт., колодка 3 гнізда без з/к з кнопкою NA-UEA-10шт., модульний авт. вимикач NXB-63 2P C10 6kA, CHINT-10шт., корпус пластиковий ОВ-2 під 1-2 автомати з кришкою-10шт.,</w:t>
      </w:r>
      <w:r>
        <w:t xml:space="preserve"> </w:t>
      </w:r>
      <w:r>
        <w:t xml:space="preserve">патч-корд Atcom 0.5 м (9159) UTP, 0.5 м, 5е cat., Сірий</w:t>
      </w:r>
      <w:r>
        <w:t xml:space="preserve"> </w:t>
      </w:r>
      <w:r>
        <w:t xml:space="preserve">-20шт., провід СІП-4 2х16-56шт.</w:t>
      </w:r>
      <w:r>
        <w:rPr>
          <w:color w:val="000000"/>
          <w:szCs w:val="28"/>
        </w:rPr>
      </w:r>
      <w:r/>
    </w:p>
    <w:p>
      <w:pPr>
        <w:ind w:firstLine="0"/>
        <w:spacing w:line="253" w:lineRule="atLeast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Cs w:val="28"/>
        </w:rPr>
        <w:t xml:space="preserve">КПКВК МБ 0110180 </w:t>
      </w:r>
      <w:r>
        <w:rPr>
          <w:rFonts w:eastAsia="MS Gothic"/>
          <w:b/>
          <w:color w:val="000000"/>
          <w:szCs w:val="28"/>
        </w:rPr>
        <w:t xml:space="preserve">КЕКВ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2210-107 298,00 грн, КЕКВ 3110- 200 441,00 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</w:rPr>
        <w:t xml:space="preserve">»</w:t>
      </w:r>
      <w:r/>
    </w:p>
    <w:p>
      <w:pPr>
        <w:spacing w:line="253" w:lineRule="atLeast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Cs w:val="28"/>
        </w:rPr>
        <w:t xml:space="preserve">2. Контроль за виконанням розпорядження покласти на заступника</w:t>
      </w:r>
      <w:r/>
    </w:p>
    <w:p>
      <w:pPr>
        <w:ind w:firstLine="0"/>
        <w:spacing w:line="253" w:lineRule="atLeast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Cs w:val="28"/>
        </w:rPr>
        <w:pBdr>
          <w:between w:val="none" w:color="000000" w:sz="4" w:space="0"/>
        </w:pBdr>
      </w:pP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/>
    </w:p>
    <w:p>
      <w:pPr>
        <w:ind w:firstLine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Cs w:val="28"/>
        </w:rPr>
      </w:r>
      <w:r/>
    </w:p>
    <w:p>
      <w:pPr>
        <w:ind w:firstLine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709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86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1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7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23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8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43"/>
  </w:num>
  <w:num w:numId="4">
    <w:abstractNumId w:val="4"/>
  </w:num>
  <w:num w:numId="5">
    <w:abstractNumId w:val="7"/>
  </w:num>
  <w:num w:numId="6">
    <w:abstractNumId w:val="2"/>
  </w:num>
  <w:num w:numId="7">
    <w:abstractNumId w:val="22"/>
  </w:num>
  <w:num w:numId="8">
    <w:abstractNumId w:val="46"/>
  </w:num>
  <w:num w:numId="9">
    <w:abstractNumId w:val="44"/>
  </w:num>
  <w:num w:numId="10">
    <w:abstractNumId w:val="37"/>
  </w:num>
  <w:num w:numId="11">
    <w:abstractNumId w:val="28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41"/>
  </w:num>
  <w:num w:numId="18">
    <w:abstractNumId w:val="11"/>
  </w:num>
  <w:num w:numId="19">
    <w:abstractNumId w:val="18"/>
  </w:num>
  <w:num w:numId="20">
    <w:abstractNumId w:val="13"/>
  </w:num>
  <w:num w:numId="21">
    <w:abstractNumId w:val="48"/>
  </w:num>
  <w:num w:numId="22">
    <w:abstractNumId w:val="16"/>
  </w:num>
  <w:num w:numId="23">
    <w:abstractNumId w:val="42"/>
  </w:num>
  <w:num w:numId="24">
    <w:abstractNumId w:val="15"/>
  </w:num>
  <w:num w:numId="25">
    <w:abstractNumId w:val="5"/>
  </w:num>
  <w:num w:numId="26">
    <w:abstractNumId w:val="9"/>
  </w:num>
  <w:num w:numId="27">
    <w:abstractNumId w:val="45"/>
  </w:num>
  <w:num w:numId="28">
    <w:abstractNumId w:val="20"/>
  </w:num>
  <w:num w:numId="29">
    <w:abstractNumId w:val="25"/>
  </w:num>
  <w:num w:numId="30">
    <w:abstractNumId w:val="35"/>
  </w:num>
  <w:num w:numId="31">
    <w:abstractNumId w:val="38"/>
  </w:num>
  <w:num w:numId="32">
    <w:abstractNumId w:val="30"/>
  </w:num>
  <w:num w:numId="33">
    <w:abstractNumId w:val="27"/>
  </w:num>
  <w:num w:numId="34">
    <w:abstractNumId w:val="29"/>
  </w:num>
  <w:num w:numId="35">
    <w:abstractNumId w:val="36"/>
  </w:num>
  <w:num w:numId="36">
    <w:abstractNumId w:val="24"/>
  </w:num>
  <w:num w:numId="37">
    <w:abstractNumId w:val="31"/>
  </w:num>
  <w:num w:numId="38">
    <w:abstractNumId w:val="39"/>
  </w:num>
  <w:num w:numId="39">
    <w:abstractNumId w:val="21"/>
  </w:num>
  <w:num w:numId="40">
    <w:abstractNumId w:val="23"/>
  </w:num>
  <w:num w:numId="41">
    <w:abstractNumId w:val="3"/>
  </w:num>
  <w:num w:numId="42">
    <w:abstractNumId w:val="40"/>
  </w:num>
  <w:num w:numId="43">
    <w:abstractNumId w:val="14"/>
  </w:num>
  <w:num w:numId="44">
    <w:abstractNumId w:val="47"/>
  </w:num>
  <w:num w:numId="45">
    <w:abstractNumId w:val="19"/>
  </w:num>
  <w:num w:numId="46">
    <w:abstractNumId w:val="34"/>
  </w:num>
  <w:num w:numId="47">
    <w:abstractNumId w:val="33"/>
  </w:num>
  <w:num w:numId="48">
    <w:abstractNumId w:val="26"/>
  </w:num>
  <w:num w:numId="49">
    <w:abstractNumId w:val="17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3" w:default="1">
    <w:name w:val="Normal"/>
    <w:qFormat/>
    <w:pPr>
      <w:ind w:firstLine="567"/>
      <w:jc w:val="both"/>
      <w:spacing w:after="0" w:line="240" w:lineRule="auto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cs="Times New Roman" w:eastAsia="Times New Roman"/>
      <w:sz w:val="28"/>
    </w:rPr>
  </w:style>
  <w:style w:type="paragraph" w:styleId="794">
    <w:name w:val="Heading 1"/>
    <w:basedOn w:val="793"/>
    <w:next w:val="793"/>
    <w:link w:val="95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95">
    <w:name w:val="Heading 2"/>
    <w:basedOn w:val="793"/>
    <w:next w:val="793"/>
    <w:link w:val="9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96">
    <w:name w:val="Heading 3"/>
    <w:basedOn w:val="793"/>
    <w:next w:val="793"/>
    <w:link w:val="9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97">
    <w:name w:val="Heading 4"/>
    <w:basedOn w:val="793"/>
    <w:next w:val="793"/>
    <w:link w:val="9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98">
    <w:name w:val="Heading 5"/>
    <w:basedOn w:val="793"/>
    <w:next w:val="793"/>
    <w:link w:val="9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99">
    <w:name w:val="Heading 6"/>
    <w:basedOn w:val="793"/>
    <w:next w:val="793"/>
    <w:link w:val="9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</w:rPr>
  </w:style>
  <w:style w:type="paragraph" w:styleId="800">
    <w:name w:val="Heading 7"/>
    <w:basedOn w:val="793"/>
    <w:next w:val="793"/>
    <w:link w:val="9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</w:rPr>
  </w:style>
  <w:style w:type="paragraph" w:styleId="801">
    <w:name w:val="Heading 8"/>
    <w:basedOn w:val="793"/>
    <w:next w:val="793"/>
    <w:link w:val="9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</w:rPr>
  </w:style>
  <w:style w:type="paragraph" w:styleId="802">
    <w:name w:val="Heading 9"/>
    <w:basedOn w:val="793"/>
    <w:next w:val="793"/>
    <w:link w:val="9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03" w:default="1">
    <w:name w:val="Default Paragraph Font"/>
    <w:uiPriority w:val="1"/>
    <w:semiHidden/>
    <w:unhideWhenUsed/>
  </w:style>
  <w:style w:type="table" w:styleId="8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5" w:default="1">
    <w:name w:val="No List"/>
    <w:uiPriority w:val="99"/>
    <w:semiHidden/>
    <w:unhideWhenUsed/>
  </w:style>
  <w:style w:type="character" w:styleId="806" w:customStyle="1">
    <w:name w:val="Heading 1 Char"/>
    <w:basedOn w:val="803"/>
    <w:uiPriority w:val="9"/>
    <w:rPr>
      <w:rFonts w:ascii="Arial" w:hAnsi="Arial" w:cs="Arial" w:eastAsia="Arial"/>
      <w:sz w:val="40"/>
      <w:szCs w:val="40"/>
    </w:rPr>
  </w:style>
  <w:style w:type="character" w:styleId="807" w:customStyle="1">
    <w:name w:val="Heading 2 Char"/>
    <w:basedOn w:val="803"/>
    <w:uiPriority w:val="9"/>
    <w:rPr>
      <w:rFonts w:ascii="Arial" w:hAnsi="Arial" w:cs="Arial" w:eastAsia="Arial"/>
      <w:sz w:val="34"/>
    </w:rPr>
  </w:style>
  <w:style w:type="character" w:styleId="808" w:customStyle="1">
    <w:name w:val="Heading 3 Char"/>
    <w:basedOn w:val="803"/>
    <w:uiPriority w:val="9"/>
    <w:rPr>
      <w:rFonts w:ascii="Arial" w:hAnsi="Arial" w:cs="Arial" w:eastAsia="Arial"/>
      <w:sz w:val="30"/>
      <w:szCs w:val="30"/>
    </w:rPr>
  </w:style>
  <w:style w:type="character" w:styleId="809" w:customStyle="1">
    <w:name w:val="Heading 4 Char"/>
    <w:basedOn w:val="803"/>
    <w:uiPriority w:val="9"/>
    <w:rPr>
      <w:rFonts w:ascii="Arial" w:hAnsi="Arial" w:cs="Arial" w:eastAsia="Arial"/>
      <w:b/>
      <w:bCs/>
      <w:sz w:val="26"/>
      <w:szCs w:val="26"/>
    </w:rPr>
  </w:style>
  <w:style w:type="character" w:styleId="810" w:customStyle="1">
    <w:name w:val="Heading 5 Char"/>
    <w:basedOn w:val="803"/>
    <w:uiPriority w:val="9"/>
    <w:rPr>
      <w:rFonts w:ascii="Arial" w:hAnsi="Arial" w:cs="Arial" w:eastAsia="Arial"/>
      <w:b/>
      <w:bCs/>
      <w:sz w:val="24"/>
      <w:szCs w:val="24"/>
    </w:rPr>
  </w:style>
  <w:style w:type="character" w:styleId="811" w:customStyle="1">
    <w:name w:val="Heading 6 Char"/>
    <w:basedOn w:val="803"/>
    <w:uiPriority w:val="9"/>
    <w:rPr>
      <w:rFonts w:ascii="Arial" w:hAnsi="Arial" w:cs="Arial" w:eastAsia="Arial"/>
      <w:b/>
      <w:bCs/>
      <w:sz w:val="22"/>
      <w:szCs w:val="22"/>
    </w:rPr>
  </w:style>
  <w:style w:type="character" w:styleId="812" w:customStyle="1">
    <w:name w:val="Heading 7 Char"/>
    <w:basedOn w:val="8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3" w:customStyle="1">
    <w:name w:val="Heading 8 Char"/>
    <w:basedOn w:val="803"/>
    <w:uiPriority w:val="9"/>
    <w:rPr>
      <w:rFonts w:ascii="Arial" w:hAnsi="Arial" w:cs="Arial" w:eastAsia="Arial"/>
      <w:i/>
      <w:iCs/>
      <w:sz w:val="22"/>
      <w:szCs w:val="22"/>
    </w:rPr>
  </w:style>
  <w:style w:type="character" w:styleId="814" w:customStyle="1">
    <w:name w:val="Heading 9 Char"/>
    <w:basedOn w:val="803"/>
    <w:uiPriority w:val="9"/>
    <w:rPr>
      <w:rFonts w:ascii="Arial" w:hAnsi="Arial" w:cs="Arial" w:eastAsia="Arial"/>
      <w:i/>
      <w:iCs/>
      <w:sz w:val="21"/>
      <w:szCs w:val="21"/>
    </w:rPr>
  </w:style>
  <w:style w:type="character" w:styleId="815" w:customStyle="1">
    <w:name w:val="Title Char"/>
    <w:basedOn w:val="803"/>
    <w:uiPriority w:val="10"/>
    <w:rPr>
      <w:sz w:val="48"/>
      <w:szCs w:val="48"/>
    </w:rPr>
  </w:style>
  <w:style w:type="character" w:styleId="816" w:customStyle="1">
    <w:name w:val="Subtitle Char"/>
    <w:basedOn w:val="803"/>
    <w:uiPriority w:val="11"/>
    <w:rPr>
      <w:sz w:val="24"/>
      <w:szCs w:val="24"/>
    </w:rPr>
  </w:style>
  <w:style w:type="character" w:styleId="817" w:customStyle="1">
    <w:name w:val="Quote Char"/>
    <w:uiPriority w:val="29"/>
    <w:rPr>
      <w:i/>
    </w:rPr>
  </w:style>
  <w:style w:type="character" w:styleId="818" w:customStyle="1">
    <w:name w:val="Intense Quote Char"/>
    <w:uiPriority w:val="30"/>
    <w:rPr>
      <w:i/>
    </w:rPr>
  </w:style>
  <w:style w:type="character" w:styleId="819" w:customStyle="1">
    <w:name w:val="Header Char"/>
    <w:basedOn w:val="803"/>
    <w:uiPriority w:val="99"/>
  </w:style>
  <w:style w:type="character" w:styleId="820" w:customStyle="1">
    <w:name w:val="Footer Char"/>
    <w:basedOn w:val="803"/>
    <w:uiPriority w:val="99"/>
  </w:style>
  <w:style w:type="table" w:styleId="821" w:customStyle="1">
    <w:name w:val="Plain Table 1"/>
    <w:basedOn w:val="8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auto"/>
      </w:tcPr>
    </w:tblStylePr>
    <w:tblStylePr w:type="band1Vert">
      <w:tcPr>
        <w:shd w:val="clear" w:color="f2f2f2" w:themeColor="tex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 w:customStyle="1">
    <w:name w:val="Plain Table 2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 w:customStyle="1">
    <w:name w:val="Plain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 w:customStyle="1">
    <w:name w:val="Plain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Plain Table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auto"/>
      </w:tcPr>
    </w:tblStylePr>
    <w:tblStylePr w:type="band1Vert">
      <w:tcPr>
        <w:shd w:val="clear" w:color="f2f2f2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40" w:customStyle="1">
    <w:name w:val="Footnote Text Char"/>
    <w:uiPriority w:val="99"/>
    <w:rPr>
      <w:sz w:val="18"/>
    </w:rPr>
  </w:style>
  <w:style w:type="character" w:styleId="841" w:customStyle="1">
    <w:name w:val="Endnote Text Char"/>
    <w:uiPriority w:val="99"/>
    <w:rPr>
      <w:sz w:val="20"/>
    </w:rPr>
  </w:style>
  <w:style w:type="paragraph" w:styleId="842">
    <w:name w:val="Caption"/>
    <w:basedOn w:val="793"/>
    <w:next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 w:customStyle="1">
    <w:name w:val="Caption Char"/>
    <w:uiPriority w:val="99"/>
  </w:style>
  <w:style w:type="paragraph" w:styleId="844">
    <w:name w:val="endnote text"/>
    <w:basedOn w:val="793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803"/>
    <w:uiPriority w:val="99"/>
    <w:semiHidden/>
    <w:unhideWhenUsed/>
    <w:rPr>
      <w:vertAlign w:val="superscript"/>
    </w:rPr>
  </w:style>
  <w:style w:type="paragraph" w:styleId="847">
    <w:name w:val="table of figures"/>
    <w:basedOn w:val="793"/>
    <w:next w:val="793"/>
    <w:uiPriority w:val="99"/>
    <w:unhideWhenUsed/>
  </w:style>
  <w:style w:type="table" w:styleId="848" w:customStyle="1">
    <w:name w:val="Table Grid Light"/>
    <w:basedOn w:val="8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Звичайна таблиця 11"/>
    <w:basedOn w:val="8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Звичайна таблиця 21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 w:customStyle="1">
    <w:name w:val="Звичайна таблиця 3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 w:customStyle="1">
    <w:name w:val="Звичайна таблиця 4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Звичайна таблиця 5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 w:customStyle="1">
    <w:name w:val="Таблиця-сітка 1 (світла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Таблиця-сітка 2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Таблиця-сітка 3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Таблиця-сітка 41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 w:customStyle="1">
    <w:name w:val="Grid Table 4 - Accent 1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7" w:customStyle="1">
    <w:name w:val="Grid Table 4 - Accent 2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Grid Table 4 - Accent 3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9" w:customStyle="1">
    <w:name w:val="Grid Table 4 - Accent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Grid Table 4 - Accent 5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1" w:customStyle="1">
    <w:name w:val="Grid Table 4 - Accent 6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2" w:customStyle="1">
    <w:name w:val="Таблиця-сітка 5 (темна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89" w:customStyle="1">
    <w:name w:val="Таблиця-сітка 6 (кольорова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1" w:customStyle="1">
    <w:name w:val="Grid Table 6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2" w:customStyle="1">
    <w:name w:val="Grid Table 6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3" w:customStyle="1">
    <w:name w:val="Grid Table 6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4" w:customStyle="1">
    <w:name w:val="Grid Table 6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6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 w:customStyle="1">
    <w:name w:val="Таблиця-сітка 7 (кольорова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Таблиця-список 1 (світлий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Таблиця-список 2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7" w:customStyle="1">
    <w:name w:val="Таблиця-список 3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Таблиця-список 4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Таблиця-список 5 (темний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Таблиця-список 6 (кольоровий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9" w:customStyle="1">
    <w:name w:val="List Table 6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0" w:customStyle="1">
    <w:name w:val="List Table 6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1" w:customStyle="1">
    <w:name w:val="List Table 6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2" w:customStyle="1">
    <w:name w:val="List Table 6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3" w:customStyle="1">
    <w:name w:val="List Table 6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4" w:customStyle="1">
    <w:name w:val="List Table 6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5" w:customStyle="1">
    <w:name w:val="Таблиця-список 7 (кольоровий)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ned - Accent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953" w:customStyle="1">
    <w:name w:val="Bordered &amp; Lined - Accent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character" w:styleId="954" w:customStyle="1">
    <w:name w:val="Заголовок 1 Знак"/>
    <w:basedOn w:val="803"/>
    <w:link w:val="794"/>
    <w:uiPriority w:val="9"/>
    <w:rPr>
      <w:rFonts w:ascii="Arial" w:hAnsi="Arial" w:cs="Arial" w:eastAsia="Arial"/>
      <w:sz w:val="40"/>
      <w:szCs w:val="40"/>
    </w:rPr>
  </w:style>
  <w:style w:type="character" w:styleId="955" w:customStyle="1">
    <w:name w:val="Заголовок 2 Знак"/>
    <w:basedOn w:val="803"/>
    <w:link w:val="795"/>
    <w:uiPriority w:val="9"/>
    <w:rPr>
      <w:rFonts w:ascii="Arial" w:hAnsi="Arial" w:cs="Arial" w:eastAsia="Arial"/>
      <w:sz w:val="34"/>
    </w:rPr>
  </w:style>
  <w:style w:type="character" w:styleId="956" w:customStyle="1">
    <w:name w:val="Заголовок 3 Знак"/>
    <w:basedOn w:val="803"/>
    <w:link w:val="796"/>
    <w:uiPriority w:val="9"/>
    <w:rPr>
      <w:rFonts w:ascii="Arial" w:hAnsi="Arial" w:cs="Arial" w:eastAsia="Arial"/>
      <w:sz w:val="30"/>
      <w:szCs w:val="30"/>
    </w:rPr>
  </w:style>
  <w:style w:type="character" w:styleId="957" w:customStyle="1">
    <w:name w:val="Заголовок 4 Знак"/>
    <w:basedOn w:val="803"/>
    <w:link w:val="797"/>
    <w:uiPriority w:val="9"/>
    <w:rPr>
      <w:rFonts w:ascii="Arial" w:hAnsi="Arial" w:cs="Arial" w:eastAsia="Arial"/>
      <w:b/>
      <w:bCs/>
      <w:sz w:val="26"/>
      <w:szCs w:val="26"/>
    </w:rPr>
  </w:style>
  <w:style w:type="character" w:styleId="958" w:customStyle="1">
    <w:name w:val="Заголовок 5 Знак"/>
    <w:basedOn w:val="803"/>
    <w:link w:val="798"/>
    <w:uiPriority w:val="9"/>
    <w:rPr>
      <w:rFonts w:ascii="Arial" w:hAnsi="Arial" w:cs="Arial" w:eastAsia="Arial"/>
      <w:b/>
      <w:bCs/>
      <w:sz w:val="24"/>
      <w:szCs w:val="24"/>
    </w:rPr>
  </w:style>
  <w:style w:type="character" w:styleId="959" w:customStyle="1">
    <w:name w:val="Заголовок 6 Знак"/>
    <w:basedOn w:val="803"/>
    <w:link w:val="799"/>
    <w:uiPriority w:val="9"/>
    <w:rPr>
      <w:rFonts w:ascii="Arial" w:hAnsi="Arial" w:cs="Arial" w:eastAsia="Arial"/>
      <w:b/>
      <w:bCs/>
      <w:sz w:val="22"/>
      <w:szCs w:val="22"/>
    </w:rPr>
  </w:style>
  <w:style w:type="character" w:styleId="960" w:customStyle="1">
    <w:name w:val="Заголовок 7 Знак"/>
    <w:basedOn w:val="803"/>
    <w:link w:val="8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61" w:customStyle="1">
    <w:name w:val="Заголовок 8 Знак"/>
    <w:basedOn w:val="803"/>
    <w:link w:val="801"/>
    <w:uiPriority w:val="9"/>
    <w:rPr>
      <w:rFonts w:ascii="Arial" w:hAnsi="Arial" w:cs="Arial" w:eastAsia="Arial"/>
      <w:i/>
      <w:iCs/>
      <w:sz w:val="22"/>
      <w:szCs w:val="22"/>
    </w:rPr>
  </w:style>
  <w:style w:type="character" w:styleId="962" w:customStyle="1">
    <w:name w:val="Заголовок 9 Знак"/>
    <w:basedOn w:val="803"/>
    <w:link w:val="802"/>
    <w:uiPriority w:val="9"/>
    <w:rPr>
      <w:rFonts w:ascii="Arial" w:hAnsi="Arial" w:cs="Arial" w:eastAsia="Arial"/>
      <w:i/>
      <w:iCs/>
      <w:sz w:val="21"/>
      <w:szCs w:val="21"/>
    </w:rPr>
  </w:style>
  <w:style w:type="paragraph" w:styleId="963">
    <w:name w:val="List Paragraph"/>
    <w:basedOn w:val="793"/>
    <w:uiPriority w:val="34"/>
    <w:qFormat/>
    <w:pPr>
      <w:contextualSpacing/>
      <w:ind w:left="720"/>
    </w:pPr>
  </w:style>
  <w:style w:type="paragraph" w:styleId="964">
    <w:name w:val="No Spacing"/>
    <w:uiPriority w:val="1"/>
    <w:qFormat/>
    <w:pPr>
      <w:spacing w:after="0" w:line="240" w:lineRule="auto"/>
    </w:pPr>
  </w:style>
  <w:style w:type="paragraph" w:styleId="965">
    <w:name w:val="Title"/>
    <w:basedOn w:val="793"/>
    <w:next w:val="793"/>
    <w:link w:val="9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6" w:customStyle="1">
    <w:name w:val="Название Знак"/>
    <w:basedOn w:val="803"/>
    <w:link w:val="965"/>
    <w:uiPriority w:val="10"/>
    <w:rPr>
      <w:sz w:val="48"/>
      <w:szCs w:val="48"/>
    </w:rPr>
  </w:style>
  <w:style w:type="paragraph" w:styleId="967">
    <w:name w:val="Subtitle"/>
    <w:basedOn w:val="793"/>
    <w:next w:val="793"/>
    <w:link w:val="968"/>
    <w:uiPriority w:val="11"/>
    <w:qFormat/>
    <w:pPr>
      <w:spacing w:before="200" w:after="200"/>
    </w:pPr>
    <w:rPr>
      <w:sz w:val="24"/>
      <w:szCs w:val="24"/>
    </w:rPr>
  </w:style>
  <w:style w:type="character" w:styleId="968" w:customStyle="1">
    <w:name w:val="Подзаголовок Знак"/>
    <w:basedOn w:val="803"/>
    <w:link w:val="967"/>
    <w:uiPriority w:val="11"/>
    <w:rPr>
      <w:sz w:val="24"/>
      <w:szCs w:val="24"/>
    </w:rPr>
  </w:style>
  <w:style w:type="paragraph" w:styleId="969">
    <w:name w:val="Quote"/>
    <w:basedOn w:val="793"/>
    <w:next w:val="793"/>
    <w:link w:val="970"/>
    <w:uiPriority w:val="29"/>
    <w:qFormat/>
    <w:pPr>
      <w:ind w:left="720" w:right="720"/>
    </w:pPr>
    <w:rPr>
      <w:i/>
    </w:rPr>
  </w:style>
  <w:style w:type="character" w:styleId="970" w:customStyle="1">
    <w:name w:val="Цитата 2 Знак"/>
    <w:link w:val="969"/>
    <w:uiPriority w:val="29"/>
    <w:rPr>
      <w:i/>
    </w:rPr>
  </w:style>
  <w:style w:type="paragraph" w:styleId="971">
    <w:name w:val="Intense Quote"/>
    <w:basedOn w:val="793"/>
    <w:next w:val="793"/>
    <w:link w:val="9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2" w:customStyle="1">
    <w:name w:val="Выделенная цитата Знак"/>
    <w:link w:val="971"/>
    <w:uiPriority w:val="30"/>
    <w:rPr>
      <w:i/>
    </w:rPr>
  </w:style>
  <w:style w:type="paragraph" w:styleId="973">
    <w:name w:val="Header"/>
    <w:basedOn w:val="793"/>
    <w:link w:val="97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4" w:customStyle="1">
    <w:name w:val="Верхний колонтитул Знак"/>
    <w:basedOn w:val="803"/>
    <w:link w:val="973"/>
    <w:uiPriority w:val="99"/>
  </w:style>
  <w:style w:type="paragraph" w:styleId="975">
    <w:name w:val="Footer"/>
    <w:basedOn w:val="793"/>
    <w:link w:val="9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6" w:customStyle="1">
    <w:name w:val="Нижний колонтитул Знак"/>
    <w:basedOn w:val="803"/>
    <w:link w:val="975"/>
    <w:uiPriority w:val="99"/>
  </w:style>
  <w:style w:type="table" w:styleId="977">
    <w:name w:val="Table Grid"/>
    <w:basedOn w:val="8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 w:customStyle="1">
    <w:name w:val="Lined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79" w:customStyle="1">
    <w:name w:val="Lined - Accent 1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80" w:customStyle="1">
    <w:name w:val="Lined - Accent 2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81" w:customStyle="1">
    <w:name w:val="Lined - Accent 3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982" w:customStyle="1">
    <w:name w:val="Lined - Accent 4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83" w:customStyle="1">
    <w:name w:val="Lined - Accent 5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84" w:customStyle="1">
    <w:name w:val="Lined - Accent 6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985" w:customStyle="1">
    <w:name w:val="Bordered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6" w:customStyle="1">
    <w:name w:val="Bordered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7" w:customStyle="1">
    <w:name w:val="Bordered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8" w:customStyle="1">
    <w:name w:val="Bordered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9" w:customStyle="1">
    <w:name w:val="Bordered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90" w:customStyle="1">
    <w:name w:val="Bordered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91" w:customStyle="1">
    <w:name w:val="Bordered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92" w:customStyle="1">
    <w:name w:val="Bordered &amp; Lined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93" w:customStyle="1">
    <w:name w:val="Bordered &amp; Lined - Accent 1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94" w:customStyle="1">
    <w:name w:val="Bordered &amp; Lined - Accent 2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95" w:customStyle="1">
    <w:name w:val="Bordered &amp; Lined - Accent 3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996" w:customStyle="1">
    <w:name w:val="Bordered &amp; Lined - Accent 4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97" w:customStyle="1">
    <w:name w:val="Bordered &amp; Lined - Accent 5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98" w:customStyle="1">
    <w:name w:val="Bordered &amp; Lined - Accent 6"/>
    <w:basedOn w:val="804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793"/>
    <w:link w:val="1001"/>
    <w:uiPriority w:val="99"/>
    <w:semiHidden/>
    <w:unhideWhenUsed/>
    <w:pPr>
      <w:spacing w:after="40"/>
    </w:pPr>
    <w:rPr>
      <w:sz w:val="18"/>
    </w:rPr>
  </w:style>
  <w:style w:type="character" w:styleId="1001" w:customStyle="1">
    <w:name w:val="Текст сноски Знак"/>
    <w:link w:val="1000"/>
    <w:uiPriority w:val="99"/>
    <w:rPr>
      <w:sz w:val="18"/>
    </w:rPr>
  </w:style>
  <w:style w:type="character" w:styleId="1002">
    <w:name w:val="footnote reference"/>
    <w:basedOn w:val="803"/>
    <w:uiPriority w:val="99"/>
    <w:unhideWhenUsed/>
    <w:rPr>
      <w:vertAlign w:val="superscript"/>
    </w:rPr>
  </w:style>
  <w:style w:type="paragraph" w:styleId="1003">
    <w:name w:val="toc 1"/>
    <w:basedOn w:val="793"/>
    <w:next w:val="793"/>
    <w:uiPriority w:val="39"/>
    <w:unhideWhenUsed/>
    <w:pPr>
      <w:ind w:firstLine="0"/>
      <w:spacing w:after="57"/>
    </w:pPr>
  </w:style>
  <w:style w:type="paragraph" w:styleId="1004">
    <w:name w:val="toc 2"/>
    <w:basedOn w:val="793"/>
    <w:next w:val="793"/>
    <w:uiPriority w:val="39"/>
    <w:unhideWhenUsed/>
    <w:pPr>
      <w:ind w:left="283" w:firstLine="0"/>
      <w:spacing w:after="57"/>
    </w:pPr>
  </w:style>
  <w:style w:type="paragraph" w:styleId="1005">
    <w:name w:val="toc 3"/>
    <w:basedOn w:val="793"/>
    <w:next w:val="793"/>
    <w:uiPriority w:val="39"/>
    <w:unhideWhenUsed/>
    <w:pPr>
      <w:ind w:left="567" w:firstLine="0"/>
      <w:spacing w:after="57"/>
    </w:pPr>
  </w:style>
  <w:style w:type="paragraph" w:styleId="1006">
    <w:name w:val="toc 4"/>
    <w:basedOn w:val="793"/>
    <w:next w:val="793"/>
    <w:uiPriority w:val="39"/>
    <w:unhideWhenUsed/>
    <w:pPr>
      <w:ind w:left="850" w:firstLine="0"/>
      <w:spacing w:after="57"/>
    </w:pPr>
  </w:style>
  <w:style w:type="paragraph" w:styleId="1007">
    <w:name w:val="toc 5"/>
    <w:basedOn w:val="793"/>
    <w:next w:val="793"/>
    <w:uiPriority w:val="39"/>
    <w:unhideWhenUsed/>
    <w:pPr>
      <w:ind w:left="1134" w:firstLine="0"/>
      <w:spacing w:after="57"/>
    </w:pPr>
  </w:style>
  <w:style w:type="paragraph" w:styleId="1008">
    <w:name w:val="toc 6"/>
    <w:basedOn w:val="793"/>
    <w:next w:val="793"/>
    <w:uiPriority w:val="39"/>
    <w:unhideWhenUsed/>
    <w:pPr>
      <w:ind w:left="1417" w:firstLine="0"/>
      <w:spacing w:after="57"/>
    </w:pPr>
  </w:style>
  <w:style w:type="paragraph" w:styleId="1009">
    <w:name w:val="toc 7"/>
    <w:basedOn w:val="793"/>
    <w:next w:val="793"/>
    <w:uiPriority w:val="39"/>
    <w:unhideWhenUsed/>
    <w:pPr>
      <w:ind w:left="1701" w:firstLine="0"/>
      <w:spacing w:after="57"/>
    </w:pPr>
  </w:style>
  <w:style w:type="paragraph" w:styleId="1010">
    <w:name w:val="toc 8"/>
    <w:basedOn w:val="793"/>
    <w:next w:val="793"/>
    <w:uiPriority w:val="39"/>
    <w:unhideWhenUsed/>
    <w:pPr>
      <w:ind w:left="1984" w:firstLine="0"/>
      <w:spacing w:after="57"/>
    </w:pPr>
  </w:style>
  <w:style w:type="paragraph" w:styleId="1011">
    <w:name w:val="toc 9"/>
    <w:basedOn w:val="793"/>
    <w:next w:val="793"/>
    <w:uiPriority w:val="39"/>
    <w:unhideWhenUsed/>
    <w:pPr>
      <w:ind w:left="2268" w:firstLine="0"/>
      <w:spacing w:after="57"/>
    </w:pPr>
  </w:style>
  <w:style w:type="paragraph" w:styleId="1012">
    <w:name w:val="TOC Heading"/>
    <w:uiPriority w:val="39"/>
    <w:unhideWhenUsed/>
  </w:style>
  <w:style w:type="paragraph" w:styleId="1013">
    <w:name w:val="Balloon Text"/>
    <w:basedOn w:val="793"/>
    <w:link w:val="1014"/>
    <w:uiPriority w:val="99"/>
    <w:semiHidden/>
    <w:unhideWhenUsed/>
    <w:rPr>
      <w:rFonts w:ascii="Tahoma" w:hAnsi="Tahoma" w:cs="Tahoma"/>
      <w:sz w:val="16"/>
      <w:szCs w:val="16"/>
    </w:rPr>
  </w:style>
  <w:style w:type="character" w:styleId="1014" w:customStyle="1">
    <w:name w:val="Текст выноски Знак"/>
    <w:basedOn w:val="803"/>
    <w:link w:val="1013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1015" w:customStyle="1">
    <w:name w:val="docdata"/>
    <w:basedOn w:val="793"/>
    <w:pPr>
      <w:ind w:firstLine="0"/>
      <w:jc w:val="left"/>
      <w:spacing w:before="100" w:beforeAutospacing="1" w:after="100" w:afterAutospacing="1"/>
      <w:tabs>
        <w:tab w:val="clear" w:pos="11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24"/>
      <w:szCs w:val="24"/>
      <w:lang w:eastAsia="uk-UA"/>
    </w:rPr>
  </w:style>
  <w:style w:type="character" w:styleId="1016" w:customStyle="1">
    <w:name w:val="docy"/>
    <w:basedOn w:val="803"/>
  </w:style>
  <w:style w:type="paragraph" w:styleId="1017">
    <w:name w:val="Normal (Web)"/>
    <w:basedOn w:val="793"/>
    <w:uiPriority w:val="99"/>
    <w:semiHidden/>
    <w:unhideWhenUsed/>
    <w:pPr>
      <w:ind w:firstLine="0"/>
      <w:jc w:val="left"/>
      <w:spacing w:before="100" w:beforeAutospacing="1" w:after="100" w:afterAutospacing="1"/>
      <w:tabs>
        <w:tab w:val="clear" w:pos="11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341</cp:revision>
  <dcterms:created xsi:type="dcterms:W3CDTF">2023-07-19T09:50:00Z</dcterms:created>
  <dcterms:modified xsi:type="dcterms:W3CDTF">2024-08-27T12:48:53Z</dcterms:modified>
</cp:coreProperties>
</file>