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ind w:firstLine="567"/>
        <w:jc w:val="center"/>
        <w:rPr>
          <w:rFonts w:ascii="Times New Roman" w:hAnsi="Times New Roman" w:cs="Mangal"/>
          <w:color w:val="000000"/>
          <w:sz w:val="28"/>
        </w:rPr>
      </w:pPr>
      <w:r>
        <w:rPr>
          <w:rFonts w:ascii="Times New Roman" w:hAnsi="Times New Roman" w:cs="Mangal"/>
          <w:color w:val="000000"/>
          <w:sz w:val="28"/>
        </w:rPr>
      </w:r>
      <w:r/>
    </w:p>
    <w:p>
      <w:pPr>
        <w:pStyle w:val="909"/>
        <w:ind w:left="0" w:right="0" w:firstLine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ind w:left="0" w:right="0" w:firstLine="0"/>
        <w:jc w:val="center"/>
        <w:widowControl w:val="off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/>
    </w:p>
    <w:p>
      <w:pPr>
        <w:ind w:left="0" w:right="0" w:firstLine="0"/>
        <w:jc w:val="center"/>
        <w:widowControl w:val="off"/>
        <w:rPr>
          <w:rFonts w:cs="Mangal"/>
          <w:b/>
          <w:color w:val="000000"/>
          <w:sz w:val="28"/>
          <w:szCs w:val="28"/>
          <w:lang w:bidi="hi-IN" w:eastAsia="hi-IN"/>
        </w:rPr>
      </w:pPr>
      <w:r>
        <w:rPr>
          <w:rFonts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/>
    </w:p>
    <w:p>
      <w:pPr>
        <w:ind w:left="0" w:right="0" w:firstLine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cs="Mangal"/>
          <w:color w:val="000000"/>
        </w:rPr>
      </w:pPr>
      <w:r>
        <w:rPr>
          <w:rFonts w:cs="Mangal"/>
          <w:color w:val="000000"/>
        </w:rPr>
      </w:r>
      <w:r/>
    </w:p>
    <w:p>
      <w:pPr>
        <w:ind w:left="0" w:right="0" w:firstLine="0"/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rFonts w:cs="Mangal"/>
          <w:color w:val="000000"/>
          <w:sz w:val="28"/>
          <w:szCs w:val="28"/>
          <w:lang w:bidi="hi-IN" w:eastAsia="hi-IN"/>
        </w:rPr>
      </w:pP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02 серп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ня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 202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4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 року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ab/>
        <w:t xml:space="preserve">м. Мена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ab/>
        <w:t xml:space="preserve">№ 224</w:t>
      </w:r>
      <w:r/>
    </w:p>
    <w:p>
      <w:pPr>
        <w:ind w:left="0" w:right="0" w:firstLine="0"/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b/>
          <w:color w:val="000000"/>
        </w:rPr>
      </w:pPr>
      <w:r>
        <w:rPr>
          <w:b/>
          <w:color w:val="000000"/>
        </w:rPr>
      </w:r>
      <w:r/>
    </w:p>
    <w:p>
      <w:pPr>
        <w:ind w:left="0" w:right="5528" w:firstLine="0"/>
        <w:rPr>
          <w:b/>
          <w:color w:val="000000"/>
        </w:rPr>
      </w:pPr>
      <w:r>
        <w:rPr>
          <w:b/>
          <w:color w:val="000000"/>
        </w:rPr>
        <w:t xml:space="preserve">Про внесення змін до загального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2024</w:t>
      </w:r>
      <w:r>
        <w:rPr>
          <w:b/>
          <w:color w:val="000000"/>
        </w:rPr>
        <w:t xml:space="preserve"> рік</w:t>
      </w:r>
      <w:r/>
    </w:p>
    <w:p>
      <w:pPr>
        <w:ind w:right="5528"/>
        <w:rPr>
          <w:b/>
          <w:color w:val="000000"/>
        </w:rPr>
      </w:pPr>
      <w:r>
        <w:rPr>
          <w:b/>
          <w:color w:val="000000"/>
        </w:rPr>
      </w:r>
      <w:r/>
    </w:p>
    <w:p>
      <w:pPr>
        <w:spacing w:lineRule="atLeast" w:line="253"/>
        <w:tabs>
          <w:tab w:val="clear" w:pos="1134" w:leader="none"/>
        </w:tabs>
        <w:rPr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 w:val="28"/>
          <w:szCs w:val="28"/>
        </w:rPr>
        <w:t xml:space="preserve">, 50</w:t>
      </w:r>
      <w:r>
        <w:rPr>
          <w:color w:val="000000"/>
          <w:sz w:val="28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 w:val="28"/>
          <w:szCs w:val="28"/>
        </w:rPr>
        <w:t xml:space="preserve">43</w:t>
      </w:r>
      <w:r>
        <w:rPr>
          <w:color w:val="000000"/>
          <w:sz w:val="28"/>
          <w:szCs w:val="28"/>
        </w:rPr>
        <w:t xml:space="preserve"> сесії Менської міської ради 8 скликання від 21 грудня 202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року № </w:t>
      </w:r>
      <w:r>
        <w:rPr>
          <w:color w:val="000000"/>
          <w:sz w:val="28"/>
          <w:szCs w:val="28"/>
        </w:rPr>
        <w:t xml:space="preserve">777</w:t>
      </w:r>
      <w:r>
        <w:rPr>
          <w:color w:val="000000"/>
          <w:sz w:val="28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рік», звернен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z w:val="28"/>
          <w:szCs w:val="28"/>
        </w:rPr>
        <w:t xml:space="preserve"> головн</w:t>
      </w:r>
      <w:r>
        <w:rPr>
          <w:color w:val="000000"/>
          <w:sz w:val="28"/>
          <w:szCs w:val="28"/>
        </w:rPr>
        <w:t xml:space="preserve">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розпорядник</w:t>
      </w:r>
      <w:r>
        <w:rPr>
          <w:color w:val="000000"/>
          <w:sz w:val="28"/>
          <w:szCs w:val="28"/>
        </w:rPr>
        <w:t xml:space="preserve">ів</w:t>
      </w:r>
      <w:r>
        <w:rPr>
          <w:color w:val="000000"/>
          <w:sz w:val="28"/>
          <w:szCs w:val="28"/>
        </w:rPr>
        <w:t xml:space="preserve"> бюджетних коштів:</w:t>
      </w:r>
      <w:r/>
    </w:p>
    <w:p>
      <w:pPr>
        <w:pStyle w:val="908"/>
        <w:numPr>
          <w:ilvl w:val="0"/>
          <w:numId w:val="14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Внести зміни до помісячного розпису видатків загального фонду по Відділу освіти Менської міської ради з </w:t>
      </w:r>
      <w:r>
        <w:rPr>
          <w:color w:val="000000"/>
          <w:sz w:val="28"/>
          <w:szCs w:val="28"/>
          <w:lang w:eastAsia="uk-UA"/>
        </w:rPr>
        <w:t xml:space="preserve">н</w:t>
      </w:r>
      <w:r>
        <w:rPr>
          <w:color w:val="000000"/>
          <w:sz w:val="28"/>
          <w:szCs w:val="28"/>
          <w:lang w:eastAsia="uk-UA"/>
        </w:rPr>
        <w:t xml:space="preserve">адання загальної середньої освіти закладами загальної середньої освіти за рахунок освітньої субвенції</w:t>
      </w:r>
      <w:r>
        <w:rPr>
          <w:color w:val="000000"/>
          <w:sz w:val="28"/>
          <w:szCs w:val="28"/>
          <w:lang w:eastAsia="uk-UA"/>
        </w:rPr>
        <w:t xml:space="preserve">:</w:t>
      </w:r>
      <w:r/>
    </w:p>
    <w:p>
      <w:pPr>
        <w:pStyle w:val="908"/>
        <w:numPr>
          <w:ilvl w:val="0"/>
          <w:numId w:val="12"/>
        </w:numPr>
        <w:ind w:left="0"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зменшити кошторисні призначення для оплати </w:t>
      </w:r>
      <w:r>
        <w:rPr>
          <w:color w:val="000000"/>
          <w:sz w:val="28"/>
          <w:szCs w:val="28"/>
          <w:lang w:eastAsia="uk-UA"/>
        </w:rPr>
        <w:t xml:space="preserve">праці</w:t>
      </w:r>
      <w:r>
        <w:rPr>
          <w:color w:val="000000"/>
          <w:sz w:val="28"/>
          <w:szCs w:val="28"/>
          <w:lang w:eastAsia="uk-UA"/>
        </w:rPr>
        <w:t xml:space="preserve"> у </w:t>
      </w:r>
      <w:r>
        <w:rPr>
          <w:color w:val="000000"/>
          <w:sz w:val="28"/>
          <w:szCs w:val="28"/>
          <w:lang w:eastAsia="uk-UA"/>
        </w:rPr>
        <w:t xml:space="preserve">серпні</w:t>
      </w:r>
      <w:r>
        <w:rPr>
          <w:color w:val="000000"/>
          <w:sz w:val="28"/>
          <w:szCs w:val="28"/>
          <w:lang w:eastAsia="uk-UA"/>
        </w:rPr>
        <w:t xml:space="preserve"> місяці на суму </w:t>
      </w:r>
      <w:r>
        <w:rPr>
          <w:color w:val="000000"/>
          <w:sz w:val="28"/>
          <w:szCs w:val="28"/>
          <w:lang w:eastAsia="uk-UA"/>
        </w:rPr>
        <w:t xml:space="preserve">372922,00</w:t>
      </w:r>
      <w:r>
        <w:rPr>
          <w:color w:val="000000"/>
          <w:sz w:val="28"/>
          <w:szCs w:val="28"/>
          <w:lang w:eastAsia="uk-UA"/>
        </w:rPr>
        <w:t xml:space="preserve"> грн., </w:t>
      </w:r>
      <w:r>
        <w:rPr>
          <w:color w:val="000000"/>
          <w:sz w:val="28"/>
          <w:szCs w:val="28"/>
          <w:lang w:eastAsia="uk-UA"/>
        </w:rPr>
        <w:t xml:space="preserve">відповідно збільшити кошторисні призначення за вказаним напрямком у </w:t>
      </w:r>
      <w:r>
        <w:rPr>
          <w:color w:val="000000"/>
          <w:sz w:val="28"/>
          <w:szCs w:val="28"/>
          <w:lang w:eastAsia="uk-UA"/>
        </w:rPr>
        <w:t xml:space="preserve">грудні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місяці на </w:t>
      </w:r>
      <w:r>
        <w:rPr>
          <w:color w:val="000000"/>
          <w:sz w:val="28"/>
          <w:szCs w:val="28"/>
          <w:lang w:eastAsia="uk-UA"/>
        </w:rPr>
        <w:t xml:space="preserve">таку ж </w:t>
      </w:r>
      <w:r>
        <w:rPr>
          <w:color w:val="000000"/>
          <w:sz w:val="28"/>
          <w:szCs w:val="28"/>
          <w:lang w:eastAsia="uk-UA"/>
        </w:rPr>
        <w:t xml:space="preserve">суму </w:t>
      </w:r>
      <w:r/>
    </w:p>
    <w:p>
      <w:pPr>
        <w:pStyle w:val="908"/>
        <w:ind w:left="0"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06110</w:t>
      </w:r>
      <w:r>
        <w:rPr>
          <w:color w:val="000000"/>
          <w:sz w:val="28"/>
          <w:szCs w:val="28"/>
          <w:lang w:eastAsia="uk-UA"/>
        </w:rPr>
        <w:t xml:space="preserve">3</w:t>
      </w:r>
      <w:r>
        <w:rPr>
          <w:color w:val="000000"/>
          <w:sz w:val="28"/>
          <w:szCs w:val="28"/>
          <w:lang w:eastAsia="uk-UA"/>
        </w:rPr>
        <w:t xml:space="preserve">1 КЕКВ 2</w:t>
      </w:r>
      <w:r>
        <w:rPr>
          <w:color w:val="000000"/>
          <w:sz w:val="28"/>
          <w:szCs w:val="28"/>
          <w:lang w:eastAsia="uk-UA"/>
        </w:rPr>
        <w:t xml:space="preserve">111</w:t>
      </w:r>
      <w:r>
        <w:rPr>
          <w:color w:val="000000"/>
          <w:sz w:val="28"/>
          <w:szCs w:val="28"/>
          <w:lang w:eastAsia="uk-UA"/>
        </w:rPr>
        <w:t xml:space="preserve">)</w:t>
      </w:r>
      <w:r>
        <w:rPr>
          <w:color w:val="000000"/>
          <w:sz w:val="28"/>
          <w:szCs w:val="28"/>
          <w:lang w:eastAsia="uk-UA"/>
        </w:rPr>
        <w:t xml:space="preserve">.</w:t>
      </w:r>
      <w:r/>
    </w:p>
    <w:p>
      <w:pPr>
        <w:pStyle w:val="908"/>
        <w:numPr>
          <w:ilvl w:val="0"/>
          <w:numId w:val="12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зменшити кошторисні призначення для </w:t>
      </w:r>
      <w:r>
        <w:rPr>
          <w:color w:val="000000"/>
          <w:sz w:val="28"/>
          <w:szCs w:val="28"/>
          <w:lang w:eastAsia="uk-UA"/>
        </w:rPr>
        <w:t xml:space="preserve">нарахувань на заробітну плату</w:t>
      </w:r>
      <w:r>
        <w:rPr>
          <w:color w:val="000000"/>
          <w:sz w:val="28"/>
          <w:szCs w:val="28"/>
          <w:lang w:eastAsia="uk-UA"/>
        </w:rPr>
        <w:t xml:space="preserve"> у </w:t>
      </w:r>
      <w:r>
        <w:rPr>
          <w:color w:val="000000"/>
          <w:sz w:val="28"/>
          <w:szCs w:val="28"/>
          <w:lang w:eastAsia="uk-UA"/>
        </w:rPr>
        <w:t xml:space="preserve">грудні</w:t>
      </w:r>
      <w:r>
        <w:rPr>
          <w:color w:val="000000"/>
          <w:sz w:val="28"/>
          <w:szCs w:val="28"/>
          <w:lang w:eastAsia="uk-UA"/>
        </w:rPr>
        <w:t xml:space="preserve"> місяці на суму </w:t>
      </w:r>
      <w:r>
        <w:rPr>
          <w:color w:val="000000"/>
          <w:sz w:val="28"/>
          <w:szCs w:val="28"/>
          <w:lang w:eastAsia="uk-UA"/>
        </w:rPr>
        <w:t xml:space="preserve">372922</w:t>
      </w:r>
      <w:r>
        <w:rPr>
          <w:color w:val="000000"/>
          <w:sz w:val="28"/>
          <w:szCs w:val="28"/>
          <w:lang w:eastAsia="uk-UA"/>
        </w:rPr>
        <w:t xml:space="preserve">,00 грн.,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відповідно збільшити кошторисні призначення за вказаним напрямком у </w:t>
      </w:r>
      <w:r>
        <w:rPr>
          <w:color w:val="000000"/>
          <w:sz w:val="28"/>
          <w:szCs w:val="28"/>
          <w:lang w:eastAsia="uk-UA"/>
        </w:rPr>
        <w:t xml:space="preserve">серпні</w:t>
      </w:r>
      <w:r>
        <w:rPr>
          <w:color w:val="000000"/>
          <w:sz w:val="28"/>
          <w:szCs w:val="28"/>
          <w:lang w:eastAsia="uk-UA"/>
        </w:rPr>
        <w:t xml:space="preserve"> місяці на </w:t>
      </w:r>
      <w:r>
        <w:rPr>
          <w:color w:val="000000"/>
          <w:sz w:val="28"/>
          <w:szCs w:val="28"/>
          <w:lang w:eastAsia="uk-UA"/>
        </w:rPr>
        <w:t xml:space="preserve">таку ж </w:t>
      </w:r>
      <w:r>
        <w:rPr>
          <w:color w:val="000000"/>
          <w:sz w:val="28"/>
          <w:szCs w:val="28"/>
          <w:lang w:eastAsia="uk-UA"/>
        </w:rPr>
        <w:t xml:space="preserve">суму</w:t>
      </w:r>
      <w:r>
        <w:rPr>
          <w:color w:val="000000"/>
          <w:sz w:val="28"/>
          <w:szCs w:val="28"/>
          <w:lang w:eastAsia="uk-UA"/>
        </w:rPr>
        <w:t xml:space="preserve"> 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061103</w:t>
      </w:r>
      <w:r>
        <w:rPr>
          <w:color w:val="000000"/>
          <w:sz w:val="28"/>
          <w:szCs w:val="28"/>
          <w:lang w:eastAsia="uk-UA"/>
        </w:rPr>
        <w:t xml:space="preserve">1 КЕКВ 2</w:t>
      </w:r>
      <w:r>
        <w:rPr>
          <w:color w:val="000000"/>
          <w:sz w:val="28"/>
          <w:szCs w:val="28"/>
          <w:lang w:eastAsia="uk-UA"/>
        </w:rPr>
        <w:t xml:space="preserve">1</w:t>
      </w:r>
      <w:r>
        <w:rPr>
          <w:color w:val="000000"/>
          <w:sz w:val="28"/>
          <w:szCs w:val="28"/>
          <w:lang w:eastAsia="uk-UA"/>
        </w:rPr>
        <w:t xml:space="preserve">20)</w:t>
      </w:r>
      <w:r>
        <w:rPr>
          <w:color w:val="000000"/>
          <w:sz w:val="28"/>
          <w:szCs w:val="28"/>
          <w:lang w:eastAsia="uk-UA"/>
        </w:rPr>
        <w:t xml:space="preserve">.</w:t>
      </w:r>
      <w:r/>
    </w:p>
    <w:p>
      <w:pPr>
        <w:pStyle w:val="908"/>
        <w:numPr>
          <w:ilvl w:val="0"/>
          <w:numId w:val="14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Внести зміни до річного </w:t>
      </w:r>
      <w:r>
        <w:rPr>
          <w:color w:val="000000"/>
          <w:sz w:val="28"/>
          <w:szCs w:val="28"/>
          <w:lang w:eastAsia="uk-UA"/>
        </w:rPr>
        <w:t xml:space="preserve">та помісячного </w:t>
      </w:r>
      <w:r>
        <w:rPr>
          <w:color w:val="000000"/>
          <w:sz w:val="28"/>
          <w:szCs w:val="28"/>
          <w:lang w:eastAsia="uk-UA"/>
        </w:rPr>
        <w:t xml:space="preserve">розпису видатків загального фонду </w:t>
      </w:r>
      <w:r>
        <w:rPr>
          <w:color w:val="000000"/>
          <w:sz w:val="28"/>
          <w:szCs w:val="28"/>
          <w:lang w:eastAsia="uk-UA"/>
        </w:rPr>
        <w:t xml:space="preserve">Менської міської ради </w:t>
      </w:r>
      <w:r>
        <w:rPr>
          <w:color w:val="000000"/>
          <w:sz w:val="28"/>
          <w:szCs w:val="28"/>
          <w:lang w:eastAsia="uk-UA"/>
        </w:rPr>
        <w:t xml:space="preserve">з </w:t>
      </w:r>
      <w:r>
        <w:rPr>
          <w:color w:val="000000"/>
          <w:sz w:val="28"/>
          <w:szCs w:val="28"/>
          <w:lang w:eastAsia="uk-UA"/>
        </w:rPr>
        <w:t xml:space="preserve">п</w:t>
      </w:r>
      <w:r>
        <w:rPr>
          <w:color w:val="000000"/>
          <w:sz w:val="28"/>
          <w:szCs w:val="28"/>
          <w:lang w:eastAsia="uk-UA"/>
        </w:rPr>
        <w:t xml:space="preserve">роведення навчально-тренувальних зборів і змагань з олімпійських видів спорту</w:t>
      </w:r>
      <w:r>
        <w:rPr>
          <w:color w:val="000000"/>
          <w:sz w:val="28"/>
          <w:szCs w:val="28"/>
          <w:lang w:eastAsia="uk-UA"/>
        </w:rPr>
        <w:t xml:space="preserve"> в частині фінансування Програми розвитку фізичної культури і спорту в менській міській територіальній громаді</w:t>
      </w:r>
      <w:bookmarkStart w:id="0" w:name="_GoBack"/>
      <w:r/>
      <w:bookmarkEnd w:id="0"/>
      <w:r>
        <w:rPr>
          <w:color w:val="000000"/>
          <w:sz w:val="28"/>
          <w:szCs w:val="28"/>
          <w:lang w:eastAsia="uk-UA"/>
        </w:rPr>
        <w:t xml:space="preserve">, а саме: зменшити кошторисні </w:t>
      </w:r>
      <w:r>
        <w:rPr>
          <w:color w:val="000000"/>
          <w:sz w:val="28"/>
          <w:szCs w:val="28"/>
          <w:lang w:eastAsia="uk-UA"/>
        </w:rPr>
        <w:t xml:space="preserve">призначення </w:t>
      </w:r>
      <w:r>
        <w:rPr>
          <w:color w:val="000000"/>
          <w:sz w:val="28"/>
          <w:szCs w:val="28"/>
          <w:lang w:eastAsia="uk-UA"/>
        </w:rPr>
        <w:t xml:space="preserve">для оплати послуг (крім комунальних) у </w:t>
      </w:r>
      <w:r>
        <w:rPr>
          <w:color w:val="000000"/>
          <w:sz w:val="28"/>
          <w:szCs w:val="28"/>
          <w:lang w:eastAsia="uk-UA"/>
        </w:rPr>
        <w:t xml:space="preserve">грудні місяці на суму 500,00 грн. та зменшити кошторисні призначення для придбання предметів</w:t>
      </w:r>
      <w:r>
        <w:rPr>
          <w:color w:val="000000"/>
          <w:sz w:val="28"/>
          <w:szCs w:val="28"/>
          <w:lang w:eastAsia="uk-UA"/>
        </w:rPr>
        <w:t xml:space="preserve">, матеріалів, обладнання та інвентарю </w:t>
      </w:r>
      <w:r>
        <w:rPr>
          <w:color w:val="000000"/>
          <w:sz w:val="28"/>
          <w:szCs w:val="28"/>
          <w:lang w:eastAsia="uk-UA"/>
        </w:rPr>
        <w:t xml:space="preserve">у </w:t>
      </w:r>
      <w:r>
        <w:rPr>
          <w:color w:val="000000"/>
          <w:sz w:val="28"/>
          <w:szCs w:val="28"/>
          <w:lang w:eastAsia="uk-UA"/>
        </w:rPr>
        <w:t xml:space="preserve">вересні</w:t>
      </w:r>
      <w:r>
        <w:rPr>
          <w:color w:val="000000"/>
          <w:sz w:val="28"/>
          <w:szCs w:val="28"/>
          <w:lang w:eastAsia="uk-UA"/>
        </w:rPr>
        <w:t xml:space="preserve"> місяці на суму </w:t>
      </w:r>
      <w:r>
        <w:rPr>
          <w:color w:val="000000"/>
          <w:sz w:val="28"/>
          <w:szCs w:val="28"/>
          <w:lang w:eastAsia="uk-UA"/>
        </w:rPr>
        <w:t xml:space="preserve">800</w:t>
      </w:r>
      <w:r>
        <w:rPr>
          <w:color w:val="000000"/>
          <w:sz w:val="28"/>
          <w:szCs w:val="28"/>
          <w:lang w:eastAsia="uk-UA"/>
        </w:rPr>
        <w:t xml:space="preserve">,00 грн., відповідно зб</w:t>
      </w:r>
      <w:r>
        <w:rPr>
          <w:color w:val="000000"/>
          <w:sz w:val="28"/>
          <w:szCs w:val="28"/>
          <w:lang w:eastAsia="uk-UA"/>
        </w:rPr>
        <w:t xml:space="preserve">ільшити кошторисні призначення для придбання предметів, матеріалів, обладнання та інвентарю </w:t>
      </w:r>
      <w:r>
        <w:rPr>
          <w:color w:val="000000"/>
          <w:sz w:val="28"/>
          <w:szCs w:val="28"/>
          <w:lang w:eastAsia="uk-UA"/>
        </w:rPr>
        <w:t xml:space="preserve">у </w:t>
      </w:r>
      <w:r>
        <w:rPr>
          <w:color w:val="000000"/>
          <w:sz w:val="28"/>
          <w:szCs w:val="28"/>
          <w:lang w:eastAsia="uk-UA"/>
        </w:rPr>
        <w:t xml:space="preserve">серпні</w:t>
      </w:r>
      <w:r>
        <w:rPr>
          <w:color w:val="000000"/>
          <w:sz w:val="28"/>
          <w:szCs w:val="28"/>
          <w:lang w:eastAsia="uk-UA"/>
        </w:rPr>
        <w:t xml:space="preserve"> місяці на суму </w:t>
      </w:r>
      <w:r>
        <w:rPr>
          <w:color w:val="000000"/>
          <w:sz w:val="28"/>
          <w:szCs w:val="28"/>
          <w:lang w:eastAsia="uk-UA"/>
        </w:rPr>
        <w:t xml:space="preserve">1300</w:t>
      </w:r>
      <w:r>
        <w:rPr>
          <w:color w:val="000000"/>
          <w:sz w:val="28"/>
          <w:szCs w:val="28"/>
          <w:lang w:eastAsia="uk-UA"/>
        </w:rPr>
        <w:t xml:space="preserve">,00 грн.</w:t>
      </w:r>
      <w:r>
        <w:rPr>
          <w:color w:val="000000"/>
          <w:sz w:val="28"/>
          <w:szCs w:val="28"/>
          <w:lang w:eastAsia="uk-UA"/>
        </w:rPr>
        <w:t xml:space="preserve"> (оплата спортивної атрибутики).</w:t>
      </w:r>
      <w:r/>
    </w:p>
    <w:p>
      <w:pPr>
        <w:pStyle w:val="908"/>
        <w:ind w:left="0"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</w:t>
      </w:r>
      <w:r>
        <w:rPr>
          <w:color w:val="000000"/>
          <w:sz w:val="28"/>
          <w:szCs w:val="28"/>
          <w:lang w:eastAsia="uk-UA"/>
        </w:rPr>
        <w:t xml:space="preserve">1</w:t>
      </w:r>
      <w:r>
        <w:rPr>
          <w:color w:val="000000"/>
          <w:sz w:val="28"/>
          <w:szCs w:val="28"/>
          <w:lang w:eastAsia="uk-UA"/>
        </w:rPr>
        <w:t xml:space="preserve">1</w:t>
      </w:r>
      <w:r>
        <w:rPr>
          <w:color w:val="000000"/>
          <w:sz w:val="28"/>
          <w:szCs w:val="28"/>
          <w:lang w:eastAsia="uk-UA"/>
        </w:rPr>
        <w:t xml:space="preserve">50</w:t>
      </w:r>
      <w:r>
        <w:rPr>
          <w:color w:val="000000"/>
          <w:sz w:val="28"/>
          <w:szCs w:val="28"/>
          <w:lang w:eastAsia="uk-UA"/>
        </w:rPr>
        <w:t xml:space="preserve">1</w:t>
      </w:r>
      <w:r>
        <w:rPr>
          <w:color w:val="000000"/>
          <w:sz w:val="28"/>
          <w:szCs w:val="28"/>
          <w:lang w:eastAsia="uk-UA"/>
        </w:rPr>
        <w:t xml:space="preserve">1 КЕКВ 22</w:t>
      </w:r>
      <w:r>
        <w:rPr>
          <w:color w:val="000000"/>
          <w:sz w:val="28"/>
          <w:szCs w:val="28"/>
          <w:lang w:eastAsia="uk-UA"/>
        </w:rPr>
        <w:t xml:space="preserve">40</w:t>
      </w:r>
      <w:r>
        <w:rPr>
          <w:color w:val="000000"/>
          <w:sz w:val="28"/>
          <w:szCs w:val="28"/>
          <w:lang w:eastAsia="uk-UA"/>
        </w:rPr>
        <w:t xml:space="preserve"> -500,00 грн., КЕКВ 2210 +500,00 грн.</w:t>
      </w:r>
      <w:r>
        <w:rPr>
          <w:color w:val="000000"/>
          <w:sz w:val="28"/>
          <w:szCs w:val="28"/>
          <w:lang w:eastAsia="uk-UA"/>
        </w:rPr>
        <w:t xml:space="preserve">).</w:t>
      </w:r>
      <w:r/>
    </w:p>
    <w:p>
      <w:pPr>
        <w:pStyle w:val="908"/>
        <w:numPr>
          <w:ilvl w:val="0"/>
          <w:numId w:val="14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Внести зміни до річного розпису видатків загального фонду Менської міської ради:</w:t>
      </w:r>
      <w:r/>
    </w:p>
    <w:p>
      <w:pPr>
        <w:pStyle w:val="908"/>
        <w:numPr>
          <w:ilvl w:val="0"/>
          <w:numId w:val="12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зменшити кошторисні призначення </w:t>
      </w:r>
      <w:r>
        <w:rPr>
          <w:color w:val="000000"/>
          <w:sz w:val="28"/>
          <w:szCs w:val="28"/>
          <w:lang w:eastAsia="uk-UA"/>
        </w:rPr>
        <w:t xml:space="preserve">з в</w:t>
      </w:r>
      <w:r>
        <w:rPr>
          <w:color w:val="000000"/>
          <w:sz w:val="28"/>
          <w:szCs w:val="28"/>
          <w:lang w:eastAsia="uk-UA"/>
        </w:rPr>
        <w:t xml:space="preserve">ідшкодування різниці між розміром ціни (тарифу) на теплову енергію, у тому числі її виробництво, транспортування та постачання, комунальні послуги, що затверджувалися або </w:t>
      </w:r>
      <w:r>
        <w:rPr>
          <w:color w:val="000000"/>
          <w:sz w:val="28"/>
          <w:szCs w:val="28"/>
          <w:lang w:eastAsia="uk-UA"/>
        </w:rPr>
        <w:t xml:space="preserve">погоджувалися рішенням місцевого органу виконавчої влади та органу місцевого самоврядування, та розміром економічно обґрунтованих витрат на їх виробництво (надання) </w:t>
      </w:r>
      <w:r>
        <w:rPr>
          <w:color w:val="000000"/>
          <w:sz w:val="28"/>
          <w:szCs w:val="28"/>
          <w:lang w:eastAsia="uk-UA"/>
        </w:rPr>
        <w:t xml:space="preserve">на суму 145350,00 грн.</w:t>
      </w:r>
      <w:r>
        <w:rPr>
          <w:color w:val="000000"/>
          <w:sz w:val="28"/>
          <w:szCs w:val="28"/>
          <w:lang w:eastAsia="uk-UA"/>
        </w:rPr>
        <w:t xml:space="preserve"> в частині фінансування Програми відшкодування різниці в тарифах на поводження з побутовими відходами (перевезення та захоронення побутових відходів)</w:t>
      </w:r>
      <w:r/>
    </w:p>
    <w:p>
      <w:pPr>
        <w:pStyle w:val="908"/>
        <w:ind w:left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0116071 КЕКВ 2610 -145350,00 грн.);</w:t>
      </w:r>
      <w:r/>
    </w:p>
    <w:p>
      <w:pPr>
        <w:pStyle w:val="908"/>
        <w:numPr>
          <w:ilvl w:val="0"/>
          <w:numId w:val="12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збільшити кошторисні призначення для придбання предметів, матеріалів, обладнання та інвентарю по апарату управління на суму 35000,00 грн. (придбання робочої форми для працівників </w:t>
      </w:r>
      <w:r>
        <w:rPr>
          <w:color w:val="000000"/>
          <w:sz w:val="28"/>
          <w:szCs w:val="28"/>
          <w:lang w:eastAsia="uk-UA"/>
        </w:rPr>
        <w:t xml:space="preserve">ЦНАПу</w:t>
      </w:r>
      <w:r>
        <w:rPr>
          <w:color w:val="000000"/>
          <w:sz w:val="28"/>
          <w:szCs w:val="28"/>
          <w:lang w:eastAsia="uk-UA"/>
        </w:rPr>
        <w:t xml:space="preserve">)</w:t>
      </w:r>
      <w:r/>
    </w:p>
    <w:p>
      <w:pPr>
        <w:pStyle w:val="908"/>
        <w:ind w:left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0110150 КЕКВ 2210 +35000,00 грн.);</w:t>
      </w:r>
      <w:r/>
    </w:p>
    <w:p>
      <w:pPr>
        <w:pStyle w:val="908"/>
        <w:numPr>
          <w:ilvl w:val="0"/>
          <w:numId w:val="12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збільшити кошторисні призначення для інших поточних видатків з і</w:t>
      </w:r>
      <w:r>
        <w:rPr>
          <w:color w:val="000000"/>
          <w:sz w:val="28"/>
          <w:szCs w:val="28"/>
          <w:lang w:eastAsia="uk-UA"/>
        </w:rPr>
        <w:t xml:space="preserve">нш</w:t>
      </w:r>
      <w:r>
        <w:rPr>
          <w:color w:val="000000"/>
          <w:sz w:val="28"/>
          <w:szCs w:val="28"/>
          <w:lang w:eastAsia="uk-UA"/>
        </w:rPr>
        <w:t xml:space="preserve">ої</w:t>
      </w:r>
      <w:r>
        <w:rPr>
          <w:color w:val="000000"/>
          <w:sz w:val="28"/>
          <w:szCs w:val="28"/>
          <w:lang w:eastAsia="uk-UA"/>
        </w:rPr>
        <w:t xml:space="preserve"> діяльн</w:t>
      </w:r>
      <w:r>
        <w:rPr>
          <w:color w:val="000000"/>
          <w:sz w:val="28"/>
          <w:szCs w:val="28"/>
          <w:lang w:eastAsia="uk-UA"/>
        </w:rPr>
        <w:t xml:space="preserve">ості</w:t>
      </w:r>
      <w:r>
        <w:rPr>
          <w:color w:val="000000"/>
          <w:sz w:val="28"/>
          <w:szCs w:val="28"/>
          <w:lang w:eastAsia="uk-UA"/>
        </w:rPr>
        <w:t xml:space="preserve"> у сфері державного управління</w:t>
      </w:r>
      <w:r>
        <w:rPr>
          <w:color w:val="000000"/>
          <w:sz w:val="28"/>
          <w:szCs w:val="28"/>
          <w:lang w:eastAsia="uk-UA"/>
        </w:rPr>
        <w:t xml:space="preserve"> на суму 110350,00 грн. (реєстрація мікроавтобуса та збору під час набуття права власності на легкові автомобілі)</w:t>
      </w:r>
      <w:r/>
    </w:p>
    <w:p>
      <w:pPr>
        <w:pStyle w:val="908"/>
        <w:ind w:left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0110180 КЕКВ 2800 +110350,00 грн.).</w:t>
      </w:r>
      <w:r/>
    </w:p>
    <w:p>
      <w:pPr>
        <w:pStyle w:val="908"/>
        <w:numPr>
          <w:ilvl w:val="0"/>
          <w:numId w:val="14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sz w:val="28"/>
          <w:szCs w:val="28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Контроль за виконанням розпорядження покласти на начальника фінансового управління Менської міської ради А.П.Нерослик.</w:t>
      </w:r>
      <w:r/>
    </w:p>
    <w:p>
      <w:pPr>
        <w:spacing w:lineRule="atLeast" w:line="253"/>
        <w:tabs>
          <w:tab w:val="left" w:pos="0" w:leader="none"/>
          <w:tab w:val="clear" w:pos="1134" w:leader="none"/>
        </w:tabs>
        <w:rPr>
          <w:sz w:val="28"/>
          <w:szCs w:val="28"/>
        </w:rPr>
        <w:pBdr>
          <w:left w:val="none" w:color="000000" w:sz="4" w:space="1"/>
          <w:between w:val="none" w:color="000000" w:sz="4" w:space="0"/>
        </w:pBdr>
      </w:pPr>
      <w:r>
        <w:rPr>
          <w:sz w:val="28"/>
          <w:szCs w:val="28"/>
        </w:rPr>
      </w:r>
      <w:r/>
    </w:p>
    <w:p>
      <w:pPr>
        <w:tabs>
          <w:tab w:val="clear" w:pos="1134" w:leader="none"/>
          <w:tab w:val="left" w:pos="6803" w:leader="none"/>
        </w:tabs>
        <w:rPr>
          <w:color w:val="000000"/>
          <w:sz w:val="28"/>
          <w:szCs w:val="28"/>
        </w:rPr>
        <w:pBdr>
          <w:left w:val="none" w:color="000000" w:sz="4" w:space="1"/>
        </w:pBdr>
      </w:pPr>
      <w:r>
        <w:rPr>
          <w:color w:val="000000"/>
          <w:sz w:val="28"/>
          <w:szCs w:val="28"/>
        </w:rPr>
      </w:r>
      <w:r/>
    </w:p>
    <w:p>
      <w:pPr>
        <w:ind w:firstLine="0"/>
        <w:tabs>
          <w:tab w:val="clear" w:pos="1134" w:leader="none"/>
          <w:tab w:val="left" w:pos="6803" w:leader="none"/>
        </w:tabs>
        <w:rPr>
          <w:sz w:val="28"/>
          <w:szCs w:val="28"/>
          <w:u w:val="single"/>
        </w:rPr>
        <w:pBdr>
          <w:left w:val="none" w:color="000000" w:sz="4" w:space="1"/>
        </w:pBdr>
      </w:pPr>
      <w:r>
        <w:rPr>
          <w:color w:val="000000"/>
          <w:sz w:val="28"/>
          <w:szCs w:val="28"/>
        </w:rPr>
        <w:t xml:space="preserve">Секретар ради</w:t>
      </w:r>
      <w:r>
        <w:rPr>
          <w:color w:val="000000"/>
          <w:sz w:val="28"/>
          <w:szCs w:val="28"/>
        </w:rPr>
        <w:t xml:space="preserve">                                                              </w:t>
      </w:r>
      <w:r>
        <w:rPr>
          <w:color w:val="000000"/>
          <w:sz w:val="28"/>
          <w:szCs w:val="28"/>
        </w:rPr>
        <w:t xml:space="preserve">Юрій СТАЛЬНИЧЕНКО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701" w:header="28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</w:pPr>
    <w:fldSimple w:instr="PAGE \* MERGEFORMAT">
      <w:r>
        <w:t xml:space="preserve">1</w:t>
      </w:r>
    </w:fldSimple>
    <w:r/>
    <w:r/>
  </w:p>
  <w:p>
    <w:pPr>
      <w:pStyle w:val="91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ind w:left="0" w:right="0" w:firstLine="0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128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2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2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128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35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8"/>
      <w:numFmt w:val="bullet"/>
      <w:isLgl w:val="false"/>
      <w:suff w:val="tab"/>
      <w:lvlText w:val="-"/>
      <w:lvlJc w:val="left"/>
      <w:pPr>
        <w:ind w:left="1002" w:hanging="360"/>
      </w:pPr>
      <w:rPr>
        <w:rFonts w:ascii="Times New Roman" w:hAnsi="Times New Roman" w:cs="Times New Roman" w:eastAsia="Times New Roman" w:hint="default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16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2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12"/>
  </w:num>
  <w:num w:numId="7">
    <w:abstractNumId w:val="1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11"/>
  </w:num>
  <w:num w:numId="1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SimSun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9">
    <w:name w:val="Plain Table 1"/>
    <w:basedOn w:val="74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74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4">
    <w:name w:val="Grid Table 1 Light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4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8">
    <w:name w:val="Grid Table 5 Dark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29">
    <w:name w:val="Grid Table 6 Colorful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7 Colorful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3">
    <w:name w:val="List Table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5 Dark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6">
    <w:name w:val="List Table 6 Colorful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37">
    <w:name w:val="List Table 7 Colorful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38" w:default="1">
    <w:name w:val="Normal"/>
    <w:qFormat/>
    <w:rPr>
      <w:rFonts w:ascii="Times New Roman" w:hAnsi="Times New Roman" w:cs="Times New Roman" w:eastAsia="Times New Roman"/>
      <w:sz w:val="28"/>
    </w:rPr>
    <w:pPr>
      <w:ind w:firstLine="567"/>
      <w:jc w:val="both"/>
      <w:spacing w:lineRule="auto" w:line="240" w:after="0"/>
      <w:tabs>
        <w:tab w:val="left" w:pos="113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</w:style>
  <w:style w:type="paragraph" w:styleId="739">
    <w:name w:val="Heading 1"/>
    <w:basedOn w:val="738"/>
    <w:next w:val="738"/>
    <w:link w:val="89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40">
    <w:name w:val="Heading 2"/>
    <w:basedOn w:val="738"/>
    <w:next w:val="738"/>
    <w:link w:val="90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41">
    <w:name w:val="Heading 3"/>
    <w:basedOn w:val="738"/>
    <w:next w:val="738"/>
    <w:link w:val="90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42">
    <w:name w:val="Heading 4"/>
    <w:basedOn w:val="738"/>
    <w:next w:val="738"/>
    <w:link w:val="90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43">
    <w:name w:val="Heading 5"/>
    <w:basedOn w:val="738"/>
    <w:next w:val="738"/>
    <w:link w:val="90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44">
    <w:name w:val="Heading 6"/>
    <w:basedOn w:val="738"/>
    <w:next w:val="738"/>
    <w:link w:val="904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745">
    <w:name w:val="Heading 7"/>
    <w:basedOn w:val="738"/>
    <w:next w:val="738"/>
    <w:link w:val="905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746">
    <w:name w:val="Heading 8"/>
    <w:basedOn w:val="738"/>
    <w:next w:val="738"/>
    <w:link w:val="906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747">
    <w:name w:val="Heading 9"/>
    <w:basedOn w:val="738"/>
    <w:next w:val="738"/>
    <w:link w:val="90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48" w:default="1">
    <w:name w:val="Default Paragraph Font"/>
    <w:uiPriority w:val="1"/>
    <w:semiHidden/>
    <w:unhideWhenUsed/>
  </w:style>
  <w:style w:type="table" w:styleId="7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0" w:default="1">
    <w:name w:val="No List"/>
    <w:uiPriority w:val="99"/>
    <w:semiHidden/>
    <w:unhideWhenUsed/>
  </w:style>
  <w:style w:type="character" w:styleId="751" w:customStyle="1">
    <w:name w:val="Heading 1 Char"/>
    <w:basedOn w:val="748"/>
    <w:uiPriority w:val="9"/>
    <w:rPr>
      <w:rFonts w:ascii="Arial" w:hAnsi="Arial" w:cs="Arial" w:eastAsia="Arial"/>
      <w:sz w:val="40"/>
      <w:szCs w:val="40"/>
    </w:rPr>
  </w:style>
  <w:style w:type="character" w:styleId="752" w:customStyle="1">
    <w:name w:val="Heading 2 Char"/>
    <w:basedOn w:val="748"/>
    <w:uiPriority w:val="9"/>
    <w:rPr>
      <w:rFonts w:ascii="Arial" w:hAnsi="Arial" w:cs="Arial" w:eastAsia="Arial"/>
      <w:sz w:val="34"/>
    </w:rPr>
  </w:style>
  <w:style w:type="character" w:styleId="753" w:customStyle="1">
    <w:name w:val="Heading 3 Char"/>
    <w:basedOn w:val="748"/>
    <w:uiPriority w:val="9"/>
    <w:rPr>
      <w:rFonts w:ascii="Arial" w:hAnsi="Arial" w:cs="Arial" w:eastAsia="Arial"/>
      <w:sz w:val="30"/>
      <w:szCs w:val="30"/>
    </w:rPr>
  </w:style>
  <w:style w:type="character" w:styleId="754" w:customStyle="1">
    <w:name w:val="Heading 4 Char"/>
    <w:basedOn w:val="748"/>
    <w:uiPriority w:val="9"/>
    <w:rPr>
      <w:rFonts w:ascii="Arial" w:hAnsi="Arial" w:cs="Arial" w:eastAsia="Arial"/>
      <w:b/>
      <w:bCs/>
      <w:sz w:val="26"/>
      <w:szCs w:val="26"/>
    </w:rPr>
  </w:style>
  <w:style w:type="character" w:styleId="755" w:customStyle="1">
    <w:name w:val="Heading 5 Char"/>
    <w:basedOn w:val="748"/>
    <w:uiPriority w:val="9"/>
    <w:rPr>
      <w:rFonts w:ascii="Arial" w:hAnsi="Arial" w:cs="Arial" w:eastAsia="Arial"/>
      <w:b/>
      <w:bCs/>
      <w:sz w:val="24"/>
      <w:szCs w:val="24"/>
    </w:rPr>
  </w:style>
  <w:style w:type="character" w:styleId="756" w:customStyle="1">
    <w:name w:val="Heading 6 Char"/>
    <w:basedOn w:val="748"/>
    <w:uiPriority w:val="9"/>
    <w:rPr>
      <w:rFonts w:ascii="Arial" w:hAnsi="Arial" w:cs="Arial" w:eastAsia="Arial"/>
      <w:b/>
      <w:bCs/>
      <w:sz w:val="22"/>
      <w:szCs w:val="22"/>
    </w:rPr>
  </w:style>
  <w:style w:type="character" w:styleId="757" w:customStyle="1">
    <w:name w:val="Heading 7 Char"/>
    <w:basedOn w:val="7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58" w:customStyle="1">
    <w:name w:val="Heading 8 Char"/>
    <w:basedOn w:val="748"/>
    <w:uiPriority w:val="9"/>
    <w:rPr>
      <w:rFonts w:ascii="Arial" w:hAnsi="Arial" w:cs="Arial" w:eastAsia="Arial"/>
      <w:i/>
      <w:iCs/>
      <w:sz w:val="22"/>
      <w:szCs w:val="22"/>
    </w:rPr>
  </w:style>
  <w:style w:type="character" w:styleId="759" w:customStyle="1">
    <w:name w:val="Heading 9 Char"/>
    <w:basedOn w:val="748"/>
    <w:uiPriority w:val="9"/>
    <w:rPr>
      <w:rFonts w:ascii="Arial" w:hAnsi="Arial" w:cs="Arial" w:eastAsia="Arial"/>
      <w:i/>
      <w:iCs/>
      <w:sz w:val="21"/>
      <w:szCs w:val="21"/>
    </w:rPr>
  </w:style>
  <w:style w:type="character" w:styleId="760" w:customStyle="1">
    <w:name w:val="Title Char"/>
    <w:basedOn w:val="748"/>
    <w:uiPriority w:val="10"/>
    <w:rPr>
      <w:sz w:val="48"/>
      <w:szCs w:val="48"/>
    </w:rPr>
  </w:style>
  <w:style w:type="character" w:styleId="761" w:customStyle="1">
    <w:name w:val="Subtitle Char"/>
    <w:basedOn w:val="748"/>
    <w:uiPriority w:val="11"/>
    <w:rPr>
      <w:sz w:val="24"/>
      <w:szCs w:val="24"/>
    </w:rPr>
  </w:style>
  <w:style w:type="character" w:styleId="762" w:customStyle="1">
    <w:name w:val="Quote Char"/>
    <w:uiPriority w:val="29"/>
    <w:rPr>
      <w:i/>
    </w:rPr>
  </w:style>
  <w:style w:type="character" w:styleId="763" w:customStyle="1">
    <w:name w:val="Intense Quote Char"/>
    <w:uiPriority w:val="30"/>
    <w:rPr>
      <w:i/>
    </w:rPr>
  </w:style>
  <w:style w:type="character" w:styleId="764" w:customStyle="1">
    <w:name w:val="Header Char"/>
    <w:basedOn w:val="748"/>
    <w:uiPriority w:val="99"/>
  </w:style>
  <w:style w:type="character" w:styleId="765" w:customStyle="1">
    <w:name w:val="Footer Char"/>
    <w:basedOn w:val="748"/>
    <w:uiPriority w:val="99"/>
  </w:style>
  <w:style w:type="table" w:styleId="766" w:customStyle="1">
    <w:name w:val="Звичайна таблиця 11"/>
    <w:basedOn w:val="749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 w:customStyle="1">
    <w:name w:val="Звичайна таблиця 21"/>
    <w:basedOn w:val="74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 w:customStyle="1">
    <w:name w:val="Звичайна таблиця 3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 w:customStyle="1">
    <w:name w:val="Звичайна таблиця 4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Звичайна таблиця 5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71" w:customStyle="1">
    <w:name w:val="Таблиця-сітка 1 (світла)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Таблиця-сітка 2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Таблиця-сітка 3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Таблиця-сітка 41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5" w:customStyle="1">
    <w:name w:val="Таблиця-сітка 5 (темна)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76" w:customStyle="1">
    <w:name w:val="Таблиця-сітка 6 (кольорова)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Таблиця-сітка 7 (кольорова)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Таблиця-список 1 (світлий)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Таблиця-список 2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80" w:customStyle="1">
    <w:name w:val="Таблиця-список 3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Таблиця-список 4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Таблиця-список 5 (темний)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Таблиця-список 6 (кольоровий)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84" w:customStyle="1">
    <w:name w:val="Таблиця-список 7 (кольоровий)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785" w:customStyle="1">
    <w:name w:val="Footnote Text Char"/>
    <w:uiPriority w:val="99"/>
    <w:rPr>
      <w:sz w:val="18"/>
    </w:rPr>
  </w:style>
  <w:style w:type="character" w:styleId="786" w:customStyle="1">
    <w:name w:val="Endnote Text Char"/>
    <w:uiPriority w:val="99"/>
    <w:rPr>
      <w:sz w:val="20"/>
    </w:rPr>
  </w:style>
  <w:style w:type="paragraph" w:styleId="787">
    <w:name w:val="Caption"/>
    <w:basedOn w:val="738"/>
    <w:next w:val="73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88" w:customStyle="1">
    <w:name w:val="Caption Char"/>
    <w:uiPriority w:val="99"/>
  </w:style>
  <w:style w:type="paragraph" w:styleId="789">
    <w:name w:val="endnote text"/>
    <w:basedOn w:val="738"/>
    <w:link w:val="790"/>
    <w:uiPriority w:val="99"/>
    <w:semiHidden/>
    <w:unhideWhenUsed/>
    <w:rPr>
      <w:sz w:val="20"/>
    </w:rPr>
  </w:style>
  <w:style w:type="character" w:styleId="790" w:customStyle="1">
    <w:name w:val="Текст концевой сноски Знак"/>
    <w:link w:val="789"/>
    <w:uiPriority w:val="99"/>
    <w:rPr>
      <w:sz w:val="20"/>
    </w:rPr>
  </w:style>
  <w:style w:type="character" w:styleId="791">
    <w:name w:val="endnote reference"/>
    <w:basedOn w:val="748"/>
    <w:uiPriority w:val="99"/>
    <w:semiHidden/>
    <w:unhideWhenUsed/>
    <w:rPr>
      <w:vertAlign w:val="superscript"/>
    </w:rPr>
  </w:style>
  <w:style w:type="paragraph" w:styleId="792">
    <w:name w:val="table of figures"/>
    <w:basedOn w:val="738"/>
    <w:next w:val="738"/>
    <w:uiPriority w:val="99"/>
    <w:unhideWhenUsed/>
  </w:style>
  <w:style w:type="table" w:styleId="793" w:customStyle="1">
    <w:name w:val="Table Grid Light"/>
    <w:basedOn w:val="749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 w:customStyle="1">
    <w:name w:val="Звичайна таблиця 11"/>
    <w:basedOn w:val="749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 w:customStyle="1">
    <w:name w:val="Звичайна таблиця 21"/>
    <w:basedOn w:val="74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 w:customStyle="1">
    <w:name w:val="Звичайна таблиця 3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 w:customStyle="1">
    <w:name w:val="Звичайна таблиця 4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Звичайна таблиця 5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9" w:customStyle="1">
    <w:name w:val="Таблиця-сітка 1 (світла)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Таблиця-сітка 2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07" w:customStyle="1">
    <w:name w:val="Grid Table 2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08" w:customStyle="1">
    <w:name w:val="Grid Table 2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9" w:customStyle="1">
    <w:name w:val="Grid Table 2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0" w:customStyle="1">
    <w:name w:val="Grid Table 2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1" w:customStyle="1">
    <w:name w:val="Grid Table 2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 w:customStyle="1">
    <w:name w:val="Grid Table 2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 w:customStyle="1">
    <w:name w:val="Таблиця-сітка 3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 w:customStyle="1">
    <w:name w:val="Grid Table 3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 w:customStyle="1">
    <w:name w:val="Grid Table 3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 w:customStyle="1">
    <w:name w:val="Grid Table 3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 w:customStyle="1">
    <w:name w:val="Grid Table 3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 w:customStyle="1">
    <w:name w:val="Grid Table 3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 w:customStyle="1">
    <w:name w:val="Grid Table 3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 w:customStyle="1">
    <w:name w:val="Таблиця-сітка 41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1" w:customStyle="1">
    <w:name w:val="Grid Table 4 - Accent 1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822" w:customStyle="1">
    <w:name w:val="Grid Table 4 - Accent 2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823" w:customStyle="1">
    <w:name w:val="Grid Table 4 - Accent 3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824" w:customStyle="1">
    <w:name w:val="Grid Table 4 - Accent 4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825" w:customStyle="1">
    <w:name w:val="Grid Table 4 - Accent 5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826" w:customStyle="1">
    <w:name w:val="Grid Table 4 - Accent 6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827" w:customStyle="1">
    <w:name w:val="Таблиця-сітка 5 (темна)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28" w:customStyle="1">
    <w:name w:val="Grid Table 5 Dark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29" w:customStyle="1">
    <w:name w:val="Grid Table 5 Dark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30" w:customStyle="1">
    <w:name w:val="Grid Table 5 Dark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31" w:customStyle="1">
    <w:name w:val="Grid Table 5 Dark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32" w:customStyle="1">
    <w:name w:val="Grid Table 5 Dark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33" w:customStyle="1">
    <w:name w:val="Grid Table 5 Dark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34" w:customStyle="1">
    <w:name w:val="Таблиця-сітка 6 (кольорова)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5" w:customStyle="1">
    <w:name w:val="Grid Table 6 Colorful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6" w:customStyle="1">
    <w:name w:val="Grid Table 6 Colorful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7" w:customStyle="1">
    <w:name w:val="Grid Table 6 Colorful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8" w:customStyle="1">
    <w:name w:val="Grid Table 6 Colorful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9" w:customStyle="1">
    <w:name w:val="Grid Table 6 Colorful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0" w:customStyle="1">
    <w:name w:val="Grid Table 6 Colorful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1" w:customStyle="1">
    <w:name w:val="Таблиця-сітка 7 (кольорова)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2" w:customStyle="1">
    <w:name w:val="Grid Table 7 Colorful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3" w:customStyle="1">
    <w:name w:val="Grid Table 7 Colorful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4" w:customStyle="1">
    <w:name w:val="Grid Table 7 Colorful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5" w:customStyle="1">
    <w:name w:val="Grid Table 7 Colorful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6" w:customStyle="1">
    <w:name w:val="Grid Table 7 Colorful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47" w:customStyle="1">
    <w:name w:val="Grid Table 7 Colorful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48" w:customStyle="1">
    <w:name w:val="Таблиця-список 1 (світлий)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 w:customStyle="1">
    <w:name w:val="List Table 1 Light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0" w:customStyle="1">
    <w:name w:val="List Table 1 Light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1" w:customStyle="1">
    <w:name w:val="List Table 1 Light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2" w:customStyle="1">
    <w:name w:val="List Table 1 Light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3" w:customStyle="1">
    <w:name w:val="List Table 1 Light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4" w:customStyle="1">
    <w:name w:val="List Table 1 Light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5" w:customStyle="1">
    <w:name w:val="Таблиця-список 2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56" w:customStyle="1">
    <w:name w:val="List Table 2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57" w:customStyle="1">
    <w:name w:val="List Table 2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58" w:customStyle="1">
    <w:name w:val="List Table 2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59" w:customStyle="1">
    <w:name w:val="List Table 2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60" w:customStyle="1">
    <w:name w:val="List Table 2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61" w:customStyle="1">
    <w:name w:val="List Table 2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62" w:customStyle="1">
    <w:name w:val="Таблиця-список 3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Таблиця-список 4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Таблиця-список 5 (темний)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Таблиця-список 6 (кольоровий)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84" w:customStyle="1">
    <w:name w:val="List Table 6 Colorful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85" w:customStyle="1">
    <w:name w:val="List Table 6 Colorful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86" w:customStyle="1">
    <w:name w:val="List Table 6 Colorful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87" w:customStyle="1">
    <w:name w:val="List Table 6 Colorful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88" w:customStyle="1">
    <w:name w:val="List Table 6 Colorful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89" w:customStyle="1">
    <w:name w:val="List Table 6 Colorful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90" w:customStyle="1">
    <w:name w:val="Таблиця-список 7 (кольоровий)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91" w:customStyle="1">
    <w:name w:val="List Table 7 Colorful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92" w:customStyle="1">
    <w:name w:val="List Table 7 Colorful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93" w:customStyle="1">
    <w:name w:val="List Table 7 Colorful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94" w:customStyle="1">
    <w:name w:val="List Table 7 Colorful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95" w:customStyle="1">
    <w:name w:val="List Table 7 Colorful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96" w:customStyle="1">
    <w:name w:val="List Table 7 Colorful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97" w:customStyle="1">
    <w:name w:val="Lined - Accent"/>
    <w:basedOn w:val="749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898" w:customStyle="1">
    <w:name w:val="Bordered &amp; Lined - Accent"/>
    <w:basedOn w:val="749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character" w:styleId="899" w:customStyle="1">
    <w:name w:val="Заголовок 1 Знак"/>
    <w:basedOn w:val="748"/>
    <w:link w:val="739"/>
    <w:uiPriority w:val="9"/>
    <w:rPr>
      <w:rFonts w:ascii="Arial" w:hAnsi="Arial" w:cs="Arial" w:eastAsia="Arial"/>
      <w:sz w:val="40"/>
      <w:szCs w:val="40"/>
    </w:rPr>
  </w:style>
  <w:style w:type="character" w:styleId="900" w:customStyle="1">
    <w:name w:val="Заголовок 2 Знак"/>
    <w:basedOn w:val="748"/>
    <w:link w:val="740"/>
    <w:uiPriority w:val="9"/>
    <w:rPr>
      <w:rFonts w:ascii="Arial" w:hAnsi="Arial" w:cs="Arial" w:eastAsia="Arial"/>
      <w:sz w:val="34"/>
    </w:rPr>
  </w:style>
  <w:style w:type="character" w:styleId="901" w:customStyle="1">
    <w:name w:val="Заголовок 3 Знак"/>
    <w:basedOn w:val="748"/>
    <w:link w:val="741"/>
    <w:uiPriority w:val="9"/>
    <w:rPr>
      <w:rFonts w:ascii="Arial" w:hAnsi="Arial" w:cs="Arial" w:eastAsia="Arial"/>
      <w:sz w:val="30"/>
      <w:szCs w:val="30"/>
    </w:rPr>
  </w:style>
  <w:style w:type="character" w:styleId="902" w:customStyle="1">
    <w:name w:val="Заголовок 4 Знак"/>
    <w:basedOn w:val="748"/>
    <w:link w:val="742"/>
    <w:uiPriority w:val="9"/>
    <w:rPr>
      <w:rFonts w:ascii="Arial" w:hAnsi="Arial" w:cs="Arial" w:eastAsia="Arial"/>
      <w:b/>
      <w:bCs/>
      <w:sz w:val="26"/>
      <w:szCs w:val="26"/>
    </w:rPr>
  </w:style>
  <w:style w:type="character" w:styleId="903" w:customStyle="1">
    <w:name w:val="Заголовок 5 Знак"/>
    <w:basedOn w:val="748"/>
    <w:link w:val="743"/>
    <w:uiPriority w:val="9"/>
    <w:rPr>
      <w:rFonts w:ascii="Arial" w:hAnsi="Arial" w:cs="Arial" w:eastAsia="Arial"/>
      <w:b/>
      <w:bCs/>
      <w:sz w:val="24"/>
      <w:szCs w:val="24"/>
    </w:rPr>
  </w:style>
  <w:style w:type="character" w:styleId="904" w:customStyle="1">
    <w:name w:val="Заголовок 6 Знак"/>
    <w:basedOn w:val="748"/>
    <w:link w:val="744"/>
    <w:uiPriority w:val="9"/>
    <w:rPr>
      <w:rFonts w:ascii="Arial" w:hAnsi="Arial" w:cs="Arial" w:eastAsia="Arial"/>
      <w:b/>
      <w:bCs/>
      <w:sz w:val="22"/>
      <w:szCs w:val="22"/>
    </w:rPr>
  </w:style>
  <w:style w:type="character" w:styleId="905" w:customStyle="1">
    <w:name w:val="Заголовок 7 Знак"/>
    <w:basedOn w:val="748"/>
    <w:link w:val="7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06" w:customStyle="1">
    <w:name w:val="Заголовок 8 Знак"/>
    <w:basedOn w:val="748"/>
    <w:link w:val="746"/>
    <w:uiPriority w:val="9"/>
    <w:rPr>
      <w:rFonts w:ascii="Arial" w:hAnsi="Arial" w:cs="Arial" w:eastAsia="Arial"/>
      <w:i/>
      <w:iCs/>
      <w:sz w:val="22"/>
      <w:szCs w:val="22"/>
    </w:rPr>
  </w:style>
  <w:style w:type="character" w:styleId="907" w:customStyle="1">
    <w:name w:val="Заголовок 9 Знак"/>
    <w:basedOn w:val="748"/>
    <w:link w:val="747"/>
    <w:uiPriority w:val="9"/>
    <w:rPr>
      <w:rFonts w:ascii="Arial" w:hAnsi="Arial" w:cs="Arial" w:eastAsia="Arial"/>
      <w:i/>
      <w:iCs/>
      <w:sz w:val="21"/>
      <w:szCs w:val="21"/>
    </w:rPr>
  </w:style>
  <w:style w:type="paragraph" w:styleId="908">
    <w:name w:val="List Paragraph"/>
    <w:basedOn w:val="738"/>
    <w:qFormat/>
    <w:uiPriority w:val="34"/>
    <w:pPr>
      <w:contextualSpacing w:val="true"/>
      <w:ind w:left="720"/>
    </w:pPr>
  </w:style>
  <w:style w:type="paragraph" w:styleId="909">
    <w:name w:val="No Spacing"/>
    <w:qFormat/>
    <w:uiPriority w:val="1"/>
    <w:pPr>
      <w:spacing w:lineRule="auto" w:line="240" w:after="0"/>
    </w:pPr>
  </w:style>
  <w:style w:type="paragraph" w:styleId="910">
    <w:name w:val="Title"/>
    <w:basedOn w:val="738"/>
    <w:next w:val="738"/>
    <w:link w:val="91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911" w:customStyle="1">
    <w:name w:val="Название Знак"/>
    <w:basedOn w:val="748"/>
    <w:link w:val="910"/>
    <w:uiPriority w:val="10"/>
    <w:rPr>
      <w:sz w:val="48"/>
      <w:szCs w:val="48"/>
    </w:rPr>
  </w:style>
  <w:style w:type="paragraph" w:styleId="912">
    <w:name w:val="Subtitle"/>
    <w:basedOn w:val="738"/>
    <w:next w:val="738"/>
    <w:link w:val="913"/>
    <w:qFormat/>
    <w:uiPriority w:val="11"/>
    <w:rPr>
      <w:sz w:val="24"/>
      <w:szCs w:val="24"/>
    </w:rPr>
    <w:pPr>
      <w:spacing w:after="200" w:before="200"/>
    </w:pPr>
  </w:style>
  <w:style w:type="character" w:styleId="913" w:customStyle="1">
    <w:name w:val="Подзаголовок Знак"/>
    <w:basedOn w:val="748"/>
    <w:link w:val="912"/>
    <w:uiPriority w:val="11"/>
    <w:rPr>
      <w:sz w:val="24"/>
      <w:szCs w:val="24"/>
    </w:rPr>
  </w:style>
  <w:style w:type="paragraph" w:styleId="914">
    <w:name w:val="Quote"/>
    <w:basedOn w:val="738"/>
    <w:next w:val="738"/>
    <w:link w:val="915"/>
    <w:qFormat/>
    <w:uiPriority w:val="29"/>
    <w:rPr>
      <w:i/>
    </w:rPr>
    <w:pPr>
      <w:ind w:left="720" w:right="720"/>
    </w:pPr>
  </w:style>
  <w:style w:type="character" w:styleId="915" w:customStyle="1">
    <w:name w:val="Цитата 2 Знак"/>
    <w:link w:val="914"/>
    <w:uiPriority w:val="29"/>
    <w:rPr>
      <w:i/>
    </w:rPr>
  </w:style>
  <w:style w:type="paragraph" w:styleId="916">
    <w:name w:val="Intense Quote"/>
    <w:basedOn w:val="738"/>
    <w:next w:val="738"/>
    <w:link w:val="917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917" w:customStyle="1">
    <w:name w:val="Выделенная цитата Знак"/>
    <w:link w:val="916"/>
    <w:uiPriority w:val="30"/>
    <w:rPr>
      <w:i/>
    </w:rPr>
  </w:style>
  <w:style w:type="paragraph" w:styleId="918">
    <w:name w:val="Header"/>
    <w:basedOn w:val="738"/>
    <w:link w:val="91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19" w:customStyle="1">
    <w:name w:val="Верхний колонтитул Знак"/>
    <w:basedOn w:val="748"/>
    <w:link w:val="918"/>
    <w:uiPriority w:val="99"/>
  </w:style>
  <w:style w:type="paragraph" w:styleId="920">
    <w:name w:val="Footer"/>
    <w:basedOn w:val="738"/>
    <w:link w:val="92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21" w:customStyle="1">
    <w:name w:val="Нижний колонтитул Знак"/>
    <w:basedOn w:val="748"/>
    <w:link w:val="920"/>
    <w:uiPriority w:val="99"/>
  </w:style>
  <w:style w:type="table" w:styleId="922">
    <w:name w:val="Table Grid"/>
    <w:basedOn w:val="74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3" w:customStyle="1">
    <w:name w:val="Lined"/>
    <w:basedOn w:val="749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924" w:customStyle="1">
    <w:name w:val="Lined - Accent 1"/>
    <w:basedOn w:val="749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925" w:customStyle="1">
    <w:name w:val="Lined - Accent 2"/>
    <w:basedOn w:val="749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926" w:customStyle="1">
    <w:name w:val="Lined - Accent 3"/>
    <w:basedOn w:val="749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auto"/>
      </w:tcPr>
    </w:tblStylePr>
  </w:style>
  <w:style w:type="table" w:styleId="927" w:customStyle="1">
    <w:name w:val="Lined - Accent 4"/>
    <w:basedOn w:val="749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928" w:customStyle="1">
    <w:name w:val="Lined - Accent 5"/>
    <w:basedOn w:val="749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929" w:customStyle="1">
    <w:name w:val="Lined - Accent 6"/>
    <w:basedOn w:val="749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930" w:customStyle="1">
    <w:name w:val="Bordered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931" w:customStyle="1">
    <w:name w:val="Bordered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932" w:customStyle="1">
    <w:name w:val="Bordered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933" w:customStyle="1">
    <w:name w:val="Bordered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934" w:customStyle="1">
    <w:name w:val="Bordered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935" w:customStyle="1">
    <w:name w:val="Bordered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936" w:customStyle="1">
    <w:name w:val="Bordered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937" w:customStyle="1">
    <w:name w:val="Bordered &amp; Lined"/>
    <w:basedOn w:val="749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938" w:customStyle="1">
    <w:name w:val="Bordered &amp; Lined - Accent 1"/>
    <w:basedOn w:val="749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939" w:customStyle="1">
    <w:name w:val="Bordered &amp; Lined - Accent 2"/>
    <w:basedOn w:val="749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940" w:customStyle="1">
    <w:name w:val="Bordered &amp; Lined - Accent 3"/>
    <w:basedOn w:val="749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auto"/>
      </w:tcPr>
    </w:tblStylePr>
  </w:style>
  <w:style w:type="table" w:styleId="941" w:customStyle="1">
    <w:name w:val="Bordered &amp; Lined - Accent 4"/>
    <w:basedOn w:val="749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942" w:customStyle="1">
    <w:name w:val="Bordered &amp; Lined - Accent 5"/>
    <w:basedOn w:val="749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943" w:customStyle="1">
    <w:name w:val="Bordered &amp; Lined - Accent 6"/>
    <w:basedOn w:val="749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character" w:styleId="944">
    <w:name w:val="Hyperlink"/>
    <w:uiPriority w:val="99"/>
    <w:unhideWhenUsed/>
    <w:rPr>
      <w:color w:val="0000FF" w:themeColor="hyperlink"/>
      <w:u w:val="single"/>
    </w:rPr>
  </w:style>
  <w:style w:type="paragraph" w:styleId="945">
    <w:name w:val="footnote text"/>
    <w:basedOn w:val="738"/>
    <w:link w:val="946"/>
    <w:uiPriority w:val="99"/>
    <w:semiHidden/>
    <w:unhideWhenUsed/>
    <w:rPr>
      <w:sz w:val="18"/>
    </w:rPr>
    <w:pPr>
      <w:spacing w:after="40"/>
    </w:pPr>
  </w:style>
  <w:style w:type="character" w:styleId="946" w:customStyle="1">
    <w:name w:val="Текст сноски Знак"/>
    <w:link w:val="945"/>
    <w:uiPriority w:val="99"/>
    <w:rPr>
      <w:sz w:val="18"/>
    </w:rPr>
  </w:style>
  <w:style w:type="character" w:styleId="947">
    <w:name w:val="footnote reference"/>
    <w:basedOn w:val="748"/>
    <w:uiPriority w:val="99"/>
    <w:unhideWhenUsed/>
    <w:rPr>
      <w:vertAlign w:val="superscript"/>
    </w:rPr>
  </w:style>
  <w:style w:type="paragraph" w:styleId="948">
    <w:name w:val="toc 1"/>
    <w:basedOn w:val="738"/>
    <w:next w:val="738"/>
    <w:uiPriority w:val="39"/>
    <w:unhideWhenUsed/>
    <w:pPr>
      <w:ind w:firstLine="0"/>
      <w:spacing w:after="57"/>
    </w:pPr>
  </w:style>
  <w:style w:type="paragraph" w:styleId="949">
    <w:name w:val="toc 2"/>
    <w:basedOn w:val="738"/>
    <w:next w:val="738"/>
    <w:uiPriority w:val="39"/>
    <w:unhideWhenUsed/>
    <w:pPr>
      <w:ind w:left="283" w:firstLine="0"/>
      <w:spacing w:after="57"/>
    </w:pPr>
  </w:style>
  <w:style w:type="paragraph" w:styleId="950">
    <w:name w:val="toc 3"/>
    <w:basedOn w:val="738"/>
    <w:next w:val="738"/>
    <w:uiPriority w:val="39"/>
    <w:unhideWhenUsed/>
    <w:pPr>
      <w:ind w:left="567" w:firstLine="0"/>
      <w:spacing w:after="57"/>
    </w:pPr>
  </w:style>
  <w:style w:type="paragraph" w:styleId="951">
    <w:name w:val="toc 4"/>
    <w:basedOn w:val="738"/>
    <w:next w:val="738"/>
    <w:uiPriority w:val="39"/>
    <w:unhideWhenUsed/>
    <w:pPr>
      <w:ind w:left="850" w:firstLine="0"/>
      <w:spacing w:after="57"/>
    </w:pPr>
  </w:style>
  <w:style w:type="paragraph" w:styleId="952">
    <w:name w:val="toc 5"/>
    <w:basedOn w:val="738"/>
    <w:next w:val="738"/>
    <w:uiPriority w:val="39"/>
    <w:unhideWhenUsed/>
    <w:pPr>
      <w:ind w:left="1134" w:firstLine="0"/>
      <w:spacing w:after="57"/>
    </w:pPr>
  </w:style>
  <w:style w:type="paragraph" w:styleId="953">
    <w:name w:val="toc 6"/>
    <w:basedOn w:val="738"/>
    <w:next w:val="738"/>
    <w:uiPriority w:val="39"/>
    <w:unhideWhenUsed/>
    <w:pPr>
      <w:ind w:left="1417" w:firstLine="0"/>
      <w:spacing w:after="57"/>
    </w:pPr>
  </w:style>
  <w:style w:type="paragraph" w:styleId="954">
    <w:name w:val="toc 7"/>
    <w:basedOn w:val="738"/>
    <w:next w:val="738"/>
    <w:uiPriority w:val="39"/>
    <w:unhideWhenUsed/>
    <w:pPr>
      <w:ind w:left="1701" w:firstLine="0"/>
      <w:spacing w:after="57"/>
    </w:pPr>
  </w:style>
  <w:style w:type="paragraph" w:styleId="955">
    <w:name w:val="toc 8"/>
    <w:basedOn w:val="738"/>
    <w:next w:val="738"/>
    <w:uiPriority w:val="39"/>
    <w:unhideWhenUsed/>
    <w:pPr>
      <w:ind w:left="1984" w:firstLine="0"/>
      <w:spacing w:after="57"/>
    </w:pPr>
  </w:style>
  <w:style w:type="paragraph" w:styleId="956">
    <w:name w:val="toc 9"/>
    <w:basedOn w:val="738"/>
    <w:next w:val="738"/>
    <w:uiPriority w:val="39"/>
    <w:unhideWhenUsed/>
    <w:pPr>
      <w:ind w:left="2268" w:firstLine="0"/>
      <w:spacing w:after="57"/>
    </w:pPr>
  </w:style>
  <w:style w:type="paragraph" w:styleId="957">
    <w:name w:val="TOC Heading"/>
    <w:uiPriority w:val="39"/>
    <w:unhideWhenUsed/>
  </w:style>
  <w:style w:type="paragraph" w:styleId="958">
    <w:name w:val="Balloon Text"/>
    <w:basedOn w:val="738"/>
    <w:link w:val="959"/>
    <w:uiPriority w:val="99"/>
    <w:semiHidden/>
    <w:unhideWhenUsed/>
    <w:rPr>
      <w:rFonts w:ascii="Tahoma" w:hAnsi="Tahoma" w:cs="Tahoma"/>
      <w:sz w:val="16"/>
      <w:szCs w:val="16"/>
    </w:rPr>
  </w:style>
  <w:style w:type="character" w:styleId="959" w:customStyle="1">
    <w:name w:val="Текст выноски Знак"/>
    <w:basedOn w:val="748"/>
    <w:link w:val="958"/>
    <w:uiPriority w:val="99"/>
    <w:semiHidden/>
    <w:rPr>
      <w:rFonts w:ascii="Tahoma" w:hAnsi="Tahoma" w:cs="Tahoma" w:eastAsia="Times New Roman"/>
      <w:sz w:val="16"/>
      <w:szCs w:val="16"/>
    </w:rPr>
  </w:style>
  <w:style w:type="paragraph" w:styleId="960" w:customStyle="1">
    <w:name w:val="docdata"/>
    <w:basedOn w:val="738"/>
    <w:rPr>
      <w:sz w:val="24"/>
      <w:szCs w:val="24"/>
      <w:lang w:eastAsia="uk-UA"/>
    </w:rPr>
    <w:pPr>
      <w:ind w:firstLine="0"/>
      <w:jc w:val="left"/>
      <w:spacing w:after="100" w:afterAutospacing="1" w:before="100" w:beforeAutospacing="1"/>
      <w:tabs>
        <w:tab w:val="clear" w:pos="1134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443615D8-D67E-44B8-9189-5E82C411C4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Жураковська Альона Володимирівна</cp:lastModifiedBy>
  <cp:revision>249</cp:revision>
  <dcterms:created xsi:type="dcterms:W3CDTF">2023-11-21T13:30:00Z</dcterms:created>
  <dcterms:modified xsi:type="dcterms:W3CDTF">2024-08-07T06:31:17Z</dcterms:modified>
</cp:coreProperties>
</file>