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A5D" w:rsidRDefault="00CD49CE">
      <w:pPr>
        <w:widowControl w:val="0"/>
        <w:jc w:val="center"/>
        <w:rPr>
          <w:rFonts w:ascii="Times New Roman" w:eastAsia="Lucida Sans Unicode" w:hAnsi="Times New Roman" w:cs="Calibri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Calibri"/>
          <w:b/>
          <w:color w:val="000000"/>
          <w:sz w:val="28"/>
          <w:szCs w:val="28"/>
          <w:lang w:eastAsia="hi-IN" w:bidi="hi-IN"/>
        </w:rPr>
        <w:t>МЕНСЬКА МІСЬКА РАДА</w:t>
      </w:r>
    </w:p>
    <w:p w:rsidR="00A01A5D" w:rsidRDefault="00A01A5D">
      <w:pPr>
        <w:widowControl w:val="0"/>
        <w:jc w:val="center"/>
        <w:rPr>
          <w:rFonts w:ascii="Times New Roman" w:eastAsia="Lucida Sans Unicode" w:hAnsi="Times New Roman" w:cs="Calibri"/>
          <w:b/>
          <w:color w:val="000000"/>
          <w:sz w:val="16"/>
          <w:szCs w:val="16"/>
          <w:lang w:eastAsia="en-US"/>
        </w:rPr>
      </w:pPr>
    </w:p>
    <w:p w:rsidR="00A01A5D" w:rsidRDefault="00CD49CE">
      <w:pPr>
        <w:widowControl w:val="0"/>
        <w:jc w:val="center"/>
        <w:rPr>
          <w:rFonts w:ascii="Times New Roman" w:eastAsia="Lucida Sans Unicode" w:hAnsi="Times New Roman" w:cs="Calibri"/>
          <w:b/>
          <w:color w:val="000000"/>
          <w:sz w:val="28"/>
          <w:szCs w:val="28"/>
          <w:lang w:eastAsia="en-US"/>
        </w:rPr>
      </w:pPr>
      <w:r>
        <w:rPr>
          <w:rFonts w:ascii="Times New Roman" w:eastAsia="Lucida Sans Unicode" w:hAnsi="Times New Roman" w:cs="Calibri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A01A5D" w:rsidRDefault="00CD49CE">
      <w:pPr>
        <w:widowControl w:val="0"/>
        <w:rPr>
          <w:rFonts w:ascii="Times New Roman" w:eastAsia="Lucida Sans Unicode" w:hAnsi="Times New Roman" w:cs="Calibri"/>
          <w:b/>
          <w:color w:val="000000"/>
          <w:sz w:val="28"/>
          <w:szCs w:val="28"/>
          <w:lang w:eastAsia="en-US"/>
        </w:rPr>
      </w:pPr>
      <w:r>
        <w:rPr>
          <w:rFonts w:ascii="Times New Roman" w:eastAsia="Lucida Sans Unicode" w:hAnsi="Times New Roman" w:cs="Calibri"/>
          <w:b/>
          <w:color w:val="000000"/>
          <w:sz w:val="28"/>
          <w:szCs w:val="28"/>
          <w:lang w:eastAsia="hi-IN" w:bidi="hi-IN"/>
        </w:rPr>
        <w:t xml:space="preserve">                                                            </w:t>
      </w:r>
      <w:r>
        <w:rPr>
          <w:rFonts w:ascii="Times New Roman" w:eastAsia="Lucida Sans Unicode" w:hAnsi="Times New Roman" w:cs="Calibri"/>
          <w:b/>
          <w:color w:val="000000"/>
          <w:sz w:val="28"/>
          <w:szCs w:val="28"/>
          <w:lang w:eastAsia="hi-IN" w:bidi="hi-IN"/>
        </w:rPr>
        <w:t>РІШЕННЯ</w:t>
      </w:r>
    </w:p>
    <w:p w:rsidR="00A01A5D" w:rsidRDefault="00A01A5D">
      <w:pPr>
        <w:widowControl w:val="0"/>
        <w:tabs>
          <w:tab w:val="left" w:pos="4536"/>
        </w:tabs>
        <w:rPr>
          <w:rFonts w:ascii="Times New Roman" w:eastAsia="Lucida Sans Unicode" w:hAnsi="Times New Roman" w:cs="Calibri"/>
          <w:b/>
          <w:color w:val="000000"/>
          <w:sz w:val="28"/>
          <w:szCs w:val="28"/>
          <w:lang w:eastAsia="en-US"/>
        </w:rPr>
      </w:pPr>
    </w:p>
    <w:p w:rsidR="00A01A5D" w:rsidRDefault="00CD49CE">
      <w:pPr>
        <w:widowControl w:val="0"/>
        <w:tabs>
          <w:tab w:val="left" w:pos="567"/>
          <w:tab w:val="left" w:pos="4536"/>
          <w:tab w:val="left" w:pos="7371"/>
        </w:tabs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27 червня 2024 року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  <w:t xml:space="preserve"> м.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Мена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  <w:t xml:space="preserve"> №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 xml:space="preserve"> 125</w:t>
      </w:r>
    </w:p>
    <w:p w:rsidR="00A01A5D" w:rsidRDefault="00A01A5D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1A5D" w:rsidRDefault="00CD49CE">
      <w:pPr>
        <w:ind w:right="567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адміністративну комісію при виконавчому комітеті Менської міської ради </w:t>
      </w:r>
    </w:p>
    <w:p w:rsidR="00A01A5D" w:rsidRDefault="00A01A5D">
      <w:pPr>
        <w:rPr>
          <w:rFonts w:ascii="Times New Roman" w:eastAsia="Times New Roman" w:hAnsi="Times New Roman"/>
          <w:sz w:val="32"/>
          <w:lang w:eastAsia="uk-UA"/>
        </w:rPr>
      </w:pPr>
    </w:p>
    <w:p w:rsidR="00A01A5D" w:rsidRDefault="00CD49CE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З метою забезпечення розгляду справ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про адміністративні правопорушення, які віднесені до повноважень адміністративних комісій при виконавчих комітетах міських рад, враховуючи кадрові зміни в структурі апарату Менської міської ради, керуючись ст. 215 Кодексу України про адміністративні правоп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орушення, пп. 4 п. «б» ч. 1 ст. 38, ст. 59 Закону України «Про місцеве самоврядування в Україні», враховуючи рішення 46 сесії Менської міської ради 8 скликання від 21 березня 2024 року № 161 «Про адміністративну комісію при виконавчому комітеті Менської мі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ської ради» та рішення виконавчого комітету Менської міської ради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№ 64 від 27 березня 2024 року «Про адміністративну комісію при виконавчому комітеті Менської міської ради», виконавчий комітет Менської міської ради</w:t>
      </w:r>
    </w:p>
    <w:p w:rsidR="00A01A5D" w:rsidRDefault="00CD49CE">
      <w:pPr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ВИРІШИВ:</w:t>
      </w:r>
    </w:p>
    <w:p w:rsidR="00A01A5D" w:rsidRDefault="00CD49CE">
      <w:pPr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      1.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Внести слідуючи зміни до складу адміністративної комісії при виконавчому комітеті Менської міської ради, затвердженого рішенням виконавчого комітету Менської міської ради  № 64 від 27 березня 2024 року «Про адміністративну комісію при виконавчому комітеті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Менської міської ради»:</w:t>
      </w:r>
    </w:p>
    <w:p w:rsidR="00A01A5D" w:rsidRDefault="00CD49CE">
      <w:pPr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1) виключити зі складу комісії НЕБЕРУ Олега Леонідовича, першого заступника міського голови;</w:t>
      </w:r>
    </w:p>
    <w:p w:rsidR="00A01A5D" w:rsidRDefault="00CD49CE">
      <w:pPr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 2) затвердити головою комісії СТАЛЬНИЧЕНКА Юрія Валерійовича, секретаря ради;</w:t>
      </w:r>
    </w:p>
    <w:p w:rsidR="00A01A5D" w:rsidRDefault="00CD49CE">
      <w:pPr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 3) включити до складу комісії, членом комісії,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ЧЕПУРКА Сергія Олександровича, депутата Менської міської ради.</w:t>
      </w:r>
    </w:p>
    <w:p w:rsidR="00A01A5D" w:rsidRDefault="00CD49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67"/>
        </w:tabs>
        <w:jc w:val="both"/>
        <w:rPr>
          <w:rFonts w:ascii="Times New Roman" w:eastAsia="Times New Roman" w:hAnsi="Times New Roman"/>
          <w:color w:val="000000"/>
          <w:sz w:val="28"/>
          <w:szCs w:val="22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2"/>
          <w:lang w:eastAsia="ar-SA"/>
        </w:rPr>
        <w:tab/>
        <w:t>2. Контроль за виконанням рішення покласти на керуючого справами виконавчого комітету Менської міської ради СТАРОДУБ Людмилу Олександрівну.</w:t>
      </w:r>
    </w:p>
    <w:p w:rsidR="00A01A5D" w:rsidRDefault="00A01A5D">
      <w:pPr>
        <w:tabs>
          <w:tab w:val="left" w:pos="567"/>
        </w:tabs>
        <w:jc w:val="both"/>
      </w:pPr>
    </w:p>
    <w:p w:rsidR="00A01A5D" w:rsidRDefault="00A01A5D">
      <w:pPr>
        <w:tabs>
          <w:tab w:val="left" w:pos="567"/>
        </w:tabs>
        <w:jc w:val="both"/>
      </w:pPr>
    </w:p>
    <w:p w:rsidR="00A01A5D" w:rsidRDefault="00CD49CE">
      <w:pPr>
        <w:tabs>
          <w:tab w:val="left" w:pos="567"/>
          <w:tab w:val="left" w:pos="65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 ради</w:t>
      </w:r>
      <w:r>
        <w:rPr>
          <w:rFonts w:ascii="Times New Roman" w:hAnsi="Times New Roman"/>
          <w:sz w:val="28"/>
          <w:szCs w:val="28"/>
        </w:rPr>
        <w:tab/>
        <w:t>Юрій СТАЛЬНИЧЕНКО</w:t>
      </w:r>
    </w:p>
    <w:sectPr w:rsidR="00A01A5D">
      <w:headerReference w:type="default" r:id="rId10"/>
      <w:pgSz w:w="11906" w:h="16838"/>
      <w:pgMar w:top="1134" w:right="567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A5D" w:rsidRDefault="00CD49CE">
      <w:r>
        <w:separator/>
      </w:r>
    </w:p>
  </w:endnote>
  <w:endnote w:type="continuationSeparator" w:id="0">
    <w:p w:rsidR="00A01A5D" w:rsidRDefault="00CD4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A5D" w:rsidRDefault="00CD49CE">
      <w:r>
        <w:separator/>
      </w:r>
    </w:p>
  </w:footnote>
  <w:footnote w:type="continuationSeparator" w:id="0">
    <w:p w:rsidR="00A01A5D" w:rsidRDefault="00CD4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A5D" w:rsidRDefault="00CD49CE">
    <w:pPr>
      <w:pStyle w:val="af6"/>
    </w:pPr>
    <w:r>
      <w:t xml:space="preserve">                                                                                                   </w:t>
    </w:r>
    <w:r>
      <w:rPr>
        <w:noProof/>
        <w:lang w:eastAsia="uk-UA"/>
      </w:rPr>
      <mc:AlternateContent>
        <mc:Choice Requires="wpg">
          <w:drawing>
            <wp:inline distT="0" distB="0" distL="0" distR="0">
              <wp:extent cx="437515" cy="608965"/>
              <wp:effectExtent l="0" t="0" r="635" b="635"/>
              <wp:docPr id="1" name="Рисунок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7515" cy="6089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 xmlns:w15="http://schemas.microsoft.com/office/word/2012/wordml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4pt;height:47.9pt;" stroked="false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D37D4"/>
    <w:multiLevelType w:val="hybridMultilevel"/>
    <w:tmpl w:val="FB56A918"/>
    <w:lvl w:ilvl="0" w:tplc="AC4086F8">
      <w:start w:val="1"/>
      <w:numFmt w:val="decimal"/>
      <w:lvlText w:val="%1."/>
      <w:lvlJc w:val="left"/>
      <w:pPr>
        <w:ind w:left="720" w:hanging="360"/>
      </w:pPr>
    </w:lvl>
    <w:lvl w:ilvl="1" w:tplc="81F2B3C0">
      <w:start w:val="1"/>
      <w:numFmt w:val="lowerLetter"/>
      <w:lvlText w:val="%2."/>
      <w:lvlJc w:val="left"/>
      <w:pPr>
        <w:ind w:left="1440" w:hanging="360"/>
      </w:pPr>
    </w:lvl>
    <w:lvl w:ilvl="2" w:tplc="70909D5A">
      <w:start w:val="1"/>
      <w:numFmt w:val="lowerRoman"/>
      <w:lvlText w:val="%3."/>
      <w:lvlJc w:val="right"/>
      <w:pPr>
        <w:ind w:left="2160" w:hanging="180"/>
      </w:pPr>
    </w:lvl>
    <w:lvl w:ilvl="3" w:tplc="EF8C7118">
      <w:start w:val="1"/>
      <w:numFmt w:val="decimal"/>
      <w:lvlText w:val="%4."/>
      <w:lvlJc w:val="left"/>
      <w:pPr>
        <w:ind w:left="2880" w:hanging="360"/>
      </w:pPr>
    </w:lvl>
    <w:lvl w:ilvl="4" w:tplc="2200DB50">
      <w:start w:val="1"/>
      <w:numFmt w:val="lowerLetter"/>
      <w:lvlText w:val="%5."/>
      <w:lvlJc w:val="left"/>
      <w:pPr>
        <w:ind w:left="3600" w:hanging="360"/>
      </w:pPr>
    </w:lvl>
    <w:lvl w:ilvl="5" w:tplc="4CA23CB4">
      <w:start w:val="1"/>
      <w:numFmt w:val="lowerRoman"/>
      <w:lvlText w:val="%6."/>
      <w:lvlJc w:val="right"/>
      <w:pPr>
        <w:ind w:left="4320" w:hanging="180"/>
      </w:pPr>
    </w:lvl>
    <w:lvl w:ilvl="6" w:tplc="233AB64A">
      <w:start w:val="1"/>
      <w:numFmt w:val="decimal"/>
      <w:lvlText w:val="%7."/>
      <w:lvlJc w:val="left"/>
      <w:pPr>
        <w:ind w:left="5040" w:hanging="360"/>
      </w:pPr>
    </w:lvl>
    <w:lvl w:ilvl="7" w:tplc="BA3C209E">
      <w:start w:val="1"/>
      <w:numFmt w:val="lowerLetter"/>
      <w:lvlText w:val="%8."/>
      <w:lvlJc w:val="left"/>
      <w:pPr>
        <w:ind w:left="5760" w:hanging="360"/>
      </w:pPr>
    </w:lvl>
    <w:lvl w:ilvl="8" w:tplc="92E27EC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21255"/>
    <w:multiLevelType w:val="hybridMultilevel"/>
    <w:tmpl w:val="0E2E6FB2"/>
    <w:lvl w:ilvl="0" w:tplc="90442CFE">
      <w:start w:val="1"/>
      <w:numFmt w:val="decimal"/>
      <w:lvlText w:val="%1)"/>
      <w:lvlJc w:val="right"/>
      <w:pPr>
        <w:ind w:left="720" w:hanging="360"/>
      </w:pPr>
    </w:lvl>
    <w:lvl w:ilvl="1" w:tplc="9A8C7160">
      <w:start w:val="1"/>
      <w:numFmt w:val="lowerLetter"/>
      <w:lvlText w:val="%2."/>
      <w:lvlJc w:val="left"/>
      <w:pPr>
        <w:ind w:left="1440" w:hanging="360"/>
      </w:pPr>
    </w:lvl>
    <w:lvl w:ilvl="2" w:tplc="FD7AF3C2">
      <w:start w:val="1"/>
      <w:numFmt w:val="lowerRoman"/>
      <w:lvlText w:val="%3."/>
      <w:lvlJc w:val="right"/>
      <w:pPr>
        <w:ind w:left="2160" w:hanging="180"/>
      </w:pPr>
    </w:lvl>
    <w:lvl w:ilvl="3" w:tplc="23E46290">
      <w:start w:val="1"/>
      <w:numFmt w:val="decimal"/>
      <w:lvlText w:val="%4."/>
      <w:lvlJc w:val="left"/>
      <w:pPr>
        <w:ind w:left="2880" w:hanging="360"/>
      </w:pPr>
    </w:lvl>
    <w:lvl w:ilvl="4" w:tplc="A89E568A">
      <w:start w:val="1"/>
      <w:numFmt w:val="lowerLetter"/>
      <w:lvlText w:val="%5."/>
      <w:lvlJc w:val="left"/>
      <w:pPr>
        <w:ind w:left="3600" w:hanging="360"/>
      </w:pPr>
    </w:lvl>
    <w:lvl w:ilvl="5" w:tplc="5364B148">
      <w:start w:val="1"/>
      <w:numFmt w:val="lowerRoman"/>
      <w:lvlText w:val="%6."/>
      <w:lvlJc w:val="right"/>
      <w:pPr>
        <w:ind w:left="4320" w:hanging="180"/>
      </w:pPr>
    </w:lvl>
    <w:lvl w:ilvl="6" w:tplc="8A8ED2D2">
      <w:start w:val="1"/>
      <w:numFmt w:val="decimal"/>
      <w:lvlText w:val="%7."/>
      <w:lvlJc w:val="left"/>
      <w:pPr>
        <w:ind w:left="5040" w:hanging="360"/>
      </w:pPr>
    </w:lvl>
    <w:lvl w:ilvl="7" w:tplc="52C840E0">
      <w:start w:val="1"/>
      <w:numFmt w:val="lowerLetter"/>
      <w:lvlText w:val="%8."/>
      <w:lvlJc w:val="left"/>
      <w:pPr>
        <w:ind w:left="5760" w:hanging="360"/>
      </w:pPr>
    </w:lvl>
    <w:lvl w:ilvl="8" w:tplc="48A8E9C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A5D"/>
    <w:rsid w:val="00A01A5D"/>
    <w:rsid w:val="00CD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styleId="af6">
    <w:name w:val="header"/>
    <w:basedOn w:val="a"/>
    <w:link w:val="af7"/>
    <w:uiPriority w:val="99"/>
    <w:unhideWhenUsed/>
    <w:pPr>
      <w:tabs>
        <w:tab w:val="center" w:pos="4819"/>
        <w:tab w:val="right" w:pos="9639"/>
      </w:tabs>
    </w:pPr>
  </w:style>
  <w:style w:type="character" w:customStyle="1" w:styleId="af7">
    <w:name w:val="Верхний колонтитул Знак"/>
    <w:basedOn w:val="a0"/>
    <w:link w:val="af6"/>
    <w:uiPriority w:val="99"/>
    <w:rPr>
      <w:rFonts w:ascii="Calibri" w:eastAsia="Calibri" w:hAnsi="Calibri" w:cs="Times New Roman"/>
      <w:sz w:val="20"/>
      <w:szCs w:val="20"/>
      <w:lang w:eastAsia="zh-CN"/>
    </w:rPr>
  </w:style>
  <w:style w:type="paragraph" w:styleId="af8">
    <w:name w:val="footer"/>
    <w:basedOn w:val="a"/>
    <w:link w:val="af9"/>
    <w:uiPriority w:val="99"/>
    <w:unhideWhenUsed/>
    <w:pPr>
      <w:tabs>
        <w:tab w:val="center" w:pos="4819"/>
        <w:tab w:val="right" w:pos="9639"/>
      </w:tabs>
    </w:pPr>
  </w:style>
  <w:style w:type="character" w:customStyle="1" w:styleId="af9">
    <w:name w:val="Нижний колонтитул Знак"/>
    <w:basedOn w:val="a0"/>
    <w:link w:val="af8"/>
    <w:uiPriority w:val="99"/>
    <w:rPr>
      <w:rFonts w:ascii="Calibri" w:eastAsia="Calibri" w:hAnsi="Calibri" w:cs="Times New Roman"/>
      <w:sz w:val="20"/>
      <w:szCs w:val="20"/>
      <w:lang w:eastAsia="zh-CN"/>
    </w:rPr>
  </w:style>
  <w:style w:type="paragraph" w:styleId="afa">
    <w:name w:val="Balloon Text"/>
    <w:basedOn w:val="a"/>
    <w:link w:val="af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styleId="af6">
    <w:name w:val="header"/>
    <w:basedOn w:val="a"/>
    <w:link w:val="af7"/>
    <w:uiPriority w:val="99"/>
    <w:unhideWhenUsed/>
    <w:pPr>
      <w:tabs>
        <w:tab w:val="center" w:pos="4819"/>
        <w:tab w:val="right" w:pos="9639"/>
      </w:tabs>
    </w:pPr>
  </w:style>
  <w:style w:type="character" w:customStyle="1" w:styleId="af7">
    <w:name w:val="Верхний колонтитул Знак"/>
    <w:basedOn w:val="a0"/>
    <w:link w:val="af6"/>
    <w:uiPriority w:val="99"/>
    <w:rPr>
      <w:rFonts w:ascii="Calibri" w:eastAsia="Calibri" w:hAnsi="Calibri" w:cs="Times New Roman"/>
      <w:sz w:val="20"/>
      <w:szCs w:val="20"/>
      <w:lang w:eastAsia="zh-CN"/>
    </w:rPr>
  </w:style>
  <w:style w:type="paragraph" w:styleId="af8">
    <w:name w:val="footer"/>
    <w:basedOn w:val="a"/>
    <w:link w:val="af9"/>
    <w:uiPriority w:val="99"/>
    <w:unhideWhenUsed/>
    <w:pPr>
      <w:tabs>
        <w:tab w:val="center" w:pos="4819"/>
        <w:tab w:val="right" w:pos="9639"/>
      </w:tabs>
    </w:pPr>
  </w:style>
  <w:style w:type="character" w:customStyle="1" w:styleId="af9">
    <w:name w:val="Нижний колонтитул Знак"/>
    <w:basedOn w:val="a0"/>
    <w:link w:val="af8"/>
    <w:uiPriority w:val="99"/>
    <w:rPr>
      <w:rFonts w:ascii="Calibri" w:eastAsia="Calibri" w:hAnsi="Calibri" w:cs="Times New Roman"/>
      <w:sz w:val="20"/>
      <w:szCs w:val="20"/>
      <w:lang w:eastAsia="zh-CN"/>
    </w:rPr>
  </w:style>
  <w:style w:type="paragraph" w:styleId="afa">
    <w:name w:val="Balloon Text"/>
    <w:basedOn w:val="a"/>
    <w:link w:val="af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B86B455B-F9CA-4016-80F7-0F743D8D76CB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1128</Words>
  <Characters>643</Characters>
  <Application>Microsoft Office Word</Application>
  <DocSecurity>0</DocSecurity>
  <Lines>5</Lines>
  <Paragraphs>3</Paragraphs>
  <ScaleCrop>false</ScaleCrop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Стародуб Л.О.</cp:lastModifiedBy>
  <cp:revision>6</cp:revision>
  <dcterms:created xsi:type="dcterms:W3CDTF">2024-06-25T16:00:00Z</dcterms:created>
  <dcterms:modified xsi:type="dcterms:W3CDTF">2024-06-29T17:06:00Z</dcterms:modified>
</cp:coreProperties>
</file>