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81"/>
        <w:tblW w:w="9749" w:type="dxa"/>
        <w:tblInd w:w="-7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9"/>
      </w:tblGrid>
      <w:tr>
        <w:trPr/>
        <w:tc>
          <w:tcPr>
            <w:tcW w:w="9639" w:type="dxa"/>
            <w:textDirection w:val="lrTb"/>
            <w:noWrap w:val="false"/>
          </w:tcPr>
          <w:p>
            <w:pPr>
              <w:pStyle w:val="682"/>
              <w:ind w:left="5670"/>
              <w:jc w:val="both"/>
              <w:spacing w:after="0" w:afterAutospacing="0" w:before="0" w:beforeAutospacing="0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/>
            <w:bookmarkStart w:id="0" w:name="_Hlk71637167"/>
            <w:r/>
            <w:bookmarkStart w:id="1" w:name="_Hlk160706165"/>
            <w:r>
              <w:rPr>
                <w:color w:val="000000"/>
                <w:sz w:val="28"/>
                <w:szCs w:val="28"/>
              </w:rPr>
              <w:t xml:space="preserve">Додаток </w:t>
            </w:r>
            <w:r>
              <w:rPr>
                <w:color w:val="000000"/>
                <w:sz w:val="28"/>
                <w:szCs w:val="28"/>
              </w:rPr>
              <w:t xml:space="preserve">2</w:t>
            </w:r>
            <w:r>
              <w:rPr>
                <w:color w:val="000000"/>
                <w:sz w:val="28"/>
                <w:szCs w:val="28"/>
              </w:rPr>
              <w:t xml:space="preserve"> до рішення 4</w:t>
            </w:r>
            <w:r>
              <w:rPr>
                <w:color w:val="000000"/>
                <w:sz w:val="28"/>
                <w:szCs w:val="28"/>
              </w:rPr>
              <w:t xml:space="preserve">9</w:t>
            </w:r>
            <w:r>
              <w:rPr>
                <w:color w:val="000000"/>
                <w:sz w:val="28"/>
                <w:szCs w:val="28"/>
              </w:rPr>
              <w:t xml:space="preserve"> сесії Менської міської ради 8 скликання від  26.0</w:t>
            </w:r>
            <w:r>
              <w:rPr>
                <w:color w:val="000000"/>
                <w:sz w:val="28"/>
                <w:szCs w:val="28"/>
              </w:rPr>
              <w:t xml:space="preserve">6</w:t>
            </w:r>
            <w:r>
              <w:rPr>
                <w:color w:val="000000"/>
                <w:sz w:val="28"/>
                <w:szCs w:val="28"/>
              </w:rPr>
              <w:t xml:space="preserve">.202</w:t>
            </w:r>
            <w:r>
              <w:rPr>
                <w:color w:val="000000"/>
                <w:sz w:val="28"/>
                <w:szCs w:val="28"/>
              </w:rPr>
              <w:t xml:space="preserve">4</w:t>
            </w:r>
            <w:r>
              <w:rPr>
                <w:color w:val="000000"/>
                <w:sz w:val="28"/>
                <w:szCs w:val="28"/>
              </w:rPr>
              <w:t xml:space="preserve"> №</w:t>
            </w:r>
            <w:bookmarkEnd w:id="0"/>
            <w:r>
              <w:t xml:space="preserve"> 320</w:t>
            </w:r>
            <w:bookmarkEnd w:id="1"/>
            <w:r/>
          </w:p>
        </w:tc>
      </w:tr>
    </w:tbl>
    <w:p>
      <w:pPr>
        <w:spacing w:lineRule="auto" w:line="240" w:after="0"/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</w:r>
      <w:r/>
    </w:p>
    <w:tbl>
      <w:tblPr>
        <w:tblStyle w:val="681"/>
        <w:tblpPr w:horzAnchor="margin" w:tblpXSpec="center" w:vertAnchor="page" w:tblpY="2221" w:leftFromText="180" w:topFromText="0" w:rightFromText="180" w:bottomFromText="0"/>
        <w:tblW w:w="9634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851"/>
        <w:gridCol w:w="3402"/>
        <w:gridCol w:w="4682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ind w:right="-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8.14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ind w:left="-10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01354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Звільнення опікуна, піклувальника дитини від здійснення їх повноважень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68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Кодекс Цивільний ст. 75, Кодекс Сімейний ст. 251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ind w:right="-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8.15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ind w:left="-10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01774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Надання дозволу на переоформлення, продаж належних неповнолітнім дітям транспортних засобів (частини транспортного засобу)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68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Кодекс Цивільний ст. 32, Кодекс Сімейний ст. 171, 177, Закон України "Про місцеве самоврядування в Україні" ст. 1, Закон України "Про основи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ind w:right="-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8.16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ind w:left="-10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01824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Надання висновку про доцільність побачення з дитиною матері, батька, які позбавлені батьківських прав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68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Кодекс Сімейний ст. 168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ind w:right="-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8.17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01826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Надання висновку про доцільність відібрання дітей у батьків без позбавлення батьківських прав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68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Кодекс Сімейний п. 4,5 ст. 19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ind w:right="-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8.18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01847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Надання дозволу на відмову від прийняття спадщини від імені дитини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68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Кодекс Цивільний пункт 4 статті 1268, Кодекс Сімейний ч.2 ст.177, Закон України "Про охорону дитинства" ст.17,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ind w:right="-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8.19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01848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Надання дозволу на зняття або переведення грошових коштів з банківських рахунків, які належать неповнолітній особі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68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Кодекс Сімейний ст. 171, 177, Кодекс Цивільний ст. 32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ind w:right="-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8.20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01849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Видача дозволу на оформлення нотаріальних заяв, довіреностей від імені дитини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68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Кодекс Цивільний ст. 32, 84-90, Закон України "Про охорону дитинства" ст. 17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ind w:right="-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8.21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01933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Видача рішення про встановлення опіки над майном дитини-сироти та дитини, позбавленої батьківського піклування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68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"Про забезпечення організаційно-правових умов соціального захисту дітей-сиріт та дітей, позбавлених батьківського піклування" ст.1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ind w:right="-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8.22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01934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Видача дозволу родичам, знайомим на перебування в їх сім’ях під час канікул,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святкові та вихідні дні вихованців інтернатних закладів для дітей-сиріт та дітей, позбавлених батьківського піклування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68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"Про місцеве самоврядування в Україні" ст. 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ind w:right="-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8.23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01935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Надання погодження на відрахування неповнолітньої дитини з навчального закладу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68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"Про місцеве самоврядування в Україні" ст. 1,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ind w:right="-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8.24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01950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Видача висновку про доцільність усиновлення одним з подружжя дитини другого з подружжя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68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Кодекс Сімейний кодекс глава 18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ind w:right="-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8.25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01989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Надання висновку про доцільність (недоцільність) поновлення батьківських прав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68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Кодекс Сімейний кодекс України ст. 169, Закон України "Про забезпечення організаційно-правових умов соціального захисту дітей-сиріт та дітей, позбавлених батьківського піклування"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 Закон України "Про охорону дитинства" ст.12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ind w:right="-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8.26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02088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Надання дитині статусу дитини-сироти або дитини, позбавленої батьківського піклування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68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"Про забезпечення організаційно-правових умов соціального захисту дітей-сиріт та дітей, позбавлених батьківського піклування" ст.5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ind w:right="-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8.27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02103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Надання довідки непрацюючому громадянину, який має на утриманні дитину, про те, що він (вона) не позбавлені батьківських прав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68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"Про місцеве самоврядування в Україні" ст. 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ind w:right="-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8.28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02182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Видача рішення про тимчасове влаштування дитини, яка залишилася без батьківського піклування, у сім’ю родичів, знайомих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68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"Про забезпечення організаційно-правових умов соціального захисту дітей-сиріт та дітей, позбавлених батьківського піклування" ст. 1, 3, 12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ind w:right="-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8.29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02195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Видача витягу з обліково-статистичної картки дитини-сироти або дитини, позбавленої батьківського піклування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68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"Про забезпечення організаційно-правових умов соціального захисту дітей-сиріт та дітей, позбавлених батьківського піклування" ст. 16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ind w:right="-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8.30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02317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Взяття на квартирний облік дітей-сиріт та дітей, позбавлених батьківського піклування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68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Кодекс Житловий кодекс ст.39, Закон України "Про внесення змін до деяких               законодавчих актів України щодо захисту           житлових прав дітей-сиріт та дітей, позбавлених          батьківського піклування, а також осіб з їх числа " п.1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ind w:right="-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8.31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02319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Прийняття рішення про вибуття  вихованців з дитячого будинку сімейного типу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68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"Про забезпечення організаційно-правових умов соціального захисту дітей-сиріт та дітей, позбавлених батьківського піклування" ст.1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ind w:right="-3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8.32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02320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Прийняття рішення про вибуття прийомної дитини з прийомної сім'ї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68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"Про забезпечення організаційно-правових умов соціального захисту дітей-сиріт та дітей, позбавлених батьківського піклування" ст.1</w:t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4"/>
        </w:rPr>
        <w:t xml:space="preserve">Начальник відділу “Центр надання</w:t>
      </w:r>
      <w:r>
        <w:rPr>
          <w:rFonts w:ascii="Times New Roman" w:hAnsi="Times New Roman" w:cs="Times New Roman"/>
          <w:sz w:val="28"/>
          <w:szCs w:val="24"/>
          <w:highlight w:val="none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4"/>
          <w:highlight w:val="none"/>
        </w:rPr>
        <w:t xml:space="preserve">адміністративних послуг”                                                              Валерій РАЧКОВ</w:t>
      </w:r>
      <w:r>
        <w:rPr>
          <w:rFonts w:ascii="Times New Roman" w:hAnsi="Times New Roman" w:cs="Times New Roman"/>
          <w:sz w:val="28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709" w:right="566" w:bottom="851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89064797"/>
      <w:docPartObj>
        <w:docPartGallery w:val="Page Numbers (Top of Page)"/>
        <w:docPartUnique w:val="true"/>
      </w:docPartObj>
      <w:rPr/>
    </w:sdtPr>
    <w:sdtContent>
      <w:p>
        <w:pPr>
          <w:pStyle w:val="683"/>
          <w:jc w:val="center"/>
          <w:rPr>
            <w:i/>
            <w:iCs/>
          </w:rPr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>
          <w:t xml:space="preserve">                         </w:t>
        </w:r>
        <w:r/>
      </w:p>
      <w:p>
        <w:pPr>
          <w:pStyle w:val="683"/>
          <w:jc w:val="right"/>
        </w:pPr>
        <w:r>
          <w:rPr>
            <w:i/>
            <w:iCs/>
          </w:rPr>
          <w:t xml:space="preserve">Продовження додатка</w:t>
        </w:r>
        <w:r/>
      </w:p>
    </w:sdtContent>
  </w:sdt>
  <w:p>
    <w:pPr>
      <w:pStyle w:val="68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65" w:hanging="360"/>
      </w:pPr>
      <w:rPr>
        <w:rFonts w:ascii="Calibri" w:hAnsi="Calibri" w:cs="Calibri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65" w:hanging="360"/>
      </w:pPr>
      <w:rPr>
        <w:rFonts w:ascii="Calibri" w:hAnsi="Calibri" w:cs="Calibri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1"/>
    <w:next w:val="67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73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73"/>
    <w:link w:val="672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1"/>
    <w:next w:val="67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7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1"/>
    <w:next w:val="67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7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1"/>
    <w:next w:val="67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7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1"/>
    <w:next w:val="67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7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1"/>
    <w:next w:val="67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7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1"/>
    <w:next w:val="67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7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1"/>
    <w:next w:val="67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7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71"/>
    <w:next w:val="67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73"/>
    <w:link w:val="32"/>
    <w:uiPriority w:val="10"/>
    <w:rPr>
      <w:sz w:val="48"/>
      <w:szCs w:val="48"/>
    </w:rPr>
  </w:style>
  <w:style w:type="paragraph" w:styleId="34">
    <w:name w:val="Subtitle"/>
    <w:basedOn w:val="671"/>
    <w:next w:val="67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73"/>
    <w:link w:val="34"/>
    <w:uiPriority w:val="11"/>
    <w:rPr>
      <w:sz w:val="24"/>
      <w:szCs w:val="24"/>
    </w:rPr>
  </w:style>
  <w:style w:type="paragraph" w:styleId="36">
    <w:name w:val="Quote"/>
    <w:basedOn w:val="671"/>
    <w:next w:val="67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1"/>
    <w:next w:val="671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73"/>
    <w:link w:val="683"/>
    <w:uiPriority w:val="99"/>
  </w:style>
  <w:style w:type="character" w:styleId="43">
    <w:name w:val="Footer Char"/>
    <w:basedOn w:val="673"/>
    <w:link w:val="685"/>
    <w:uiPriority w:val="99"/>
  </w:style>
  <w:style w:type="paragraph" w:styleId="44">
    <w:name w:val="Caption"/>
    <w:basedOn w:val="671"/>
    <w:next w:val="67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85"/>
    <w:uiPriority w:val="99"/>
  </w:style>
  <w:style w:type="table" w:styleId="47">
    <w:name w:val="Table Grid Light"/>
    <w:basedOn w:val="6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7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3"/>
    <w:uiPriority w:val="99"/>
    <w:unhideWhenUsed/>
    <w:rPr>
      <w:vertAlign w:val="superscript"/>
    </w:rPr>
  </w:style>
  <w:style w:type="paragraph" w:styleId="176">
    <w:name w:val="endnote text"/>
    <w:basedOn w:val="67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3"/>
    <w:uiPriority w:val="99"/>
    <w:semiHidden/>
    <w:unhideWhenUsed/>
    <w:rPr>
      <w:vertAlign w:val="superscript"/>
    </w:rPr>
  </w:style>
  <w:style w:type="paragraph" w:styleId="179">
    <w:name w:val="toc 1"/>
    <w:basedOn w:val="671"/>
    <w:next w:val="67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1"/>
    <w:next w:val="67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1"/>
    <w:next w:val="67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1"/>
    <w:next w:val="67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1"/>
    <w:next w:val="67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1"/>
    <w:next w:val="67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1"/>
    <w:next w:val="67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1"/>
    <w:next w:val="67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1"/>
    <w:next w:val="67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1"/>
    <w:next w:val="671"/>
    <w:uiPriority w:val="99"/>
    <w:unhideWhenUsed/>
    <w:pPr>
      <w:spacing w:after="0" w:afterAutospacing="0"/>
    </w:pPr>
  </w:style>
  <w:style w:type="paragraph" w:styleId="671" w:default="1">
    <w:name w:val="Normal"/>
    <w:qFormat/>
    <w:rPr>
      <w:lang w:val="uk-UA"/>
    </w:rPr>
  </w:style>
  <w:style w:type="paragraph" w:styleId="672">
    <w:name w:val="Heading 2"/>
    <w:basedOn w:val="671"/>
    <w:link w:val="679"/>
    <w:qFormat/>
    <w:uiPriority w:val="9"/>
    <w:rPr>
      <w:rFonts w:ascii="Times New Roman" w:hAnsi="Times New Roman" w:cs="Times New Roman" w:eastAsia="Times New Roman"/>
      <w:b/>
      <w:bCs/>
      <w:sz w:val="36"/>
      <w:szCs w:val="36"/>
      <w:lang w:eastAsia="uk-UA"/>
    </w:rPr>
    <w:pPr>
      <w:spacing w:lineRule="auto" w:line="240" w:after="100" w:afterAutospacing="1" w:before="100" w:beforeAutospacing="1"/>
      <w:outlineLvl w:val="1"/>
    </w:pPr>
  </w:style>
  <w:style w:type="character" w:styleId="673" w:default="1">
    <w:name w:val="Default Paragraph Font"/>
    <w:uiPriority w:val="1"/>
    <w:semiHidden/>
    <w:unhideWhenUsed/>
  </w:style>
  <w:style w:type="table" w:styleId="6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5" w:default="1">
    <w:name w:val="No List"/>
    <w:uiPriority w:val="99"/>
    <w:semiHidden/>
    <w:unhideWhenUsed/>
  </w:style>
  <w:style w:type="paragraph" w:styleId="676">
    <w:name w:val="Normal (Web)"/>
    <w:basedOn w:val="671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677">
    <w:name w:val="Hyperlink"/>
    <w:basedOn w:val="673"/>
    <w:unhideWhenUsed/>
    <w:rPr>
      <w:color w:val="0000FF"/>
      <w:u w:val="single"/>
    </w:rPr>
  </w:style>
  <w:style w:type="paragraph" w:styleId="678">
    <w:name w:val="No Spacing"/>
    <w:qFormat/>
    <w:uiPriority w:val="1"/>
    <w:rPr>
      <w:rFonts w:ascii="Calibri" w:hAnsi="Calibri" w:cs="Times New Roman" w:eastAsia="Times New Roman"/>
      <w:lang w:eastAsia="zh-CN"/>
    </w:rPr>
    <w:pPr>
      <w:spacing w:lineRule="auto" w:line="240" w:after="0"/>
    </w:pPr>
  </w:style>
  <w:style w:type="character" w:styleId="679" w:customStyle="1">
    <w:name w:val="Заголовок 2 Знак"/>
    <w:basedOn w:val="673"/>
    <w:link w:val="672"/>
    <w:uiPriority w:val="9"/>
    <w:rPr>
      <w:rFonts w:ascii="Times New Roman" w:hAnsi="Times New Roman" w:cs="Times New Roman" w:eastAsia="Times New Roman"/>
      <w:b/>
      <w:bCs/>
      <w:sz w:val="36"/>
      <w:szCs w:val="36"/>
      <w:lang w:val="uk-UA" w:eastAsia="uk-UA"/>
    </w:rPr>
  </w:style>
  <w:style w:type="paragraph" w:styleId="680">
    <w:name w:val="List Paragraph"/>
    <w:basedOn w:val="671"/>
    <w:qFormat/>
    <w:uiPriority w:val="34"/>
    <w:pPr>
      <w:contextualSpacing w:val="true"/>
      <w:ind w:left="720"/>
    </w:pPr>
  </w:style>
  <w:style w:type="table" w:styleId="681">
    <w:name w:val="Table Grid"/>
    <w:basedOn w:val="674"/>
    <w:uiPriority w:val="59"/>
    <w:rPr>
      <w:rFonts w:ascii="Calibri" w:hAnsi="Calibri" w:cs="Calibri" w:eastAsia="Calibri"/>
      <w:lang w:val="uk-U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82" w:customStyle="1">
    <w:name w:val="docdata"/>
    <w:basedOn w:val="67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683">
    <w:name w:val="Header"/>
    <w:basedOn w:val="671"/>
    <w:link w:val="684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84" w:customStyle="1">
    <w:name w:val="Верхній колонтитул Знак"/>
    <w:basedOn w:val="673"/>
    <w:link w:val="683"/>
    <w:uiPriority w:val="99"/>
    <w:rPr>
      <w:lang w:val="uk-UA"/>
    </w:rPr>
  </w:style>
  <w:style w:type="paragraph" w:styleId="685">
    <w:name w:val="Footer"/>
    <w:basedOn w:val="671"/>
    <w:link w:val="686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86" w:customStyle="1">
    <w:name w:val="Нижній колонтитул Знак"/>
    <w:basedOn w:val="673"/>
    <w:link w:val="685"/>
    <w:uiPriority w:val="99"/>
    <w:rPr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Остапенко Ганна Борисівна</cp:lastModifiedBy>
  <cp:revision>4</cp:revision>
  <dcterms:created xsi:type="dcterms:W3CDTF">2024-06-13T09:21:00Z</dcterms:created>
  <dcterms:modified xsi:type="dcterms:W3CDTF">2024-06-26T10:55:02Z</dcterms:modified>
</cp:coreProperties>
</file>