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3"/>
        <w:ind w:firstLine="567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33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left="0" w:right="0"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left="0" w:right="0"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left="0" w:right="0" w:firstLine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left="0" w:right="0"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18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чер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в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   № 177</w:t>
      </w:r>
      <w:r/>
    </w:p>
    <w:p>
      <w:pPr>
        <w:ind w:left="0" w:right="0"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b/>
          <w:color w:val="000000"/>
        </w:rPr>
      </w:pPr>
      <w:r>
        <w:rPr>
          <w:b/>
          <w:color w:val="000000"/>
        </w:rPr>
      </w:r>
      <w:r/>
    </w:p>
    <w:p>
      <w:pPr>
        <w:ind w:left="0"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загального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</w:t>
      </w:r>
      <w:r>
        <w:rPr>
          <w:b/>
          <w:color w:val="000000"/>
        </w:rPr>
        <w:t xml:space="preserve">ї територіальної громади на 2024</w:t>
      </w:r>
      <w:r>
        <w:rPr>
          <w:b/>
          <w:color w:val="000000"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</w:t>
      </w:r>
      <w:r>
        <w:rPr>
          <w:color w:val="000000"/>
          <w:sz w:val="28"/>
          <w:szCs w:val="28"/>
        </w:rPr>
        <w:t xml:space="preserve">, 50</w:t>
      </w:r>
      <w:r>
        <w:rPr>
          <w:color w:val="000000"/>
          <w:sz w:val="28"/>
          <w:szCs w:val="28"/>
        </w:rPr>
        <w:t xml:space="preserve">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43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777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рік», звернень головних </w:t>
      </w:r>
      <w:r>
        <w:rPr>
          <w:color w:val="000000"/>
          <w:sz w:val="28"/>
          <w:szCs w:val="28"/>
        </w:rPr>
        <w:t xml:space="preserve">розпорядників бюджетних коштів:</w:t>
      </w:r>
      <w:r/>
    </w:p>
    <w:p>
      <w:pPr>
        <w:pStyle w:val="832"/>
        <w:numPr>
          <w:ilvl w:val="0"/>
          <w:numId w:val="14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top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річного розпису видатків загального фонду по Відділу освіти Менської міської ради з надання дошк</w:t>
      </w:r>
      <w:r>
        <w:rPr>
          <w:color w:val="000000"/>
          <w:sz w:val="28"/>
          <w:szCs w:val="28"/>
          <w:lang w:eastAsia="uk-UA"/>
        </w:rPr>
        <w:t xml:space="preserve">ільної освіти</w:t>
      </w:r>
      <w:r>
        <w:rPr>
          <w:color w:val="000000"/>
          <w:sz w:val="28"/>
          <w:szCs w:val="28"/>
          <w:lang w:eastAsia="uk-UA"/>
        </w:rPr>
        <w:t xml:space="preserve">, а саме:</w:t>
      </w:r>
      <w:r>
        <w:rPr>
          <w:color w:val="000000"/>
          <w:sz w:val="28"/>
          <w:szCs w:val="28"/>
          <w:lang w:eastAsia="uk-UA"/>
        </w:rPr>
        <w:t xml:space="preserve"> зменшити кошторисні призначення для оплати послуг (крім комунальних) на суму </w:t>
      </w:r>
      <w:r>
        <w:rPr>
          <w:color w:val="000000"/>
          <w:sz w:val="28"/>
          <w:szCs w:val="28"/>
          <w:lang w:eastAsia="uk-UA"/>
        </w:rPr>
        <w:t xml:space="preserve">20</w:t>
      </w:r>
      <w:r>
        <w:rPr>
          <w:color w:val="000000"/>
          <w:sz w:val="28"/>
          <w:szCs w:val="28"/>
          <w:lang w:eastAsia="uk-UA"/>
        </w:rPr>
        <w:t xml:space="preserve">,00 грн., відповідно збільшити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оплати відрядних</w:t>
      </w:r>
      <w:r>
        <w:rPr>
          <w:color w:val="000000"/>
          <w:sz w:val="28"/>
          <w:szCs w:val="28"/>
          <w:lang w:eastAsia="uk-UA"/>
        </w:rPr>
        <w:t xml:space="preserve"> на таку ж суму 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top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0611010 КЕКВ 2240 -</w:t>
      </w:r>
      <w:r>
        <w:rPr>
          <w:color w:val="000000"/>
          <w:sz w:val="28"/>
          <w:szCs w:val="28"/>
          <w:lang w:eastAsia="uk-UA"/>
        </w:rPr>
        <w:t xml:space="preserve">2</w:t>
      </w:r>
      <w:r>
        <w:rPr>
          <w:color w:val="000000"/>
          <w:sz w:val="28"/>
          <w:szCs w:val="28"/>
          <w:lang w:eastAsia="uk-UA"/>
        </w:rPr>
        <w:t xml:space="preserve">0</w:t>
      </w:r>
      <w:r>
        <w:rPr>
          <w:color w:val="000000"/>
          <w:sz w:val="28"/>
          <w:szCs w:val="28"/>
          <w:lang w:eastAsia="uk-UA"/>
        </w:rPr>
        <w:t xml:space="preserve">,00 грн., КЕКВ </w:t>
      </w:r>
      <w:r>
        <w:rPr>
          <w:color w:val="000000"/>
          <w:sz w:val="28"/>
          <w:szCs w:val="28"/>
          <w:lang w:eastAsia="uk-UA"/>
        </w:rPr>
        <w:t xml:space="preserve">2250</w:t>
      </w:r>
      <w:r>
        <w:rPr>
          <w:color w:val="000000"/>
          <w:sz w:val="28"/>
          <w:szCs w:val="28"/>
          <w:lang w:eastAsia="uk-UA"/>
        </w:rPr>
        <w:t xml:space="preserve"> +</w:t>
      </w:r>
      <w:r>
        <w:rPr>
          <w:color w:val="000000"/>
          <w:sz w:val="28"/>
          <w:szCs w:val="28"/>
          <w:lang w:eastAsia="uk-UA"/>
        </w:rPr>
        <w:t xml:space="preserve">2</w:t>
      </w:r>
      <w:r>
        <w:rPr>
          <w:color w:val="000000"/>
          <w:sz w:val="28"/>
          <w:szCs w:val="28"/>
          <w:lang w:eastAsia="uk-UA"/>
        </w:rPr>
        <w:t xml:space="preserve">0</w:t>
      </w:r>
      <w:r>
        <w:rPr>
          <w:color w:val="000000"/>
          <w:sz w:val="28"/>
          <w:szCs w:val="28"/>
          <w:lang w:eastAsia="uk-UA"/>
        </w:rPr>
        <w:t xml:space="preserve">,00 грн.).</w:t>
      </w:r>
      <w:r/>
    </w:p>
    <w:p>
      <w:pPr>
        <w:pStyle w:val="832"/>
        <w:numPr>
          <w:ilvl w:val="0"/>
          <w:numId w:val="14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sz w:val="28"/>
          <w:szCs w:val="28"/>
        </w:rPr>
        <w:t xml:space="preserve"> Внести зміни до помісячного розпису </w:t>
      </w:r>
      <w:r>
        <w:rPr>
          <w:color w:val="000000"/>
          <w:sz w:val="28"/>
          <w:szCs w:val="28"/>
          <w:lang w:eastAsia="uk-UA"/>
        </w:rPr>
        <w:t xml:space="preserve">видатків загального фонду по Відділу освіти Менської міської ради з надання дошкільної освіти, а саме: </w:t>
      </w:r>
      <w:r/>
    </w:p>
    <w:p>
      <w:pPr>
        <w:pStyle w:val="832"/>
        <w:numPr>
          <w:ilvl w:val="0"/>
          <w:numId w:val="1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придбання предметів, матеріалів, обладнання та інвентарю у листопаді місяці на суму </w:t>
      </w:r>
      <w:r>
        <w:rPr>
          <w:color w:val="000000"/>
          <w:sz w:val="28"/>
          <w:szCs w:val="28"/>
          <w:lang w:eastAsia="uk-UA"/>
        </w:rPr>
        <w:t xml:space="preserve">7</w:t>
      </w:r>
      <w:r>
        <w:rPr>
          <w:color w:val="000000"/>
          <w:sz w:val="28"/>
          <w:szCs w:val="28"/>
          <w:lang w:eastAsia="uk-UA"/>
        </w:rPr>
        <w:t xml:space="preserve">00</w:t>
      </w:r>
      <w:r>
        <w:rPr>
          <w:color w:val="000000"/>
          <w:sz w:val="28"/>
          <w:szCs w:val="28"/>
          <w:lang w:eastAsia="uk-UA"/>
        </w:rPr>
        <w:t xml:space="preserve">,00 грн. та</w:t>
      </w:r>
      <w:r>
        <w:rPr>
          <w:color w:val="000000"/>
          <w:sz w:val="28"/>
          <w:szCs w:val="28"/>
          <w:lang w:eastAsia="uk-UA"/>
        </w:rPr>
        <w:t xml:space="preserve"> у грудні місяці на суму 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400</w:t>
      </w:r>
      <w:r>
        <w:rPr>
          <w:color w:val="000000"/>
          <w:sz w:val="28"/>
          <w:szCs w:val="28"/>
          <w:lang w:eastAsia="uk-UA"/>
        </w:rPr>
        <w:t xml:space="preserve">,00 грн., відповідно збільшити кошторисні призначення за вказаним напрямком у </w:t>
      </w:r>
      <w:r>
        <w:rPr>
          <w:color w:val="000000"/>
          <w:sz w:val="28"/>
          <w:szCs w:val="28"/>
          <w:lang w:eastAsia="uk-UA"/>
        </w:rPr>
        <w:t xml:space="preserve">червні</w:t>
      </w:r>
      <w:r>
        <w:rPr>
          <w:color w:val="000000"/>
          <w:sz w:val="28"/>
          <w:szCs w:val="28"/>
          <w:lang w:eastAsia="uk-UA"/>
        </w:rPr>
        <w:t xml:space="preserve"> місяці на суму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2100</w:t>
      </w:r>
      <w:r>
        <w:rPr>
          <w:color w:val="000000"/>
          <w:sz w:val="28"/>
          <w:szCs w:val="28"/>
          <w:lang w:eastAsia="uk-UA"/>
        </w:rPr>
        <w:t xml:space="preserve">,00 грн.</w:t>
      </w:r>
      <w:r>
        <w:rPr>
          <w:color w:val="000000"/>
          <w:sz w:val="28"/>
          <w:szCs w:val="28"/>
          <w:lang w:eastAsia="uk-UA"/>
        </w:rPr>
        <w:t xml:space="preserve"> (придбання фарби та емалі)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0611010 КЕКВ 22</w:t>
      </w:r>
      <w:r>
        <w:rPr>
          <w:color w:val="000000"/>
          <w:sz w:val="28"/>
          <w:szCs w:val="28"/>
          <w:lang w:eastAsia="uk-UA"/>
        </w:rPr>
        <w:t xml:space="preserve">10</w:t>
      </w:r>
      <w:r>
        <w:rPr>
          <w:color w:val="000000"/>
          <w:sz w:val="28"/>
          <w:szCs w:val="28"/>
          <w:lang w:eastAsia="uk-UA"/>
        </w:rPr>
        <w:t xml:space="preserve">);</w:t>
      </w:r>
      <w:r/>
    </w:p>
    <w:p>
      <w:pPr>
        <w:pStyle w:val="832"/>
        <w:numPr>
          <w:ilvl w:val="0"/>
          <w:numId w:val="1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оплати </w:t>
      </w:r>
      <w:r>
        <w:rPr>
          <w:color w:val="000000"/>
          <w:sz w:val="28"/>
          <w:szCs w:val="28"/>
          <w:lang w:eastAsia="uk-UA"/>
        </w:rPr>
        <w:t xml:space="preserve">послуг (крім комунальних)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у серпні </w:t>
      </w:r>
      <w:r>
        <w:rPr>
          <w:color w:val="000000"/>
          <w:sz w:val="28"/>
          <w:szCs w:val="28"/>
          <w:lang w:eastAsia="uk-UA"/>
        </w:rPr>
        <w:t xml:space="preserve">місяці на суму </w:t>
      </w:r>
      <w:r>
        <w:rPr>
          <w:color w:val="000000"/>
          <w:sz w:val="28"/>
          <w:szCs w:val="28"/>
          <w:lang w:eastAsia="uk-UA"/>
        </w:rPr>
        <w:t xml:space="preserve">2500</w:t>
      </w:r>
      <w:r>
        <w:rPr>
          <w:color w:val="000000"/>
          <w:sz w:val="28"/>
          <w:szCs w:val="28"/>
          <w:lang w:eastAsia="uk-UA"/>
        </w:rPr>
        <w:t xml:space="preserve">,00 грн.</w:t>
      </w:r>
      <w:r>
        <w:rPr>
          <w:color w:val="000000"/>
          <w:sz w:val="28"/>
          <w:szCs w:val="28"/>
          <w:lang w:eastAsia="uk-UA"/>
        </w:rPr>
        <w:t xml:space="preserve">,</w:t>
      </w:r>
      <w:r>
        <w:rPr>
          <w:color w:val="000000"/>
          <w:sz w:val="28"/>
          <w:szCs w:val="28"/>
          <w:lang w:eastAsia="uk-UA"/>
        </w:rPr>
        <w:t xml:space="preserve"> у </w:t>
      </w:r>
      <w:r>
        <w:rPr>
          <w:color w:val="000000"/>
          <w:sz w:val="28"/>
          <w:szCs w:val="28"/>
          <w:lang w:eastAsia="uk-UA"/>
        </w:rPr>
        <w:t xml:space="preserve">вересні </w:t>
      </w:r>
      <w:r>
        <w:rPr>
          <w:color w:val="000000"/>
          <w:sz w:val="28"/>
          <w:szCs w:val="28"/>
          <w:lang w:eastAsia="uk-UA"/>
        </w:rPr>
        <w:t xml:space="preserve">місяці на суму </w:t>
      </w:r>
      <w:r>
        <w:rPr>
          <w:color w:val="000000"/>
          <w:sz w:val="28"/>
          <w:szCs w:val="28"/>
          <w:lang w:eastAsia="uk-UA"/>
        </w:rPr>
        <w:t xml:space="preserve">2500</w:t>
      </w:r>
      <w:r>
        <w:rPr>
          <w:color w:val="000000"/>
          <w:sz w:val="28"/>
          <w:szCs w:val="28"/>
          <w:lang w:eastAsia="uk-UA"/>
        </w:rPr>
        <w:t xml:space="preserve">,00 грн., </w:t>
      </w:r>
      <w:r>
        <w:rPr>
          <w:color w:val="000000"/>
          <w:sz w:val="28"/>
          <w:szCs w:val="28"/>
          <w:lang w:eastAsia="uk-UA"/>
        </w:rPr>
        <w:t xml:space="preserve">у грудні місяці на суму 1000,00 грн., </w:t>
      </w:r>
      <w:r>
        <w:rPr>
          <w:color w:val="000000"/>
          <w:sz w:val="28"/>
          <w:szCs w:val="28"/>
          <w:lang w:eastAsia="uk-UA"/>
        </w:rPr>
        <w:t xml:space="preserve">відповідно збільшити кошторисні призначення за вказаним напрямком у </w:t>
      </w:r>
      <w:r>
        <w:rPr>
          <w:color w:val="000000"/>
          <w:sz w:val="28"/>
          <w:szCs w:val="28"/>
          <w:lang w:eastAsia="uk-UA"/>
        </w:rPr>
        <w:t xml:space="preserve">червні</w:t>
      </w:r>
      <w:r>
        <w:rPr>
          <w:color w:val="000000"/>
          <w:sz w:val="28"/>
          <w:szCs w:val="28"/>
          <w:lang w:eastAsia="uk-UA"/>
        </w:rPr>
        <w:t xml:space="preserve"> місяці на суму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6000</w:t>
      </w:r>
      <w:r>
        <w:rPr>
          <w:color w:val="000000"/>
          <w:sz w:val="28"/>
          <w:szCs w:val="28"/>
          <w:lang w:eastAsia="uk-UA"/>
        </w:rPr>
        <w:t xml:space="preserve">,00 грн.</w:t>
      </w:r>
      <w:r>
        <w:rPr>
          <w:color w:val="000000"/>
          <w:sz w:val="28"/>
          <w:szCs w:val="28"/>
          <w:lang w:eastAsia="uk-UA"/>
        </w:rPr>
        <w:t xml:space="preserve"> (оплата за технічне обслуговування пожежної сигналізації, оплата медичного огляду)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0611010 КЕКВ 22</w:t>
      </w:r>
      <w:r>
        <w:rPr>
          <w:color w:val="000000"/>
          <w:sz w:val="28"/>
          <w:szCs w:val="28"/>
          <w:lang w:eastAsia="uk-UA"/>
        </w:rPr>
        <w:t xml:space="preserve">40).</w:t>
      </w:r>
      <w:r/>
    </w:p>
    <w:p>
      <w:pPr>
        <w:pStyle w:val="832"/>
        <w:numPr>
          <w:ilvl w:val="0"/>
          <w:numId w:val="14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 розпису видатків загального фонду </w:t>
      </w:r>
      <w:r>
        <w:rPr>
          <w:color w:val="000000"/>
          <w:sz w:val="28"/>
          <w:szCs w:val="28"/>
          <w:lang w:eastAsia="uk-UA"/>
        </w:rPr>
        <w:t xml:space="preserve">по Відділу освіти Менської міської ради</w:t>
      </w:r>
      <w:r>
        <w:rPr>
          <w:color w:val="000000"/>
          <w:sz w:val="28"/>
          <w:szCs w:val="28"/>
          <w:lang w:eastAsia="uk-UA"/>
        </w:rPr>
        <w:t xml:space="preserve">, а саме: зменшити кошторисні призначення для оплати </w:t>
      </w:r>
      <w:r>
        <w:rPr>
          <w:color w:val="000000"/>
          <w:sz w:val="28"/>
          <w:szCs w:val="28"/>
          <w:lang w:eastAsia="uk-UA"/>
        </w:rPr>
        <w:t xml:space="preserve">інших енергоносіїв та інших комунальних послуг</w:t>
      </w:r>
      <w:r>
        <w:rPr>
          <w:color w:val="000000"/>
          <w:sz w:val="28"/>
          <w:szCs w:val="28"/>
          <w:lang w:eastAsia="uk-UA"/>
        </w:rPr>
        <w:t xml:space="preserve"> в частині фінансування закладів дошкільної освіти на суму 15000,00 грн., відповідно збільшити </w:t>
      </w:r>
      <w:r>
        <w:rPr>
          <w:color w:val="000000"/>
          <w:sz w:val="28"/>
          <w:szCs w:val="28"/>
          <w:lang w:eastAsia="uk-UA"/>
        </w:rPr>
        <w:t xml:space="preserve">н</w:t>
      </w:r>
      <w:r>
        <w:rPr>
          <w:color w:val="000000"/>
          <w:sz w:val="28"/>
          <w:szCs w:val="28"/>
          <w:lang w:eastAsia="uk-UA"/>
        </w:rPr>
        <w:t xml:space="preserve">а таку ж суму кошторисні призначення за вказаним </w:t>
      </w:r>
      <w:r>
        <w:rPr>
          <w:color w:val="000000"/>
          <w:sz w:val="28"/>
          <w:szCs w:val="28"/>
          <w:lang w:eastAsia="uk-UA"/>
        </w:rPr>
        <w:t xml:space="preserve">напрямком в частині фінансування </w:t>
      </w:r>
      <w:r>
        <w:rPr>
          <w:color w:val="000000"/>
          <w:sz w:val="28"/>
          <w:szCs w:val="28"/>
          <w:lang w:eastAsia="uk-UA"/>
        </w:rPr>
        <w:t xml:space="preserve">закладів, що надають </w:t>
      </w:r>
      <w:r>
        <w:rPr>
          <w:color w:val="000000"/>
          <w:sz w:val="28"/>
          <w:szCs w:val="28"/>
          <w:lang w:eastAsia="uk-UA"/>
        </w:rPr>
        <w:t xml:space="preserve">загальн</w:t>
      </w:r>
      <w:r>
        <w:rPr>
          <w:color w:val="000000"/>
          <w:sz w:val="28"/>
          <w:szCs w:val="28"/>
          <w:lang w:eastAsia="uk-UA"/>
        </w:rPr>
        <w:t xml:space="preserve">у</w:t>
      </w:r>
      <w:r>
        <w:rPr>
          <w:color w:val="000000"/>
          <w:sz w:val="28"/>
          <w:szCs w:val="28"/>
          <w:lang w:eastAsia="uk-UA"/>
        </w:rPr>
        <w:t xml:space="preserve"> середн</w:t>
      </w:r>
      <w:r>
        <w:rPr>
          <w:color w:val="000000"/>
          <w:sz w:val="28"/>
          <w:szCs w:val="28"/>
          <w:lang w:eastAsia="uk-UA"/>
        </w:rPr>
        <w:t xml:space="preserve">ю</w:t>
      </w:r>
      <w:r>
        <w:rPr>
          <w:color w:val="000000"/>
          <w:sz w:val="28"/>
          <w:szCs w:val="28"/>
          <w:lang w:eastAsia="uk-UA"/>
        </w:rPr>
        <w:t xml:space="preserve"> освіт</w:t>
      </w:r>
      <w:r>
        <w:rPr>
          <w:color w:val="000000"/>
          <w:sz w:val="28"/>
          <w:szCs w:val="28"/>
          <w:lang w:eastAsia="uk-UA"/>
        </w:rPr>
        <w:t xml:space="preserve">у</w:t>
      </w:r>
      <w:r>
        <w:rPr>
          <w:color w:val="000000"/>
          <w:sz w:val="28"/>
          <w:szCs w:val="28"/>
          <w:lang w:eastAsia="uk-UA"/>
        </w:rPr>
        <w:t xml:space="preserve"> за рахунок коштів місцевого бюджету</w:t>
      </w:r>
      <w:r/>
    </w:p>
    <w:p>
      <w:pPr>
        <w:pStyle w:val="832"/>
        <w:ind w:left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0611010 КЕКВ 2275 -15000,00 грн., КПКВК МБ 0611021 КЕКВ 2275 +15000,00 грн.).</w:t>
      </w:r>
      <w:r/>
    </w:p>
    <w:p>
      <w:pPr>
        <w:pStyle w:val="832"/>
        <w:numPr>
          <w:ilvl w:val="0"/>
          <w:numId w:val="14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річного розпису видатків загального фонду </w:t>
      </w:r>
      <w:r>
        <w:rPr>
          <w:color w:val="000000"/>
          <w:sz w:val="28"/>
          <w:szCs w:val="28"/>
          <w:lang w:eastAsia="uk-UA"/>
        </w:rPr>
        <w:t xml:space="preserve">по Відділу освіти Менської міської ради</w:t>
      </w:r>
      <w:r>
        <w:rPr>
          <w:color w:val="000000"/>
          <w:sz w:val="28"/>
          <w:szCs w:val="28"/>
          <w:lang w:eastAsia="uk-UA"/>
        </w:rPr>
        <w:t xml:space="preserve"> з н</w:t>
      </w:r>
      <w:r>
        <w:rPr>
          <w:color w:val="000000"/>
          <w:sz w:val="28"/>
          <w:szCs w:val="28"/>
          <w:lang w:eastAsia="uk-UA"/>
        </w:rPr>
        <w:t xml:space="preserve">адання загальної середньої освіти закладами загальної середньої освіти за рахунок коштів місцевого бюджету</w:t>
      </w:r>
      <w:r>
        <w:rPr>
          <w:color w:val="000000"/>
          <w:sz w:val="28"/>
          <w:szCs w:val="28"/>
          <w:lang w:eastAsia="uk-UA"/>
        </w:rPr>
        <w:t xml:space="preserve">, а саме: зменшити кошторисні призначення для оплати послуг (крім комунальних) на суму 1700,00 грн., відповідно </w:t>
      </w:r>
      <w:r>
        <w:rPr>
          <w:color w:val="000000"/>
          <w:sz w:val="28"/>
          <w:szCs w:val="28"/>
          <w:lang w:eastAsia="uk-UA"/>
        </w:rPr>
        <w:t xml:space="preserve">збільшити кошторисні призначення для о</w:t>
      </w:r>
      <w:r>
        <w:rPr>
          <w:color w:val="000000"/>
          <w:sz w:val="28"/>
          <w:szCs w:val="28"/>
          <w:lang w:eastAsia="uk-UA"/>
        </w:rPr>
        <w:t xml:space="preserve">крем</w:t>
      </w:r>
      <w:r>
        <w:rPr>
          <w:color w:val="000000"/>
          <w:sz w:val="28"/>
          <w:szCs w:val="28"/>
          <w:lang w:eastAsia="uk-UA"/>
        </w:rPr>
        <w:t xml:space="preserve">их</w:t>
      </w:r>
      <w:r>
        <w:rPr>
          <w:color w:val="000000"/>
          <w:sz w:val="28"/>
          <w:szCs w:val="28"/>
          <w:lang w:eastAsia="uk-UA"/>
        </w:rPr>
        <w:t xml:space="preserve"> заход</w:t>
      </w:r>
      <w:r>
        <w:rPr>
          <w:color w:val="000000"/>
          <w:sz w:val="28"/>
          <w:szCs w:val="28"/>
          <w:lang w:eastAsia="uk-UA"/>
        </w:rPr>
        <w:t xml:space="preserve">ів</w:t>
      </w:r>
      <w:r>
        <w:rPr>
          <w:color w:val="000000"/>
          <w:sz w:val="28"/>
          <w:szCs w:val="28"/>
          <w:lang w:eastAsia="uk-UA"/>
        </w:rPr>
        <w:t xml:space="preserve"> по реалізації державних (регіональних) програм, не віднесен</w:t>
      </w:r>
      <w:r>
        <w:rPr>
          <w:color w:val="000000"/>
          <w:sz w:val="28"/>
          <w:szCs w:val="28"/>
          <w:lang w:eastAsia="uk-UA"/>
        </w:rPr>
        <w:t xml:space="preserve">их</w:t>
      </w:r>
      <w:r>
        <w:rPr>
          <w:color w:val="000000"/>
          <w:sz w:val="28"/>
          <w:szCs w:val="28"/>
          <w:lang w:eastAsia="uk-UA"/>
        </w:rPr>
        <w:t xml:space="preserve"> до заходів розвитку</w:t>
      </w:r>
      <w:r>
        <w:rPr>
          <w:color w:val="000000"/>
          <w:sz w:val="28"/>
          <w:szCs w:val="28"/>
          <w:lang w:eastAsia="uk-UA"/>
        </w:rPr>
        <w:t xml:space="preserve"> на таку ж суму </w:t>
      </w:r>
      <w:r>
        <w:rPr>
          <w:color w:val="000000"/>
          <w:sz w:val="28"/>
          <w:szCs w:val="28"/>
          <w:lang w:eastAsia="uk-UA"/>
        </w:rPr>
        <w:t xml:space="preserve"> (оплата за навчання та перевірку знань з охорони праці)</w:t>
      </w:r>
      <w:r/>
    </w:p>
    <w:p>
      <w:pPr>
        <w:pStyle w:val="832"/>
        <w:ind w:left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0611021 КЕКВ 2240 -1700,00 грн., КЕКВ 2282 +1700,00 грн.).</w:t>
      </w:r>
      <w:r/>
    </w:p>
    <w:p>
      <w:pPr>
        <w:pStyle w:val="832"/>
        <w:numPr>
          <w:ilvl w:val="0"/>
          <w:numId w:val="14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помісячного розпису видатків загального фонду </w:t>
      </w:r>
      <w:r>
        <w:rPr>
          <w:color w:val="000000"/>
          <w:sz w:val="28"/>
          <w:szCs w:val="28"/>
          <w:lang w:eastAsia="uk-UA"/>
        </w:rPr>
        <w:t xml:space="preserve">по Відділу освіти Менської міської ради</w:t>
      </w:r>
      <w:r>
        <w:rPr>
          <w:color w:val="000000"/>
          <w:sz w:val="28"/>
          <w:szCs w:val="28"/>
          <w:lang w:eastAsia="uk-UA"/>
        </w:rPr>
        <w:t xml:space="preserve"> з н</w:t>
      </w:r>
      <w:r>
        <w:rPr>
          <w:color w:val="000000"/>
          <w:sz w:val="28"/>
          <w:szCs w:val="28"/>
          <w:lang w:eastAsia="uk-UA"/>
        </w:rPr>
        <w:t xml:space="preserve">адання загальної середньої освіти закладами загальної середньої освіти за рахунок коштів місцевого бюджету</w:t>
      </w:r>
      <w:r>
        <w:rPr>
          <w:color w:val="000000"/>
          <w:sz w:val="28"/>
          <w:szCs w:val="28"/>
          <w:lang w:eastAsia="uk-UA"/>
        </w:rPr>
        <w:t xml:space="preserve">:</w:t>
      </w:r>
      <w:r/>
    </w:p>
    <w:p>
      <w:pPr>
        <w:pStyle w:val="832"/>
        <w:numPr>
          <w:ilvl w:val="0"/>
          <w:numId w:val="1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</w:t>
      </w:r>
      <w:r>
        <w:rPr>
          <w:color w:val="000000"/>
          <w:sz w:val="28"/>
          <w:szCs w:val="28"/>
          <w:lang w:eastAsia="uk-UA"/>
        </w:rPr>
        <w:t xml:space="preserve">ення для нарахувань на заробітну плату у жовтні місяці на суму 4900,00 грн., у листопаді місяці на суму 450,00 грн., у грудні місяці на суму 450,00 грн., відповідно збільшити кошторисні призначення за вказаним напрямком у червні місяці на суму 5800,00 грн.</w:t>
      </w:r>
      <w:r/>
    </w:p>
    <w:p>
      <w:pPr>
        <w:pStyle w:val="832"/>
        <w:ind w:left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0611021 КЕКВ 2120);</w:t>
      </w:r>
      <w:r/>
    </w:p>
    <w:p>
      <w:pPr>
        <w:pStyle w:val="832"/>
        <w:numPr>
          <w:ilvl w:val="0"/>
          <w:numId w:val="1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оплати за продукти харчування у жовтні місяці на суму 40000,00 грн., відповідно збільшити кошторисні призначення за вказаним напрямком у червні місяці на таку ж суму</w:t>
      </w:r>
      <w:r/>
    </w:p>
    <w:p>
      <w:pPr>
        <w:pStyle w:val="832"/>
        <w:ind w:left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0611021 КЕКВ 2230);</w:t>
      </w:r>
      <w:r/>
    </w:p>
    <w:p>
      <w:pPr>
        <w:pStyle w:val="832"/>
        <w:numPr>
          <w:ilvl w:val="0"/>
          <w:numId w:val="1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</w:t>
      </w:r>
      <w:r>
        <w:rPr>
          <w:color w:val="000000"/>
          <w:sz w:val="28"/>
          <w:szCs w:val="28"/>
          <w:lang w:eastAsia="uk-UA"/>
        </w:rPr>
        <w:t xml:space="preserve">ачення для оплати за електроенергію у жовтні місяці на суму 2500,00 грн., у листопаді місяці на суму 3700,00 грн., у грудні місяці на суму 8600,00 грн., відповідно збільшити кошторисні призначення за вказаним напрямком у червні місяці на суму 14800,00 грн.</w:t>
      </w:r>
      <w:r/>
    </w:p>
    <w:p>
      <w:pPr>
        <w:pStyle w:val="832"/>
        <w:ind w:left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0611021 КЕКВ 2273)</w:t>
      </w:r>
      <w:r>
        <w:rPr>
          <w:color w:val="000000"/>
          <w:sz w:val="28"/>
          <w:szCs w:val="28"/>
          <w:lang w:eastAsia="uk-UA"/>
        </w:rPr>
        <w:t xml:space="preserve">;</w:t>
      </w:r>
      <w:r/>
    </w:p>
    <w:p>
      <w:pPr>
        <w:pStyle w:val="832"/>
        <w:numPr>
          <w:ilvl w:val="0"/>
          <w:numId w:val="1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оплати за інші енергоносії та інші комунальні послуги</w:t>
      </w:r>
      <w:r>
        <w:rPr>
          <w:color w:val="000000"/>
          <w:sz w:val="28"/>
          <w:szCs w:val="28"/>
          <w:lang w:eastAsia="uk-UA"/>
        </w:rPr>
        <w:t xml:space="preserve"> у липні місяці на суму 31500,00 грн., у серпні місяці на суму 7500,00 грн., у вересні місяці на суму 900,00 грн., у жовтні місяці на суму 2000,00 грн., відповідно збільшити кошторисні призначення за вказаним напрямком у червні місяці на суму 41900,00 грн.</w:t>
      </w:r>
      <w:r/>
    </w:p>
    <w:p>
      <w:pPr>
        <w:pStyle w:val="832"/>
        <w:ind w:left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0611021 КЕКВ 2275).</w:t>
      </w:r>
      <w:r/>
    </w:p>
    <w:p>
      <w:pPr>
        <w:pStyle w:val="832"/>
        <w:numPr>
          <w:ilvl w:val="0"/>
          <w:numId w:val="14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помісячного розпису видатків загального фонду </w:t>
      </w:r>
      <w:r>
        <w:rPr>
          <w:color w:val="000000"/>
          <w:sz w:val="28"/>
          <w:szCs w:val="28"/>
          <w:lang w:eastAsia="uk-UA"/>
        </w:rPr>
        <w:t xml:space="preserve">Відділу освіти Менської міської ради</w:t>
      </w:r>
      <w:r>
        <w:rPr>
          <w:color w:val="000000"/>
          <w:sz w:val="28"/>
          <w:szCs w:val="28"/>
          <w:lang w:eastAsia="uk-UA"/>
        </w:rPr>
        <w:t xml:space="preserve"> з н</w:t>
      </w:r>
      <w:r>
        <w:rPr>
          <w:color w:val="000000"/>
          <w:sz w:val="28"/>
          <w:szCs w:val="28"/>
          <w:lang w:eastAsia="uk-UA"/>
        </w:rPr>
        <w:t xml:space="preserve">адання позашкільної освіти закладами позашкільної освіти, заход</w:t>
      </w:r>
      <w:r>
        <w:rPr>
          <w:color w:val="000000"/>
          <w:sz w:val="28"/>
          <w:szCs w:val="28"/>
          <w:lang w:eastAsia="uk-UA"/>
        </w:rPr>
        <w:t xml:space="preserve">ів</w:t>
      </w:r>
      <w:r>
        <w:rPr>
          <w:color w:val="000000"/>
          <w:sz w:val="28"/>
          <w:szCs w:val="28"/>
          <w:lang w:eastAsia="uk-UA"/>
        </w:rPr>
        <w:t xml:space="preserve"> із позашкільної роботи з дітьми</w:t>
      </w:r>
      <w:r>
        <w:rPr>
          <w:color w:val="000000"/>
          <w:sz w:val="28"/>
          <w:szCs w:val="28"/>
          <w:lang w:eastAsia="uk-UA"/>
        </w:rPr>
        <w:t xml:space="preserve">:</w:t>
      </w:r>
      <w:r/>
    </w:p>
    <w:p>
      <w:pPr>
        <w:pStyle w:val="832"/>
        <w:numPr>
          <w:ilvl w:val="0"/>
          <w:numId w:val="1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заробітної плати у вересні </w:t>
      </w:r>
      <w:r>
        <w:rPr>
          <w:color w:val="000000"/>
          <w:sz w:val="28"/>
          <w:szCs w:val="28"/>
          <w:lang w:eastAsia="uk-UA"/>
        </w:rPr>
        <w:t xml:space="preserve">місяці на суму 110000,00 грн., у жовтні місяці на суму 11000,00 грн., у листопаді місяці на суму 11000,00 грн., у грудні місяці на суму 12000,00 грн., відповідно збільшити кошторисні призначення за вказаним напрямком у червні місяці на суму 144000,00 грн.;</w:t>
      </w:r>
      <w:r/>
    </w:p>
    <w:p>
      <w:pPr>
        <w:pStyle w:val="832"/>
        <w:ind w:left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06110</w:t>
      </w:r>
      <w:r>
        <w:rPr>
          <w:color w:val="000000"/>
          <w:sz w:val="28"/>
          <w:szCs w:val="28"/>
          <w:lang w:eastAsia="uk-UA"/>
        </w:rPr>
        <w:t xml:space="preserve">70</w:t>
      </w:r>
      <w:r>
        <w:rPr>
          <w:color w:val="000000"/>
          <w:sz w:val="28"/>
          <w:szCs w:val="28"/>
          <w:lang w:eastAsia="uk-UA"/>
        </w:rPr>
        <w:t xml:space="preserve"> КЕКВ 2111);</w:t>
      </w:r>
      <w:r/>
    </w:p>
    <w:p>
      <w:pPr>
        <w:pStyle w:val="832"/>
        <w:numPr>
          <w:ilvl w:val="0"/>
          <w:numId w:val="1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нарахувань на заробітну плату у жовтні місяці на суму 1000,00 грн., у листопаді місяці на суму 2470,00 грн., у </w:t>
      </w:r>
      <w:r>
        <w:rPr>
          <w:color w:val="000000"/>
          <w:sz w:val="28"/>
          <w:szCs w:val="28"/>
          <w:lang w:eastAsia="uk-UA"/>
        </w:rPr>
        <w:t xml:space="preserve">грудні місяці на суму 2000,00 грн., відповідно збільшити кошторисні призначення за вказаним напрямком у червні місяці на суму 5470,00 грн.</w:t>
      </w:r>
      <w:r/>
    </w:p>
    <w:p>
      <w:pPr>
        <w:pStyle w:val="832"/>
        <w:ind w:left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</w:t>
      </w:r>
      <w:r>
        <w:rPr>
          <w:color w:val="000000"/>
          <w:sz w:val="28"/>
          <w:szCs w:val="28"/>
          <w:lang w:eastAsia="uk-UA"/>
        </w:rPr>
        <w:t xml:space="preserve">КПКВК МБ 06110</w:t>
      </w:r>
      <w:r>
        <w:rPr>
          <w:color w:val="000000"/>
          <w:sz w:val="28"/>
          <w:szCs w:val="28"/>
          <w:lang w:eastAsia="uk-UA"/>
        </w:rPr>
        <w:t xml:space="preserve">70</w:t>
      </w:r>
      <w:r>
        <w:rPr>
          <w:color w:val="000000"/>
          <w:sz w:val="28"/>
          <w:szCs w:val="28"/>
          <w:lang w:eastAsia="uk-UA"/>
        </w:rPr>
        <w:t xml:space="preserve"> КЕКВ 2120);</w:t>
      </w:r>
      <w:r/>
    </w:p>
    <w:p>
      <w:pPr>
        <w:pStyle w:val="832"/>
        <w:numPr>
          <w:ilvl w:val="0"/>
          <w:numId w:val="1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придбання предметів, матеріа</w:t>
      </w:r>
      <w:r>
        <w:rPr>
          <w:color w:val="000000"/>
          <w:sz w:val="28"/>
          <w:szCs w:val="28"/>
          <w:lang w:eastAsia="uk-UA"/>
        </w:rPr>
        <w:t xml:space="preserve">лів, обладнання та інвентарю у грудні місяці на суму 280,00 грн., відповідно збільшити кошторисні призначення за вказаним напрямком у червні місяці на таку ж суму</w:t>
      </w:r>
      <w:r>
        <w:rPr>
          <w:color w:val="000000"/>
          <w:sz w:val="28"/>
          <w:szCs w:val="28"/>
          <w:lang w:eastAsia="uk-UA"/>
        </w:rPr>
        <w:t xml:space="preserve"> </w:t>
      </w:r>
      <w:r/>
    </w:p>
    <w:p>
      <w:pPr>
        <w:pStyle w:val="832"/>
        <w:ind w:left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0611070 КЕКВ 2210).</w:t>
      </w:r>
      <w:r/>
    </w:p>
    <w:p>
      <w:pPr>
        <w:pStyle w:val="832"/>
        <w:numPr>
          <w:ilvl w:val="0"/>
          <w:numId w:val="14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помісячного розпису видатків загального фонду </w:t>
      </w:r>
      <w:r>
        <w:rPr>
          <w:color w:val="000000"/>
          <w:sz w:val="28"/>
          <w:szCs w:val="28"/>
          <w:lang w:eastAsia="uk-UA"/>
        </w:rPr>
        <w:t xml:space="preserve">Відділу освіти Менської міської ради</w:t>
      </w:r>
      <w:r>
        <w:rPr>
          <w:color w:val="000000"/>
          <w:sz w:val="28"/>
          <w:szCs w:val="28"/>
          <w:lang w:eastAsia="uk-UA"/>
        </w:rPr>
        <w:t xml:space="preserve"> з у</w:t>
      </w:r>
      <w:r>
        <w:rPr>
          <w:color w:val="000000"/>
          <w:sz w:val="28"/>
          <w:szCs w:val="28"/>
          <w:lang w:eastAsia="uk-UA"/>
        </w:rPr>
        <w:t xml:space="preserve">тримання та навчально-тренувальн</w:t>
      </w:r>
      <w:r>
        <w:rPr>
          <w:color w:val="000000"/>
          <w:sz w:val="28"/>
          <w:szCs w:val="28"/>
          <w:lang w:eastAsia="uk-UA"/>
        </w:rPr>
        <w:t xml:space="preserve">ої</w:t>
      </w:r>
      <w:r>
        <w:rPr>
          <w:color w:val="000000"/>
          <w:sz w:val="28"/>
          <w:szCs w:val="28"/>
          <w:lang w:eastAsia="uk-UA"/>
        </w:rPr>
        <w:t xml:space="preserve"> робот</w:t>
      </w:r>
      <w:r>
        <w:rPr>
          <w:color w:val="000000"/>
          <w:sz w:val="28"/>
          <w:szCs w:val="28"/>
          <w:lang w:eastAsia="uk-UA"/>
        </w:rPr>
        <w:t xml:space="preserve">и</w:t>
      </w:r>
      <w:r>
        <w:rPr>
          <w:color w:val="000000"/>
          <w:sz w:val="28"/>
          <w:szCs w:val="28"/>
          <w:lang w:eastAsia="uk-UA"/>
        </w:rPr>
        <w:t xml:space="preserve"> комунальних дитячо-юнацьких спортивних шкіл</w:t>
      </w:r>
      <w:r>
        <w:rPr>
          <w:color w:val="000000"/>
          <w:sz w:val="28"/>
          <w:szCs w:val="28"/>
          <w:lang w:eastAsia="uk-UA"/>
        </w:rPr>
        <w:t xml:space="preserve">, а саме: зменшити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оплати послуг (крім комунальних) у грудні місяці на суму 8000,00 грн., відповідно збільшити кошторисні призначення за вказаним напрямком у червні місяці на таку ж суму </w:t>
      </w:r>
      <w:r>
        <w:rPr>
          <w:color w:val="000000"/>
          <w:sz w:val="28"/>
          <w:szCs w:val="28"/>
          <w:lang w:eastAsia="uk-UA"/>
        </w:rPr>
        <w:t xml:space="preserve">(оплата за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підвіз спортсменів)</w:t>
      </w:r>
      <w:r/>
    </w:p>
    <w:p>
      <w:pPr>
        <w:pStyle w:val="832"/>
        <w:ind w:left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0615031 КЕКВ 2240).</w:t>
      </w:r>
      <w:r/>
    </w:p>
    <w:p>
      <w:pPr>
        <w:pStyle w:val="832"/>
        <w:numPr>
          <w:ilvl w:val="0"/>
          <w:numId w:val="14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плану використання бюджетних коштів по Відділу соціального захисту населення, сім’ї, молоді та охорони </w:t>
      </w:r>
      <w:r>
        <w:rPr>
          <w:color w:val="000000"/>
          <w:sz w:val="28"/>
          <w:szCs w:val="28"/>
          <w:lang w:eastAsia="uk-UA"/>
        </w:rPr>
        <w:t xml:space="preserve">здоров’я в частині фінансування КНП «Менський центр ПМСД», а саме: зменшити кошторисні призначення для оплати за  інші енергоносії та інші комунальні послуги у липні місяці на суму 165100,00 грн., відповідно збільшити кошторисні призначення на таку ж суму </w:t>
      </w:r>
      <w:r>
        <w:rPr>
          <w:color w:val="000000"/>
          <w:sz w:val="28"/>
          <w:szCs w:val="28"/>
          <w:lang w:eastAsia="uk-UA"/>
        </w:rPr>
        <w:t xml:space="preserve">за вказаним напрямком у червні місяці</w:t>
      </w:r>
      <w:r/>
    </w:p>
    <w:p>
      <w:pPr>
        <w:pStyle w:val="832"/>
        <w:ind w:left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  (КПКВК МБ 0812</w:t>
      </w:r>
      <w:r>
        <w:rPr>
          <w:color w:val="000000"/>
          <w:sz w:val="28"/>
          <w:szCs w:val="28"/>
          <w:lang w:eastAsia="uk-UA"/>
        </w:rPr>
        <w:t xml:space="preserve">111</w:t>
      </w:r>
      <w:r>
        <w:rPr>
          <w:color w:val="000000"/>
          <w:sz w:val="28"/>
          <w:szCs w:val="28"/>
          <w:lang w:eastAsia="uk-UA"/>
        </w:rPr>
        <w:t xml:space="preserve"> </w:t>
      </w:r>
      <w:bookmarkStart w:id="0" w:name="_GoBack"/>
      <w:r/>
      <w:bookmarkEnd w:id="0"/>
      <w:r>
        <w:rPr>
          <w:color w:val="000000"/>
          <w:sz w:val="28"/>
          <w:szCs w:val="28"/>
          <w:lang w:eastAsia="uk-UA"/>
        </w:rPr>
        <w:t xml:space="preserve">КЕКВ 2610).</w:t>
      </w:r>
      <w:r/>
    </w:p>
    <w:p>
      <w:pPr>
        <w:pStyle w:val="832"/>
        <w:numPr>
          <w:ilvl w:val="0"/>
          <w:numId w:val="14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left w:val="none" w:color="000000" w:sz="4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left w:val="none" w:color="000000" w:sz="4" w:space="1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  <w:pBdr>
          <w:left w:val="none" w:color="000000" w:sz="4" w:space="1"/>
        </w:pBdr>
      </w:pPr>
      <w:r>
        <w:rPr>
          <w:color w:val="000000"/>
          <w:sz w:val="28"/>
          <w:szCs w:val="28"/>
        </w:rPr>
        <w:t xml:space="preserve">Секретар ради</w:t>
      </w:r>
      <w:r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2"/>
      <w:ind w:left="0" w:right="0" w:firstLine="0"/>
      <w:jc w:val="center"/>
    </w:pPr>
    <w:fldSimple w:instr="PAGE \* MERGEFORMAT">
      <w:r>
        <w:t xml:space="preserve">1</w:t>
      </w:r>
    </w:fldSimple>
    <w:r/>
    <w:r/>
  </w:p>
  <w:p>
    <w:pPr>
      <w:pStyle w:val="842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20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2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3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9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5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8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13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8">
    <w:name w:val="Plain Table 1"/>
    <w:basedOn w:val="6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62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63">
    <w:name w:val="Heading 1"/>
    <w:basedOn w:val="662"/>
    <w:next w:val="662"/>
    <w:link w:val="8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4">
    <w:name w:val="Heading 2"/>
    <w:basedOn w:val="662"/>
    <w:next w:val="662"/>
    <w:link w:val="8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5">
    <w:name w:val="Heading 3"/>
    <w:basedOn w:val="662"/>
    <w:next w:val="662"/>
    <w:link w:val="82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6">
    <w:name w:val="Heading 4"/>
    <w:basedOn w:val="662"/>
    <w:next w:val="662"/>
    <w:link w:val="82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7">
    <w:name w:val="Heading 5"/>
    <w:basedOn w:val="662"/>
    <w:next w:val="662"/>
    <w:link w:val="82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8">
    <w:name w:val="Heading 6"/>
    <w:basedOn w:val="662"/>
    <w:next w:val="662"/>
    <w:link w:val="82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69">
    <w:name w:val="Heading 7"/>
    <w:basedOn w:val="662"/>
    <w:next w:val="662"/>
    <w:link w:val="82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70">
    <w:name w:val="Heading 8"/>
    <w:basedOn w:val="662"/>
    <w:next w:val="662"/>
    <w:link w:val="83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71">
    <w:name w:val="Heading 9"/>
    <w:basedOn w:val="662"/>
    <w:next w:val="662"/>
    <w:link w:val="8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2" w:default="1">
    <w:name w:val="Default Paragraph Font"/>
    <w:uiPriority w:val="1"/>
    <w:semiHidden/>
    <w:unhideWhenUsed/>
  </w:style>
  <w:style w:type="table" w:styleId="6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4" w:default="1">
    <w:name w:val="No List"/>
    <w:uiPriority w:val="99"/>
    <w:semiHidden/>
    <w:unhideWhenUsed/>
  </w:style>
  <w:style w:type="character" w:styleId="675" w:customStyle="1">
    <w:name w:val="Heading 1 Char"/>
    <w:basedOn w:val="672"/>
    <w:uiPriority w:val="9"/>
    <w:rPr>
      <w:rFonts w:ascii="Arial" w:hAnsi="Arial" w:cs="Arial" w:eastAsia="Arial"/>
      <w:sz w:val="40"/>
      <w:szCs w:val="40"/>
    </w:rPr>
  </w:style>
  <w:style w:type="character" w:styleId="676" w:customStyle="1">
    <w:name w:val="Heading 2 Char"/>
    <w:basedOn w:val="672"/>
    <w:uiPriority w:val="9"/>
    <w:rPr>
      <w:rFonts w:ascii="Arial" w:hAnsi="Arial" w:cs="Arial" w:eastAsia="Arial"/>
      <w:sz w:val="34"/>
    </w:rPr>
  </w:style>
  <w:style w:type="character" w:styleId="677" w:customStyle="1">
    <w:name w:val="Heading 3 Char"/>
    <w:basedOn w:val="672"/>
    <w:uiPriority w:val="9"/>
    <w:rPr>
      <w:rFonts w:ascii="Arial" w:hAnsi="Arial" w:cs="Arial" w:eastAsia="Arial"/>
      <w:sz w:val="30"/>
      <w:szCs w:val="30"/>
    </w:rPr>
  </w:style>
  <w:style w:type="character" w:styleId="678" w:customStyle="1">
    <w:name w:val="Heading 4 Char"/>
    <w:basedOn w:val="672"/>
    <w:uiPriority w:val="9"/>
    <w:rPr>
      <w:rFonts w:ascii="Arial" w:hAnsi="Arial" w:cs="Arial" w:eastAsia="Arial"/>
      <w:b/>
      <w:bCs/>
      <w:sz w:val="26"/>
      <w:szCs w:val="26"/>
    </w:rPr>
  </w:style>
  <w:style w:type="character" w:styleId="679" w:customStyle="1">
    <w:name w:val="Heading 5 Char"/>
    <w:basedOn w:val="672"/>
    <w:uiPriority w:val="9"/>
    <w:rPr>
      <w:rFonts w:ascii="Arial" w:hAnsi="Arial" w:cs="Arial" w:eastAsia="Arial"/>
      <w:b/>
      <w:bCs/>
      <w:sz w:val="24"/>
      <w:szCs w:val="24"/>
    </w:rPr>
  </w:style>
  <w:style w:type="character" w:styleId="680" w:customStyle="1">
    <w:name w:val="Heading 6 Char"/>
    <w:basedOn w:val="672"/>
    <w:uiPriority w:val="9"/>
    <w:rPr>
      <w:rFonts w:ascii="Arial" w:hAnsi="Arial" w:cs="Arial" w:eastAsia="Arial"/>
      <w:b/>
      <w:bCs/>
      <w:sz w:val="22"/>
      <w:szCs w:val="22"/>
    </w:rPr>
  </w:style>
  <w:style w:type="character" w:styleId="681" w:customStyle="1">
    <w:name w:val="Heading 7 Char"/>
    <w:basedOn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2" w:customStyle="1">
    <w:name w:val="Heading 8 Char"/>
    <w:basedOn w:val="672"/>
    <w:uiPriority w:val="9"/>
    <w:rPr>
      <w:rFonts w:ascii="Arial" w:hAnsi="Arial" w:cs="Arial" w:eastAsia="Arial"/>
      <w:i/>
      <w:iCs/>
      <w:sz w:val="22"/>
      <w:szCs w:val="22"/>
    </w:rPr>
  </w:style>
  <w:style w:type="character" w:styleId="683" w:customStyle="1">
    <w:name w:val="Heading 9 Char"/>
    <w:basedOn w:val="672"/>
    <w:uiPriority w:val="9"/>
    <w:rPr>
      <w:rFonts w:ascii="Arial" w:hAnsi="Arial" w:cs="Arial" w:eastAsia="Arial"/>
      <w:i/>
      <w:iCs/>
      <w:sz w:val="21"/>
      <w:szCs w:val="21"/>
    </w:rPr>
  </w:style>
  <w:style w:type="character" w:styleId="684" w:customStyle="1">
    <w:name w:val="Title Char"/>
    <w:basedOn w:val="672"/>
    <w:uiPriority w:val="10"/>
    <w:rPr>
      <w:sz w:val="48"/>
      <w:szCs w:val="48"/>
    </w:rPr>
  </w:style>
  <w:style w:type="character" w:styleId="685" w:customStyle="1">
    <w:name w:val="Subtitle Char"/>
    <w:basedOn w:val="672"/>
    <w:uiPriority w:val="11"/>
    <w:rPr>
      <w:sz w:val="24"/>
      <w:szCs w:val="24"/>
    </w:rPr>
  </w:style>
  <w:style w:type="character" w:styleId="686" w:customStyle="1">
    <w:name w:val="Quote Char"/>
    <w:uiPriority w:val="29"/>
    <w:rPr>
      <w:i/>
    </w:rPr>
  </w:style>
  <w:style w:type="character" w:styleId="687" w:customStyle="1">
    <w:name w:val="Intense Quote Char"/>
    <w:uiPriority w:val="30"/>
    <w:rPr>
      <w:i/>
    </w:rPr>
  </w:style>
  <w:style w:type="character" w:styleId="688" w:customStyle="1">
    <w:name w:val="Header Char"/>
    <w:basedOn w:val="672"/>
    <w:uiPriority w:val="99"/>
  </w:style>
  <w:style w:type="character" w:styleId="689" w:customStyle="1">
    <w:name w:val="Footer Char"/>
    <w:basedOn w:val="672"/>
    <w:uiPriority w:val="99"/>
  </w:style>
  <w:style w:type="table" w:styleId="690" w:customStyle="1">
    <w:name w:val="Звичайна таблиця 11"/>
    <w:basedOn w:val="67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Звичайна таблиця 21"/>
    <w:basedOn w:val="6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 w:customStyle="1">
    <w:name w:val="Звичайна таблиця 3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 w:customStyle="1">
    <w:name w:val="Звичайна таблиця 4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Звичайна таблиця 5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 w:customStyle="1">
    <w:name w:val="Таблиця-сітка 1 (світла)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Таблиця-сітка 2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Таблиця-сітка 3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Таблиця-сітка 41"/>
    <w:basedOn w:val="6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 w:customStyle="1">
    <w:name w:val="Таблиця-сітка 5 (темна)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0" w:customStyle="1">
    <w:name w:val="Таблиця-сітка 6 (кольорова)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1" w:customStyle="1">
    <w:name w:val="Таблиця-сітка 7 (кольорова)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Таблиця-список 1 (світлий)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Таблиця-список 2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4" w:customStyle="1">
    <w:name w:val="Таблиця-список 3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Таблиця-список 4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Таблиця-список 5 (темний)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7" w:customStyle="1">
    <w:name w:val="Таблиця-список 6 (кольоровий)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8" w:customStyle="1">
    <w:name w:val="Таблиця-список 7 (кольоровий)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09" w:customStyle="1">
    <w:name w:val="Footnote Text Char"/>
    <w:uiPriority w:val="99"/>
    <w:rPr>
      <w:sz w:val="18"/>
    </w:rPr>
  </w:style>
  <w:style w:type="character" w:styleId="710" w:customStyle="1">
    <w:name w:val="Endnote Text Char"/>
    <w:uiPriority w:val="99"/>
    <w:rPr>
      <w:sz w:val="20"/>
    </w:rPr>
  </w:style>
  <w:style w:type="paragraph" w:styleId="711">
    <w:name w:val="Caption"/>
    <w:basedOn w:val="662"/>
    <w:next w:val="6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2" w:customStyle="1">
    <w:name w:val="Caption Char"/>
    <w:uiPriority w:val="99"/>
  </w:style>
  <w:style w:type="paragraph" w:styleId="713">
    <w:name w:val="endnote text"/>
    <w:basedOn w:val="662"/>
    <w:link w:val="714"/>
    <w:uiPriority w:val="99"/>
    <w:semiHidden/>
    <w:unhideWhenUsed/>
    <w:rPr>
      <w:sz w:val="20"/>
    </w:rPr>
  </w:style>
  <w:style w:type="character" w:styleId="714" w:customStyle="1">
    <w:name w:val="Текст концевой сноски Знак"/>
    <w:link w:val="713"/>
    <w:uiPriority w:val="99"/>
    <w:rPr>
      <w:sz w:val="20"/>
    </w:rPr>
  </w:style>
  <w:style w:type="character" w:styleId="715">
    <w:name w:val="endnote reference"/>
    <w:basedOn w:val="672"/>
    <w:uiPriority w:val="99"/>
    <w:semiHidden/>
    <w:unhideWhenUsed/>
    <w:rPr>
      <w:vertAlign w:val="superscript"/>
    </w:rPr>
  </w:style>
  <w:style w:type="paragraph" w:styleId="716">
    <w:name w:val="table of figures"/>
    <w:basedOn w:val="662"/>
    <w:next w:val="662"/>
    <w:uiPriority w:val="99"/>
    <w:unhideWhenUsed/>
  </w:style>
  <w:style w:type="table" w:styleId="717" w:customStyle="1">
    <w:name w:val="Table Grid Light"/>
    <w:basedOn w:val="67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Звичайна таблиця 11"/>
    <w:basedOn w:val="67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Звичайна таблиця 21"/>
    <w:basedOn w:val="6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Звичайна таблиця 3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 w:customStyle="1">
    <w:name w:val="Звичайна таблиця 4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Звичайна таблиця 5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3" w:customStyle="1">
    <w:name w:val="Таблиця-сітка 1 (світла)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Таблиця-сітка 2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Таблиця-сітка 3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Таблиця-сітка 41"/>
    <w:basedOn w:val="6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5" w:customStyle="1">
    <w:name w:val="Grid Table 4 - Accent 1"/>
    <w:basedOn w:val="6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6" w:customStyle="1">
    <w:name w:val="Grid Table 4 - Accent 2"/>
    <w:basedOn w:val="6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7" w:customStyle="1">
    <w:name w:val="Grid Table 4 - Accent 3"/>
    <w:basedOn w:val="6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8" w:customStyle="1">
    <w:name w:val="Grid Table 4 - Accent 4"/>
    <w:basedOn w:val="6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9" w:customStyle="1">
    <w:name w:val="Grid Table 4 - Accent 5"/>
    <w:basedOn w:val="6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0" w:customStyle="1">
    <w:name w:val="Grid Table 4 - Accent 6"/>
    <w:basedOn w:val="6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1" w:customStyle="1">
    <w:name w:val="Таблиця-сітка 5 (темна)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Таблиця-сітка 6 (кольорова)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9" w:customStyle="1">
    <w:name w:val="Grid Table 6 Colorful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0" w:customStyle="1">
    <w:name w:val="Grid Table 6 Colorful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1" w:customStyle="1">
    <w:name w:val="Grid Table 6 Colorful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2" w:customStyle="1">
    <w:name w:val="Grid Table 6 Colorful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3" w:customStyle="1">
    <w:name w:val="Grid Table 6 Colorful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4" w:customStyle="1">
    <w:name w:val="Grid Table 6 Colorful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5" w:customStyle="1">
    <w:name w:val="Таблиця-сітка 7 (кольорова)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Таблиця-список 1 (світлий)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Таблиця-список 2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0" w:customStyle="1">
    <w:name w:val="List Table 2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1" w:customStyle="1">
    <w:name w:val="List Table 2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2" w:customStyle="1">
    <w:name w:val="List Table 2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3" w:customStyle="1">
    <w:name w:val="List Table 2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4" w:customStyle="1">
    <w:name w:val="List Table 2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5" w:customStyle="1">
    <w:name w:val="List Table 2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6" w:customStyle="1">
    <w:name w:val="Таблиця-список 3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Таблиця-список 4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Таблиця-список 5 (темний)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Таблиця-список 6 (кольоровий)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8" w:customStyle="1">
    <w:name w:val="List Table 6 Colorful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9" w:customStyle="1">
    <w:name w:val="List Table 6 Colorful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0" w:customStyle="1">
    <w:name w:val="List Table 6 Colorful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1" w:customStyle="1">
    <w:name w:val="List Table 6 Colorful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2" w:customStyle="1">
    <w:name w:val="List Table 6 Colorful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3" w:customStyle="1">
    <w:name w:val="List Table 6 Colorful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4" w:customStyle="1">
    <w:name w:val="Таблиця-список 7 (кольоровий)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ned - Accent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2" w:customStyle="1">
    <w:name w:val="Bordered &amp; Lined - Accent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23" w:customStyle="1">
    <w:name w:val="Заголовок 1 Знак"/>
    <w:basedOn w:val="672"/>
    <w:link w:val="663"/>
    <w:uiPriority w:val="9"/>
    <w:rPr>
      <w:rFonts w:ascii="Arial" w:hAnsi="Arial" w:cs="Arial" w:eastAsia="Arial"/>
      <w:sz w:val="40"/>
      <w:szCs w:val="40"/>
    </w:rPr>
  </w:style>
  <w:style w:type="character" w:styleId="824" w:customStyle="1">
    <w:name w:val="Заголовок 2 Знак"/>
    <w:basedOn w:val="672"/>
    <w:link w:val="664"/>
    <w:uiPriority w:val="9"/>
    <w:rPr>
      <w:rFonts w:ascii="Arial" w:hAnsi="Arial" w:cs="Arial" w:eastAsia="Arial"/>
      <w:sz w:val="34"/>
    </w:rPr>
  </w:style>
  <w:style w:type="character" w:styleId="825" w:customStyle="1">
    <w:name w:val="Заголовок 3 Знак"/>
    <w:basedOn w:val="672"/>
    <w:link w:val="665"/>
    <w:uiPriority w:val="9"/>
    <w:rPr>
      <w:rFonts w:ascii="Arial" w:hAnsi="Arial" w:cs="Arial" w:eastAsia="Arial"/>
      <w:sz w:val="30"/>
      <w:szCs w:val="30"/>
    </w:rPr>
  </w:style>
  <w:style w:type="character" w:styleId="826" w:customStyle="1">
    <w:name w:val="Заголовок 4 Знак"/>
    <w:basedOn w:val="672"/>
    <w:link w:val="666"/>
    <w:uiPriority w:val="9"/>
    <w:rPr>
      <w:rFonts w:ascii="Arial" w:hAnsi="Arial" w:cs="Arial" w:eastAsia="Arial"/>
      <w:b/>
      <w:bCs/>
      <w:sz w:val="26"/>
      <w:szCs w:val="26"/>
    </w:rPr>
  </w:style>
  <w:style w:type="character" w:styleId="827" w:customStyle="1">
    <w:name w:val="Заголовок 5 Знак"/>
    <w:basedOn w:val="672"/>
    <w:link w:val="667"/>
    <w:uiPriority w:val="9"/>
    <w:rPr>
      <w:rFonts w:ascii="Arial" w:hAnsi="Arial" w:cs="Arial" w:eastAsia="Arial"/>
      <w:b/>
      <w:bCs/>
      <w:sz w:val="24"/>
      <w:szCs w:val="24"/>
    </w:rPr>
  </w:style>
  <w:style w:type="character" w:styleId="828" w:customStyle="1">
    <w:name w:val="Заголовок 6 Знак"/>
    <w:basedOn w:val="672"/>
    <w:link w:val="668"/>
    <w:uiPriority w:val="9"/>
    <w:rPr>
      <w:rFonts w:ascii="Arial" w:hAnsi="Arial" w:cs="Arial" w:eastAsia="Arial"/>
      <w:b/>
      <w:bCs/>
      <w:sz w:val="22"/>
      <w:szCs w:val="22"/>
    </w:rPr>
  </w:style>
  <w:style w:type="character" w:styleId="829" w:customStyle="1">
    <w:name w:val="Заголовок 7 Знак"/>
    <w:basedOn w:val="672"/>
    <w:link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0" w:customStyle="1">
    <w:name w:val="Заголовок 8 Знак"/>
    <w:basedOn w:val="672"/>
    <w:link w:val="670"/>
    <w:uiPriority w:val="9"/>
    <w:rPr>
      <w:rFonts w:ascii="Arial" w:hAnsi="Arial" w:cs="Arial" w:eastAsia="Arial"/>
      <w:i/>
      <w:iCs/>
      <w:sz w:val="22"/>
      <w:szCs w:val="22"/>
    </w:rPr>
  </w:style>
  <w:style w:type="character" w:styleId="831" w:customStyle="1">
    <w:name w:val="Заголовок 9 Знак"/>
    <w:basedOn w:val="672"/>
    <w:link w:val="671"/>
    <w:uiPriority w:val="9"/>
    <w:rPr>
      <w:rFonts w:ascii="Arial" w:hAnsi="Arial" w:cs="Arial" w:eastAsia="Arial"/>
      <w:i/>
      <w:iCs/>
      <w:sz w:val="21"/>
      <w:szCs w:val="21"/>
    </w:rPr>
  </w:style>
  <w:style w:type="paragraph" w:styleId="832">
    <w:name w:val="List Paragraph"/>
    <w:basedOn w:val="662"/>
    <w:qFormat/>
    <w:uiPriority w:val="34"/>
    <w:pPr>
      <w:contextualSpacing w:val="true"/>
      <w:ind w:left="720"/>
    </w:pPr>
  </w:style>
  <w:style w:type="paragraph" w:styleId="833">
    <w:name w:val="No Spacing"/>
    <w:qFormat/>
    <w:uiPriority w:val="1"/>
    <w:pPr>
      <w:spacing w:lineRule="auto" w:line="240" w:after="0"/>
    </w:pPr>
  </w:style>
  <w:style w:type="paragraph" w:styleId="834">
    <w:name w:val="Title"/>
    <w:basedOn w:val="662"/>
    <w:next w:val="662"/>
    <w:link w:val="83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5" w:customStyle="1">
    <w:name w:val="Название Знак"/>
    <w:basedOn w:val="672"/>
    <w:link w:val="834"/>
    <w:uiPriority w:val="10"/>
    <w:rPr>
      <w:sz w:val="48"/>
      <w:szCs w:val="48"/>
    </w:rPr>
  </w:style>
  <w:style w:type="paragraph" w:styleId="836">
    <w:name w:val="Subtitle"/>
    <w:basedOn w:val="662"/>
    <w:next w:val="662"/>
    <w:link w:val="837"/>
    <w:qFormat/>
    <w:uiPriority w:val="11"/>
    <w:rPr>
      <w:sz w:val="24"/>
      <w:szCs w:val="24"/>
    </w:rPr>
    <w:pPr>
      <w:spacing w:after="200" w:before="200"/>
    </w:pPr>
  </w:style>
  <w:style w:type="character" w:styleId="837" w:customStyle="1">
    <w:name w:val="Подзаголовок Знак"/>
    <w:basedOn w:val="672"/>
    <w:link w:val="836"/>
    <w:uiPriority w:val="11"/>
    <w:rPr>
      <w:sz w:val="24"/>
      <w:szCs w:val="24"/>
    </w:rPr>
  </w:style>
  <w:style w:type="paragraph" w:styleId="838">
    <w:name w:val="Quote"/>
    <w:basedOn w:val="662"/>
    <w:next w:val="662"/>
    <w:link w:val="839"/>
    <w:qFormat/>
    <w:uiPriority w:val="29"/>
    <w:rPr>
      <w:i/>
    </w:rPr>
    <w:pPr>
      <w:ind w:left="720" w:right="720"/>
    </w:pPr>
  </w:style>
  <w:style w:type="character" w:styleId="839" w:customStyle="1">
    <w:name w:val="Цитата 2 Знак"/>
    <w:link w:val="838"/>
    <w:uiPriority w:val="29"/>
    <w:rPr>
      <w:i/>
    </w:rPr>
  </w:style>
  <w:style w:type="paragraph" w:styleId="840">
    <w:name w:val="Intense Quote"/>
    <w:basedOn w:val="662"/>
    <w:next w:val="662"/>
    <w:link w:val="84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1" w:customStyle="1">
    <w:name w:val="Выделенная цитата Знак"/>
    <w:link w:val="840"/>
    <w:uiPriority w:val="30"/>
    <w:rPr>
      <w:i/>
    </w:rPr>
  </w:style>
  <w:style w:type="paragraph" w:styleId="842">
    <w:name w:val="Header"/>
    <w:basedOn w:val="662"/>
    <w:link w:val="8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3" w:customStyle="1">
    <w:name w:val="Верхний колонтитул Знак"/>
    <w:basedOn w:val="672"/>
    <w:link w:val="842"/>
    <w:uiPriority w:val="99"/>
  </w:style>
  <w:style w:type="paragraph" w:styleId="844">
    <w:name w:val="Footer"/>
    <w:basedOn w:val="662"/>
    <w:link w:val="8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5" w:customStyle="1">
    <w:name w:val="Нижний колонтитул Знак"/>
    <w:basedOn w:val="672"/>
    <w:link w:val="844"/>
    <w:uiPriority w:val="99"/>
  </w:style>
  <w:style w:type="table" w:styleId="846">
    <w:name w:val="Table Grid"/>
    <w:basedOn w:val="6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ned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8" w:customStyle="1">
    <w:name w:val="Lined - Accent 1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9" w:customStyle="1">
    <w:name w:val="Lined - Accent 2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0" w:customStyle="1">
    <w:name w:val="Lined - Accent 3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1" w:customStyle="1">
    <w:name w:val="Lined - Accent 4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2" w:customStyle="1">
    <w:name w:val="Lined - Accent 5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3" w:customStyle="1">
    <w:name w:val="Lined - Accent 6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4" w:customStyle="1">
    <w:name w:val="Bordered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5" w:customStyle="1">
    <w:name w:val="Bordered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56" w:customStyle="1">
    <w:name w:val="Bordered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7" w:customStyle="1">
    <w:name w:val="Bordered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8" w:customStyle="1">
    <w:name w:val="Bordered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9" w:customStyle="1">
    <w:name w:val="Bordered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0" w:customStyle="1">
    <w:name w:val="Bordered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1" w:customStyle="1">
    <w:name w:val="Bordered &amp; Lined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2" w:customStyle="1">
    <w:name w:val="Bordered &amp; Lined - Accent 1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3" w:customStyle="1">
    <w:name w:val="Bordered &amp; Lined - Accent 2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4" w:customStyle="1">
    <w:name w:val="Bordered &amp; Lined - Accent 3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5" w:customStyle="1">
    <w:name w:val="Bordered &amp; Lined - Accent 4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6" w:customStyle="1">
    <w:name w:val="Bordered &amp; Lined - Accent 5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7" w:customStyle="1">
    <w:name w:val="Bordered &amp; Lined - Accent 6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8">
    <w:name w:val="Hyperlink"/>
    <w:uiPriority w:val="99"/>
    <w:unhideWhenUsed/>
    <w:rPr>
      <w:color w:val="0000FF" w:themeColor="hyperlink"/>
      <w:u w:val="single"/>
    </w:rPr>
  </w:style>
  <w:style w:type="paragraph" w:styleId="869">
    <w:name w:val="footnote text"/>
    <w:basedOn w:val="662"/>
    <w:link w:val="870"/>
    <w:uiPriority w:val="99"/>
    <w:semiHidden/>
    <w:unhideWhenUsed/>
    <w:rPr>
      <w:sz w:val="18"/>
    </w:rPr>
    <w:pPr>
      <w:spacing w:after="40"/>
    </w:pPr>
  </w:style>
  <w:style w:type="character" w:styleId="870" w:customStyle="1">
    <w:name w:val="Текст сноски Знак"/>
    <w:link w:val="869"/>
    <w:uiPriority w:val="99"/>
    <w:rPr>
      <w:sz w:val="18"/>
    </w:rPr>
  </w:style>
  <w:style w:type="character" w:styleId="871">
    <w:name w:val="footnote reference"/>
    <w:basedOn w:val="672"/>
    <w:uiPriority w:val="99"/>
    <w:unhideWhenUsed/>
    <w:rPr>
      <w:vertAlign w:val="superscript"/>
    </w:rPr>
  </w:style>
  <w:style w:type="paragraph" w:styleId="872">
    <w:name w:val="toc 1"/>
    <w:basedOn w:val="662"/>
    <w:next w:val="662"/>
    <w:uiPriority w:val="39"/>
    <w:unhideWhenUsed/>
    <w:pPr>
      <w:ind w:firstLine="0"/>
      <w:spacing w:after="57"/>
    </w:pPr>
  </w:style>
  <w:style w:type="paragraph" w:styleId="873">
    <w:name w:val="toc 2"/>
    <w:basedOn w:val="662"/>
    <w:next w:val="662"/>
    <w:uiPriority w:val="39"/>
    <w:unhideWhenUsed/>
    <w:pPr>
      <w:ind w:left="283" w:firstLine="0"/>
      <w:spacing w:after="57"/>
    </w:pPr>
  </w:style>
  <w:style w:type="paragraph" w:styleId="874">
    <w:name w:val="toc 3"/>
    <w:basedOn w:val="662"/>
    <w:next w:val="662"/>
    <w:uiPriority w:val="39"/>
    <w:unhideWhenUsed/>
    <w:pPr>
      <w:ind w:left="567" w:firstLine="0"/>
      <w:spacing w:after="57"/>
    </w:pPr>
  </w:style>
  <w:style w:type="paragraph" w:styleId="875">
    <w:name w:val="toc 4"/>
    <w:basedOn w:val="662"/>
    <w:next w:val="662"/>
    <w:uiPriority w:val="39"/>
    <w:unhideWhenUsed/>
    <w:pPr>
      <w:ind w:left="850" w:firstLine="0"/>
      <w:spacing w:after="57"/>
    </w:pPr>
  </w:style>
  <w:style w:type="paragraph" w:styleId="876">
    <w:name w:val="toc 5"/>
    <w:basedOn w:val="662"/>
    <w:next w:val="662"/>
    <w:uiPriority w:val="39"/>
    <w:unhideWhenUsed/>
    <w:pPr>
      <w:ind w:left="1134" w:firstLine="0"/>
      <w:spacing w:after="57"/>
    </w:pPr>
  </w:style>
  <w:style w:type="paragraph" w:styleId="877">
    <w:name w:val="toc 6"/>
    <w:basedOn w:val="662"/>
    <w:next w:val="662"/>
    <w:uiPriority w:val="39"/>
    <w:unhideWhenUsed/>
    <w:pPr>
      <w:ind w:left="1417" w:firstLine="0"/>
      <w:spacing w:after="57"/>
    </w:pPr>
  </w:style>
  <w:style w:type="paragraph" w:styleId="878">
    <w:name w:val="toc 7"/>
    <w:basedOn w:val="662"/>
    <w:next w:val="662"/>
    <w:uiPriority w:val="39"/>
    <w:unhideWhenUsed/>
    <w:pPr>
      <w:ind w:left="1701" w:firstLine="0"/>
      <w:spacing w:after="57"/>
    </w:pPr>
  </w:style>
  <w:style w:type="paragraph" w:styleId="879">
    <w:name w:val="toc 8"/>
    <w:basedOn w:val="662"/>
    <w:next w:val="662"/>
    <w:uiPriority w:val="39"/>
    <w:unhideWhenUsed/>
    <w:pPr>
      <w:ind w:left="1984" w:firstLine="0"/>
      <w:spacing w:after="57"/>
    </w:pPr>
  </w:style>
  <w:style w:type="paragraph" w:styleId="880">
    <w:name w:val="toc 9"/>
    <w:basedOn w:val="662"/>
    <w:next w:val="662"/>
    <w:uiPriority w:val="39"/>
    <w:unhideWhenUsed/>
    <w:pPr>
      <w:ind w:left="2268" w:firstLine="0"/>
      <w:spacing w:after="57"/>
    </w:pPr>
  </w:style>
  <w:style w:type="paragraph" w:styleId="881">
    <w:name w:val="TOC Heading"/>
    <w:uiPriority w:val="39"/>
    <w:unhideWhenUsed/>
  </w:style>
  <w:style w:type="paragraph" w:styleId="882">
    <w:name w:val="Balloon Text"/>
    <w:basedOn w:val="662"/>
    <w:link w:val="883"/>
    <w:uiPriority w:val="99"/>
    <w:semiHidden/>
    <w:unhideWhenUsed/>
    <w:rPr>
      <w:rFonts w:ascii="Tahoma" w:hAnsi="Tahoma" w:cs="Tahoma"/>
      <w:sz w:val="16"/>
      <w:szCs w:val="16"/>
    </w:rPr>
  </w:style>
  <w:style w:type="character" w:styleId="883" w:customStyle="1">
    <w:name w:val="Текст выноски Знак"/>
    <w:basedOn w:val="672"/>
    <w:link w:val="882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84" w:customStyle="1">
    <w:name w:val="docdata"/>
    <w:basedOn w:val="662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9C0C0C9-A8C8-429A-9614-8995EC90CE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ECEC84A0-9C40-4BFB-8A13-D337EA0F7CD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213</cp:revision>
  <dcterms:created xsi:type="dcterms:W3CDTF">2023-11-21T13:30:00Z</dcterms:created>
  <dcterms:modified xsi:type="dcterms:W3CDTF">2024-06-20T08:42:06Z</dcterms:modified>
</cp:coreProperties>
</file>