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3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73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29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293</w:t>
      </w:r>
      <w:r/>
    </w:p>
    <w:p>
      <w:pPr>
        <w:ind w:right="5811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ставок орендної плати за земельні ділянки на території Менської міської територіальної громади</w:t>
      </w:r>
      <w:r/>
    </w:p>
    <w:p>
      <w:pPr>
        <w:ind w:right="5386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територіальної громади, впорядкування нормативно-правового акта та уточнення видів діяльності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цільового призначення земельних ділянок,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враховуючи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постанову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 України від 28 липня 2021 року № 821 «Про внесення змін до деяких актів Кабінету Міністрів України», якою введений в дію Класифікатор видів цільового призначення земельних ділянок, у зв’язку з чим припинена чинність Класифікації видів цільового призначен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ня земель, затвердженої наказом Державного комітету України із земельних ресурсів від 23 липня 2010 року № 548, Кодифікатор адміністративно-територіальних одиниць та територій територіальних громад, затверджений наказом Міністерства розвитку громад та тери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торій України від 26 листопада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2020 року № 290, запровадження нового коефіцієнта індексації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справедливої реалізації прав суб’єктів господарювання (землекористувачів),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Затвердити ставки орендної плати за земельні ділянки на території Менської міської територіальної громади згідно з додатком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(додається)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 орендної плати встановлений з урахуванням вимог пункту 288.5. статті 288 Податкового кодексу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інших нормативно-правових актів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Обов’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язкові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елементи орендної плати згідно з вимогами статей 285-287 Податкового кодексу України визначені в додатку 2, що додається до цього рішення.</w:t>
      </w:r>
      <w:r>
        <w:rPr>
          <w:highlight w:val="white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При укладанні, переукладанні, зміні, тощо договорів оренди землі застосовувати відсоткові ставки орендної плати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установлені пунктом 1 цього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крім випадків: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суб’єкт господарювання запропонував вищу за визначену цим рішенням відсоткову ставку орендної плати за земельну ділянку;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color w:val="333333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відсоткова ставка орендної плати може перевищувати граничний розмір, встановлений цим рішенням, у разі визначення орендаря на конкурентних засадах та не може бути зменшена за згодою сторін протягом строку дії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договору оренди, а також у разі його поновлення (крім випадків консервації таких земельних ділянок, а також визнання земельних ділянок забрудненими (потенційно забрудненими) вибухонебезпечними предметами) згідно закону;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3) стартова величина ставки річної орендної плати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земельні ділянки комунальної власності, які виставляються на земельні торги (аукціони),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становить 10 (десять) % (відсотків) від нормативної грошової оцінки земельної ділянки (яка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може бути зменшена лише у разі повторного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продажу, якщо попередні торги з продажу права оренди на земельну ділянку вважаються такими, що не відбулися)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 пропозицією постійної комісії міської ради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суб’єктів господарювання, що здійснюють стратегічно важливу для інтересів міста діяльність, розмір орендної плати може бути зменшений.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вку річної орендної плати за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земельні ділянки, що входять до складу території індустріальних парків, включених до Реєстру індустріальних парків, нормативну грошову оцінку яких проведено, що використовуються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керуючою компанією індустріального парку та учасниками індустріальних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паркі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ru-RU"/>
        </w:rPr>
        <w:t xml:space="preserve">  вставити у розмірі 0,001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 % (відсотків) від нормативної грошової оцінки такої земельної ділянки</w:t>
      </w:r>
      <w:r>
        <w:rPr>
          <w:rFonts w:ascii="Times New Roman" w:hAnsi="Times New Roman" w:cs="Times New Roman"/>
          <w:color w:val="FF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(розмір орендної плати встановлений з урахуванням вимог підпункту 1 пункту 284.6 статті 284  Податкового кодексу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>
        <w:rPr>
          <w:rFonts w:ascii="Times New Roman" w:hAnsi="Times New Roman" w:cs="Times New Roman" w:eastAsia="Times New Roman"/>
          <w:color w:val="333333"/>
          <w:sz w:val="24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орендної плати за земельні ділянки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переглядаються 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затвердж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уються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  пленарному засіданні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сесії 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дотриманням вимог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у разі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зміни (повторного проведення) нормативної грошової оцінки земельної ділянки,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тому числі запровадження нового коефіцієнта індексації;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  <w:tab w:val="left" w:pos="1560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встановлення нових ставок земельного податку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6. Рішення 7 сесії Менської міської ради 8 скликання від 30 червня 2021 р  №322 «Про затвердження ставок орендної плати за земельні ділянки на території Менської міської територіальної громади»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uk-UA"/>
        </w:rPr>
        <w:t xml:space="preserve">визнат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таким, що втратить чинність з 01 січня 2025 року.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Оприлюднити дане 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на офіційному веб-сайті Менської міської ради.</w:t>
      </w:r>
      <w:r>
        <w:rPr>
          <w:color w:val="000000" w:themeColor="text1"/>
          <w:highlight w:val="white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8. Рішення набуває чинності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uk-UA"/>
        </w:rPr>
        <w:t xml:space="preserve">з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uk-UA"/>
        </w:rPr>
        <w:t xml:space="preserve">01 січня 2025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року.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 та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709"/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623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 w:eastAsia="hi-IN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bidi="hi-IN" w:eastAsia="hi-IN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02216366"/>
      <w:docPartObj>
        <w:docPartGallery w:val="Page Numbers (Top of Page)"/>
        <w:docPartUnique w:val="true"/>
      </w:docPartObj>
      <w:rPr/>
    </w:sdtPr>
    <w:sdtContent>
      <w:p>
        <w:pPr>
          <w:pStyle w:val="740"/>
          <w:jc w:val="center"/>
          <w:rPr>
            <w:rFonts w:ascii="Times New Roman" w:hAnsi="Times New Roman" w:cs="Times New Roman" w:eastAsia="Times New Roman"/>
            <w:i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end"/>
        </w:r>
        <w:r>
          <w:rPr>
            <w:rFonts w:ascii="Times New Roman" w:hAnsi="Times New Roman" w:cs="Times New Roman" w:eastAsia="Times New Roman"/>
            <w:i/>
            <w:sz w:val="24"/>
          </w:rPr>
          <w:t xml:space="preserve">                                    </w:t>
        </w:r>
        <w:r/>
      </w:p>
    </w:sdtContent>
  </w:sdt>
  <w:p>
    <w:pPr>
      <w:pStyle w:val="740"/>
      <w:ind w:left="6237"/>
      <w:tabs>
        <w:tab w:val="left" w:pos="6476" w:leader="none"/>
        <w:tab w:val="clear" w:pos="7143" w:leader="none"/>
        <w:tab w:val="clear" w:pos="14287" w:leader="none"/>
      </w:tabs>
      <w:rPr>
        <w:rFonts w:ascii="Times New Roman" w:hAnsi="Times New Roman" w:cs="Times New Roman"/>
        <w:sz w:val="24"/>
        <w:szCs w:val="24"/>
      </w:rPr>
    </w:pPr>
    <w: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Endnote Text Char"/>
    <w:link w:val="704"/>
    <w:uiPriority w:val="99"/>
    <w:rPr>
      <w:sz w:val="20"/>
    </w:rPr>
  </w:style>
  <w:style w:type="paragraph" w:styleId="689" w:default="1">
    <w:name w:val="Normal"/>
    <w:qFormat/>
  </w:style>
  <w:style w:type="paragraph" w:styleId="690">
    <w:name w:val="Heading 1"/>
    <w:basedOn w:val="689"/>
    <w:next w:val="689"/>
    <w:link w:val="882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691">
    <w:name w:val="Heading 2"/>
    <w:basedOn w:val="689"/>
    <w:next w:val="68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689"/>
    <w:next w:val="689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689"/>
    <w:next w:val="68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689"/>
    <w:next w:val="68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689"/>
    <w:next w:val="68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6">
    <w:name w:val="Heading 7"/>
    <w:basedOn w:val="689"/>
    <w:next w:val="68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7">
    <w:name w:val="Heading 8"/>
    <w:basedOn w:val="689"/>
    <w:next w:val="68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8">
    <w:name w:val="Heading 9"/>
    <w:basedOn w:val="689"/>
    <w:next w:val="68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>
    <w:name w:val="Caption"/>
    <w:basedOn w:val="689"/>
    <w:next w:val="68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uiPriority w:val="99"/>
  </w:style>
  <w:style w:type="paragraph" w:styleId="704">
    <w:name w:val="endnote text"/>
    <w:basedOn w:val="689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99"/>
    <w:uiPriority w:val="99"/>
    <w:semiHidden/>
    <w:unhideWhenUsed/>
    <w:rPr>
      <w:vertAlign w:val="superscript"/>
    </w:rPr>
  </w:style>
  <w:style w:type="paragraph" w:styleId="707">
    <w:name w:val="table of figures"/>
    <w:basedOn w:val="689"/>
    <w:next w:val="689"/>
    <w:uiPriority w:val="99"/>
    <w:unhideWhenUsed/>
    <w:pPr>
      <w:spacing w:after="0"/>
    </w:pPr>
  </w:style>
  <w:style w:type="character" w:styleId="708" w:customStyle="1">
    <w:name w:val="Heading 2 Char"/>
    <w:basedOn w:val="699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699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Title Char"/>
    <w:basedOn w:val="699"/>
    <w:uiPriority w:val="10"/>
    <w:rPr>
      <w:sz w:val="48"/>
      <w:szCs w:val="48"/>
    </w:rPr>
  </w:style>
  <w:style w:type="character" w:styleId="717" w:customStyle="1">
    <w:name w:val="Subtitle Char"/>
    <w:basedOn w:val="699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699"/>
    <w:uiPriority w:val="99"/>
  </w:style>
  <w:style w:type="character" w:styleId="721" w:customStyle="1">
    <w:name w:val="Footer Char"/>
    <w:basedOn w:val="699"/>
    <w:uiPriority w:val="99"/>
  </w:style>
  <w:style w:type="character" w:styleId="72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699"/>
    <w:link w:val="691"/>
    <w:uiPriority w:val="9"/>
    <w:rPr>
      <w:rFonts w:ascii="Arial" w:hAnsi="Arial" w:cs="Arial" w:eastAsia="Arial"/>
      <w:sz w:val="34"/>
    </w:rPr>
  </w:style>
  <w:style w:type="character" w:styleId="724" w:customStyle="1">
    <w:name w:val="Заголовок 3 Знак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No Spacing"/>
    <w:qFormat/>
    <w:pPr>
      <w:spacing w:lineRule="auto" w:line="240" w:after="0"/>
    </w:pPr>
  </w:style>
  <w:style w:type="paragraph" w:styleId="732">
    <w:name w:val="Title"/>
    <w:basedOn w:val="689"/>
    <w:next w:val="689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ние Знак"/>
    <w:basedOn w:val="699"/>
    <w:link w:val="732"/>
    <w:uiPriority w:val="10"/>
    <w:rPr>
      <w:sz w:val="48"/>
      <w:szCs w:val="48"/>
    </w:rPr>
  </w:style>
  <w:style w:type="paragraph" w:styleId="734">
    <w:name w:val="Subtitle"/>
    <w:basedOn w:val="689"/>
    <w:next w:val="689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699"/>
    <w:link w:val="734"/>
    <w:uiPriority w:val="11"/>
    <w:rPr>
      <w:sz w:val="24"/>
      <w:szCs w:val="24"/>
    </w:rPr>
  </w:style>
  <w:style w:type="paragraph" w:styleId="736">
    <w:name w:val="Quote"/>
    <w:basedOn w:val="689"/>
    <w:next w:val="689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689"/>
    <w:next w:val="689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>
    <w:name w:val="Header"/>
    <w:basedOn w:val="689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699"/>
    <w:link w:val="740"/>
    <w:uiPriority w:val="99"/>
  </w:style>
  <w:style w:type="paragraph" w:styleId="742">
    <w:name w:val="Footer"/>
    <w:basedOn w:val="689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Нижний колонтитул Знак"/>
    <w:basedOn w:val="699"/>
    <w:link w:val="742"/>
    <w:uiPriority w:val="99"/>
  </w:style>
  <w:style w:type="table" w:styleId="744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4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8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8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2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3" w:customStyle="1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9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3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7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1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51" w:customStyle="1">
    <w:name w:val="Lined - Accent 2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55" w:customStyle="1">
    <w:name w:val="Lined - Accent 6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58" w:customStyle="1">
    <w:name w:val="Bordered &amp; Lined - Accent 2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62" w:customStyle="1">
    <w:name w:val="Bordered &amp; Lined - Accent 6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5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9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 w:customStyle="1">
    <w:name w:val="Footnote Text Char"/>
    <w:uiPriority w:val="99"/>
    <w:rPr>
      <w:sz w:val="18"/>
    </w:rPr>
  </w:style>
  <w:style w:type="paragraph" w:styleId="871">
    <w:name w:val="toc 1"/>
    <w:basedOn w:val="689"/>
    <w:next w:val="689"/>
    <w:uiPriority w:val="39"/>
    <w:unhideWhenUsed/>
    <w:pPr>
      <w:spacing w:after="57"/>
    </w:pPr>
  </w:style>
  <w:style w:type="paragraph" w:styleId="872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73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74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75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76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77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78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79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List Paragraph"/>
    <w:basedOn w:val="689"/>
    <w:qFormat/>
    <w:pPr>
      <w:contextualSpacing w:val="true"/>
      <w:ind w:left="720"/>
    </w:pPr>
  </w:style>
  <w:style w:type="character" w:styleId="882" w:customStyle="1">
    <w:name w:val="Заголовок 1 Знак"/>
    <w:basedOn w:val="699"/>
    <w:link w:val="690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883" w:customStyle="1">
    <w:name w:val="Титулка"/>
    <w:basedOn w:val="689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884">
    <w:name w:val="Hyperlink"/>
    <w:basedOn w:val="699"/>
    <w:uiPriority w:val="99"/>
    <w:unhideWhenUsed/>
    <w:rPr>
      <w:color w:val="0000FF"/>
      <w:u w:val="single"/>
    </w:rPr>
  </w:style>
  <w:style w:type="paragraph" w:styleId="885">
    <w:name w:val="footnote text"/>
    <w:basedOn w:val="689"/>
    <w:link w:val="886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886" w:customStyle="1">
    <w:name w:val="Текст сноски Знак"/>
    <w:basedOn w:val="699"/>
    <w:link w:val="885"/>
    <w:uiPriority w:val="99"/>
    <w:semiHidden/>
    <w:rPr>
      <w:sz w:val="20"/>
      <w:szCs w:val="20"/>
    </w:rPr>
  </w:style>
  <w:style w:type="character" w:styleId="887">
    <w:name w:val="footnote reference"/>
    <w:basedOn w:val="699"/>
    <w:uiPriority w:val="99"/>
    <w:semiHidden/>
    <w:unhideWhenUsed/>
    <w:rPr>
      <w:vertAlign w:val="superscript"/>
    </w:rPr>
  </w:style>
  <w:style w:type="paragraph" w:styleId="888">
    <w:name w:val="Balloon Text"/>
    <w:basedOn w:val="689"/>
    <w:link w:val="8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9" w:customStyle="1">
    <w:name w:val="Текст выноски Знак"/>
    <w:basedOn w:val="699"/>
    <w:link w:val="888"/>
    <w:uiPriority w:val="99"/>
    <w:semiHidden/>
    <w:rPr>
      <w:rFonts w:ascii="Tahoma" w:hAnsi="Tahoma" w:cs="Tahoma"/>
      <w:sz w:val="16"/>
      <w:szCs w:val="16"/>
    </w:rPr>
  </w:style>
  <w:style w:type="character" w:styleId="890">
    <w:name w:val="annotation reference"/>
    <w:basedOn w:val="699"/>
    <w:uiPriority w:val="99"/>
    <w:semiHidden/>
    <w:unhideWhenUsed/>
    <w:rPr>
      <w:sz w:val="16"/>
      <w:szCs w:val="16"/>
    </w:rPr>
  </w:style>
  <w:style w:type="paragraph" w:styleId="891">
    <w:name w:val="annotation text"/>
    <w:basedOn w:val="689"/>
    <w:link w:val="892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92" w:customStyle="1">
    <w:name w:val="Текст примечания Знак"/>
    <w:basedOn w:val="699"/>
    <w:link w:val="891"/>
    <w:uiPriority w:val="99"/>
    <w:semiHidden/>
    <w:rPr>
      <w:sz w:val="20"/>
      <w:szCs w:val="20"/>
    </w:rPr>
  </w:style>
  <w:style w:type="paragraph" w:styleId="893">
    <w:name w:val="annotation subject"/>
    <w:basedOn w:val="891"/>
    <w:next w:val="891"/>
    <w:link w:val="894"/>
    <w:uiPriority w:val="99"/>
    <w:semiHidden/>
    <w:unhideWhenUsed/>
    <w:rPr>
      <w:b/>
      <w:bCs/>
    </w:rPr>
  </w:style>
  <w:style w:type="character" w:styleId="894" w:customStyle="1">
    <w:name w:val="Тема примечания Знак"/>
    <w:basedOn w:val="892"/>
    <w:link w:val="893"/>
    <w:uiPriority w:val="99"/>
    <w:semiHidden/>
    <w:rPr>
      <w:b/>
      <w:bCs/>
      <w:sz w:val="20"/>
      <w:szCs w:val="20"/>
    </w:rPr>
  </w:style>
  <w:style w:type="paragraph" w:styleId="895" w:customStyle="1">
    <w:name w:val="rvps2"/>
    <w:basedOn w:val="68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6" w:customStyle="1">
    <w:name w:val="rvts46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90356AB-264B-4B89-8C75-FDFB19ADEA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25</cp:revision>
  <dcterms:created xsi:type="dcterms:W3CDTF">2024-04-29T07:20:00Z</dcterms:created>
  <dcterms:modified xsi:type="dcterms:W3CDTF">2024-05-30T12:44:53Z</dcterms:modified>
</cp:coreProperties>
</file>