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2"/>
        <w:jc w:val="center"/>
        <w:spacing w:after="0" w:afterAutospacing="0" w:before="0" w:beforeAutospacing="0"/>
        <w:tabs>
          <w:tab w:val="left" w:pos="4535" w:leader="none"/>
          <w:tab w:val="left" w:pos="7370" w:leader="none"/>
        </w:tabs>
        <w:outlineLvl w:val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44"/>
        <w:jc w:val="center"/>
        <w:spacing w:after="0" w:afterAutospacing="0" w:before="0" w:beforeAutospacing="0"/>
        <w:tabs>
          <w:tab w:val="left" w:pos="4535" w:leader="none"/>
          <w:tab w:val="left" w:pos="7370" w:leader="none"/>
        </w:tabs>
        <w:rPr>
          <w:sz w:val="14"/>
        </w:rPr>
        <w:outlineLvl w:val="0"/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сорок </w:t>
      </w:r>
      <w:r>
        <w:rPr>
          <w:b/>
          <w:bCs/>
          <w:color w:val="000000"/>
          <w:sz w:val="28"/>
          <w:szCs w:val="28"/>
        </w:rPr>
        <w:t xml:space="preserve">восьма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</w:t>
      </w:r>
      <w:r/>
    </w:p>
    <w:p>
      <w:pPr>
        <w:pStyle w:val="944"/>
        <w:jc w:val="center"/>
        <w:spacing w:after="0" w:afterAutospacing="0" w:before="0" w:beforeAutospacing="0"/>
        <w:widowControl w:val="off"/>
        <w:tabs>
          <w:tab w:val="left" w:pos="4535" w:leader="none"/>
          <w:tab w:val="left" w:pos="7370" w:leader="none"/>
        </w:tabs>
        <w:outlineLvl w:val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944"/>
        <w:jc w:val="both"/>
        <w:spacing w:after="0" w:afterAutospacing="0" w:before="0" w:beforeAutospacing="0"/>
        <w:tabs>
          <w:tab w:val="left" w:pos="4535" w:leader="none"/>
          <w:tab w:val="left" w:pos="7370" w:leader="none"/>
        </w:tabs>
        <w:rPr>
          <w:sz w:val="14"/>
          <w:lang w:val="uk-UA"/>
        </w:rPr>
        <w:outlineLvl w:val="0"/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9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травня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257</w:t>
      </w:r>
      <w:r/>
    </w:p>
    <w:p>
      <w:pPr>
        <w:pStyle w:val="944"/>
        <w:ind w:right="5528"/>
        <w:jc w:val="both"/>
        <w:spacing w:after="0" w:afterAutospacing="0" w:before="0" w:beforeAutospacing="0"/>
        <w:tabs>
          <w:tab w:val="left" w:pos="4535" w:leader="none"/>
          <w:tab w:val="left" w:pos="7370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944"/>
        <w:ind w:left="0" w:right="5386" w:firstLine="0"/>
        <w:jc w:val="both"/>
        <w:spacing w:after="0" w:afterAutospacing="0" w:before="0" w:beforeAutospacing="0"/>
        <w:tabs>
          <w:tab w:val="left" w:pos="4535" w:leader="none"/>
          <w:tab w:val="left" w:pos="7370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внесення </w:t>
      </w:r>
      <w:r>
        <w:rPr>
          <w:b/>
          <w:bCs/>
          <w:color w:val="000000"/>
          <w:sz w:val="28"/>
          <w:szCs w:val="28"/>
          <w:lang w:val="uk-UA"/>
        </w:rPr>
        <w:t xml:space="preserve">змін до Програми соціальної підтримки жителів Менської міської територіальної громади на 2022-2024 роки в новій редакції</w:t>
      </w:r>
      <w:r/>
    </w:p>
    <w:p>
      <w:pPr>
        <w:pStyle w:val="944"/>
        <w:ind w:right="5528"/>
        <w:jc w:val="both"/>
        <w:spacing w:after="0" w:afterAutospacing="0" w:before="0" w:beforeAutospacing="0"/>
        <w:tabs>
          <w:tab w:val="left" w:pos="4535" w:leader="none"/>
          <w:tab w:val="left" w:pos="7370" w:leader="none"/>
        </w:tabs>
      </w:pPr>
      <w:r/>
      <w:r/>
    </w:p>
    <w:p>
      <w:pPr>
        <w:pStyle w:val="944"/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Керуючись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Законом України «Про місцеве самоврядування в Україні», з метою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забезпечення виконання </w:t>
      </w:r>
      <w:r>
        <w:rPr>
          <w:color w:val="000000"/>
          <w:sz w:val="28"/>
          <w:lang w:val="uk-UA"/>
        </w:rPr>
        <w:t xml:space="preserve">Програми соціальної підтримки жителів Менської міської територіальної громадина 2022-2024 роки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44"/>
        <w:jc w:val="both"/>
        <w:spacing w:after="0" w:afterAutospacing="0" w:before="0" w:beforeAutospacing="0"/>
        <w:tabs>
          <w:tab w:val="left" w:pos="3850" w:leader="none"/>
        </w:tabs>
        <w:rPr>
          <w:color w:val="000000"/>
          <w:sz w:val="28"/>
          <w:szCs w:val="28"/>
          <w:lang w:val="uk-UA"/>
        </w:rPr>
        <w:outlineLvl w:val="0"/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pStyle w:val="944"/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1.Внести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зміни та доповнення до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Програми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соціальної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підтримки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жителів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Менської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міської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територіальної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громадина 2022-2024 роки, затвердженої у новій редакції рішенням 36 сесії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Менської міської ради 8 скликання від 14.06.2023 № 355, а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саме:</w:t>
      </w:r>
      <w:r/>
    </w:p>
    <w:p>
      <w:pPr>
        <w:ind w:left="567"/>
        <w:spacing w:lineRule="auto" w:line="240" w:after="0" w:before="0" w:beforeAutospacing="0"/>
        <w:tabs>
          <w:tab w:val="left" w:pos="850" w:leader="none"/>
        </w:tabs>
        <w:outlineLvl w:val="0"/>
      </w:pPr>
      <w:r>
        <w:rPr>
          <w:rFonts w:eastAsia="Times New Roman"/>
          <w:color w:val="000000"/>
        </w:rPr>
        <w:t xml:space="preserve">1.1. Пункт 9 Паспорту Програми викласти в наступній редакції:</w:t>
      </w:r>
      <w:r/>
    </w:p>
    <w:tbl>
      <w:tblPr>
        <w:tblStyle w:val="80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8"/>
        <w:gridCol w:w="4820"/>
      </w:tblGrid>
      <w:tr>
        <w:trPr/>
        <w:tc>
          <w:tcPr>
            <w:tcW w:w="851" w:type="dxa"/>
            <w:textDirection w:val="lrTb"/>
            <w:noWrap/>
          </w:tcPr>
          <w:p>
            <w:pPr>
              <w:pStyle w:val="961"/>
              <w:spacing w:before="0" w:beforeAutospacing="0"/>
            </w:pPr>
            <w:r>
              <w:t xml:space="preserve">9</w:t>
            </w:r>
            <w:r/>
          </w:p>
        </w:tc>
        <w:tc>
          <w:tcPr>
            <w:tcW w:w="3968" w:type="dxa"/>
            <w:textDirection w:val="lrTb"/>
            <w:noWrap/>
          </w:tcPr>
          <w:p>
            <w:pPr>
              <w:pStyle w:val="961"/>
              <w:spacing w:before="0" w:beforeAutospacing="0"/>
              <w:rPr>
                <w:highlight w:val="white"/>
              </w:rPr>
            </w:pPr>
            <w:r>
              <w:rPr>
                <w:highlight w:val="white"/>
              </w:rPr>
              <w:t xml:space="preserve">Загальний обсяг фінансових ресурсів, необхідних для реалізації Програми</w:t>
            </w:r>
            <w:r>
              <w:rPr>
                <w:highlight w:val="white"/>
              </w:rPr>
            </w:r>
            <w:r/>
          </w:p>
        </w:tc>
        <w:tc>
          <w:tcPr>
            <w:tcW w:w="4820" w:type="dxa"/>
            <w:textDirection w:val="lrTb"/>
            <w:noWrap/>
          </w:tcPr>
          <w:p>
            <w:pPr>
              <w:pStyle w:val="961"/>
              <w:spacing w:before="0" w:beforeAutospacing="0"/>
              <w:rPr>
                <w:highlight w:val="white"/>
              </w:rPr>
            </w:pPr>
            <w:r>
              <w:rPr>
                <w:highlight w:val="white"/>
              </w:rPr>
              <w:t xml:space="preserve">Всього: </w:t>
            </w:r>
            <w:r>
              <w:rPr>
                <w:highlight w:val="white"/>
                <w:lang w:val="uk-UA"/>
              </w:rPr>
              <w:t xml:space="preserve">9585</w:t>
            </w:r>
            <w:r>
              <w:rPr>
                <w:highlight w:val="white"/>
              </w:rPr>
              <w:t xml:space="preserve">,0 тис.грн., у тому числі</w:t>
            </w:r>
            <w:r>
              <w:rPr>
                <w:highlight w:val="white"/>
              </w:rPr>
            </w:r>
            <w:r/>
          </w:p>
          <w:p>
            <w:pPr>
              <w:pStyle w:val="961"/>
              <w:spacing w:before="0" w:beforeAutospacing="0"/>
              <w:rPr>
                <w:highlight w:val="white"/>
              </w:rPr>
            </w:pPr>
            <w:r>
              <w:rPr>
                <w:highlight w:val="white"/>
              </w:rPr>
              <w:t xml:space="preserve">2022 р. - 1930,0 тис.грн.,</w:t>
            </w:r>
            <w:r>
              <w:rPr>
                <w:highlight w:val="white"/>
              </w:rPr>
            </w:r>
            <w:r/>
          </w:p>
          <w:p>
            <w:pPr>
              <w:pStyle w:val="961"/>
              <w:spacing w:before="0" w:beforeAutospacing="0"/>
              <w:rPr>
                <w:highlight w:val="white"/>
              </w:rPr>
            </w:pPr>
            <w:r>
              <w:rPr>
                <w:highlight w:val="white"/>
              </w:rPr>
              <w:t xml:space="preserve">2023 р. - </w:t>
            </w:r>
            <w:r>
              <w:rPr>
                <w:highlight w:val="white"/>
                <w:lang w:val="uk-UA"/>
              </w:rPr>
              <w:t xml:space="preserve">3115</w:t>
            </w:r>
            <w:r>
              <w:rPr>
                <w:highlight w:val="white"/>
              </w:rPr>
              <w:t xml:space="preserve">,0 тис.грн.</w:t>
            </w:r>
            <w:r>
              <w:rPr>
                <w:highlight w:val="white"/>
                <w:lang w:val="uk-UA"/>
              </w:rPr>
              <w:t xml:space="preserve">,</w:t>
            </w:r>
            <w:r>
              <w:rPr>
                <w:highlight w:val="white"/>
              </w:rPr>
            </w:r>
            <w:r/>
          </w:p>
          <w:p>
            <w:pPr>
              <w:pStyle w:val="961"/>
              <w:spacing w:before="0" w:beforeAutospacing="0"/>
              <w:rPr>
                <w:highlight w:val="white"/>
              </w:rPr>
            </w:pPr>
            <w:r>
              <w:rPr>
                <w:highlight w:val="white"/>
              </w:rPr>
              <w:t xml:space="preserve">2024 р. - 4</w:t>
            </w:r>
            <w:r>
              <w:rPr>
                <w:highlight w:val="white"/>
                <w:lang w:val="uk-UA"/>
              </w:rPr>
              <w:t xml:space="preserve">540</w:t>
            </w:r>
            <w:r>
              <w:rPr>
                <w:highlight w:val="white"/>
              </w:rPr>
              <w:t xml:space="preserve">,0</w:t>
            </w:r>
            <w:r>
              <w:rPr>
                <w:highlight w:val="white"/>
              </w:rPr>
              <w:t xml:space="preserve"> тис.грн.</w:t>
            </w:r>
            <w:r>
              <w:rPr>
                <w:highlight w:val="white"/>
              </w:rPr>
            </w:r>
            <w:r/>
          </w:p>
        </w:tc>
      </w:tr>
    </w:tbl>
    <w:p>
      <w:pPr>
        <w:pStyle w:val="788"/>
        <w:numPr>
          <w:ilvl w:val="1"/>
          <w:numId w:val="24"/>
        </w:numPr>
        <w:ind w:left="2" w:firstLine="565"/>
        <w:jc w:val="both"/>
        <w:spacing w:lineRule="auto" w:line="240" w:after="0" w:before="0" w:beforeAutospacing="0"/>
        <w:tabs>
          <w:tab w:val="left" w:pos="567" w:leader="none"/>
        </w:tabs>
        <w:outlineLvl w:val="0"/>
      </w:pPr>
      <w:r>
        <w:rPr>
          <w:lang w:val="uk-UA"/>
        </w:rPr>
        <w:t xml:space="preserve">1.2. </w:t>
      </w:r>
      <w:r>
        <w:rPr>
          <w:lang w:val="uk-UA"/>
        </w:rPr>
        <w:t xml:space="preserve">пп. 6,7 </w:t>
      </w:r>
      <w:r>
        <w:t xml:space="preserve">розділ</w:t>
      </w:r>
      <w:r>
        <w:rPr>
          <w:lang w:val="uk-UA"/>
        </w:rPr>
        <w:t xml:space="preserve">у</w:t>
      </w:r>
      <w:r>
        <w:t xml:space="preserve"> </w:t>
      </w:r>
      <w:r>
        <w:rPr>
          <w:lang w:val="uk-UA"/>
        </w:rPr>
        <w:t xml:space="preserve">7</w:t>
      </w:r>
      <w:r>
        <w:rPr>
          <w:rFonts w:eastAsia="Times New Roman"/>
        </w:rPr>
        <w:t xml:space="preserve">«</w:t>
      </w:r>
      <w:r>
        <w:t xml:space="preserve">Заходи та фінансове забезпечення Програми</w:t>
      </w:r>
      <w:r>
        <w:rPr>
          <w:rFonts w:eastAsia="Times New Roman"/>
        </w:rPr>
        <w:t xml:space="preserve">»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 xml:space="preserve">викласти в редакції</w:t>
      </w:r>
      <w:r>
        <w:rPr>
          <w:lang w:val="uk-UA"/>
        </w:rPr>
        <w:t xml:space="preserve">:</w:t>
      </w:r>
      <w:r/>
    </w:p>
    <w:tbl>
      <w:tblPr>
        <w:tblStyle w:val="800"/>
        <w:tblW w:w="9675" w:type="dxa"/>
        <w:tblInd w:w="108" w:type="dxa"/>
        <w:tblLook w:val="04A0" w:firstRow="1" w:lastRow="0" w:firstColumn="1" w:lastColumn="0" w:noHBand="0" w:noVBand="1"/>
      </w:tblPr>
      <w:tblGrid>
        <w:gridCol w:w="851"/>
        <w:gridCol w:w="5281"/>
        <w:gridCol w:w="827"/>
        <w:gridCol w:w="944"/>
        <w:gridCol w:w="776"/>
        <w:gridCol w:w="996"/>
      </w:tblGrid>
      <w:tr>
        <w:trPr>
          <w:trHeight w:val="854"/>
        </w:trPr>
        <w:tc>
          <w:tcPr>
            <w:tcW w:w="851" w:type="dxa"/>
            <w:vMerge w:val="restart"/>
            <w:textDirection w:val="lrTb"/>
            <w:noWrap w:val="false"/>
          </w:tcPr>
          <w:p>
            <w:pPr>
              <w:pStyle w:val="788"/>
              <w:ind w:left="0"/>
              <w:jc w:val="center"/>
              <w:spacing w:lineRule="auto" w:line="240" w:after="0" w:before="0" w:beforeAutospacing="0"/>
              <w:tabs>
                <w:tab w:val="left" w:pos="567" w:leader="none"/>
              </w:tabs>
              <w:rPr>
                <w:sz w:val="24"/>
                <w:szCs w:val="24"/>
                <w:lang w:val="uk-UA"/>
              </w:rPr>
              <w:outlineLvl w:val="0"/>
            </w:pPr>
            <w:r>
              <w:rPr>
                <w:sz w:val="24"/>
                <w:szCs w:val="24"/>
                <w:lang w:val="uk-UA"/>
              </w:rPr>
            </w:r>
            <w:r/>
          </w:p>
          <w:p>
            <w:pPr>
              <w:pStyle w:val="788"/>
              <w:ind w:left="0"/>
              <w:jc w:val="center"/>
              <w:spacing w:lineRule="auto" w:line="240" w:after="0" w:before="0" w:beforeAutospacing="0"/>
              <w:tabs>
                <w:tab w:val="left" w:pos="567" w:leader="none"/>
              </w:tabs>
              <w:rPr>
                <w:sz w:val="24"/>
                <w:szCs w:val="24"/>
                <w:lang w:val="uk-UA"/>
              </w:rPr>
              <w:outlineLvl w:val="0"/>
            </w:pPr>
            <w:r>
              <w:rPr>
                <w:sz w:val="24"/>
                <w:szCs w:val="24"/>
              </w:rPr>
              <w:t xml:space="preserve">№</w:t>
            </w:r>
            <w:r/>
          </w:p>
          <w:p>
            <w:pPr>
              <w:pStyle w:val="788"/>
              <w:ind w:left="0"/>
              <w:jc w:val="center"/>
              <w:spacing w:lineRule="auto" w:line="240" w:after="0" w:before="0" w:beforeAutospacing="0"/>
              <w:tabs>
                <w:tab w:val="left" w:pos="567" w:leader="none"/>
              </w:tabs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п/п</w:t>
            </w:r>
            <w:r/>
          </w:p>
        </w:tc>
        <w:tc>
          <w:tcPr>
            <w:tcW w:w="5281" w:type="dxa"/>
            <w:vMerge w:val="restart"/>
            <w:textDirection w:val="lrTb"/>
            <w:noWrap w:val="false"/>
          </w:tcPr>
          <w:p>
            <w:pPr>
              <w:pStyle w:val="788"/>
              <w:numPr>
                <w:ilvl w:val="1"/>
                <w:numId w:val="24"/>
              </w:numPr>
              <w:ind w:left="0"/>
              <w:jc w:val="center"/>
              <w:spacing w:lineRule="auto" w:line="240" w:after="0" w:before="0" w:beforeAutospacing="0"/>
              <w:tabs>
                <w:tab w:val="left" w:pos="567" w:leader="none"/>
              </w:tabs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Заходи та розмір грошової допомоги на одну особу/сім’ю на рік (грн.), а також інші витрати, пов’язані з соціальною підтримкою жителів громади</w:t>
            </w:r>
            <w:r/>
          </w:p>
        </w:tc>
        <w:tc>
          <w:tcPr>
            <w:gridSpan w:val="4"/>
            <w:tcW w:w="3543" w:type="dxa"/>
            <w:textDirection w:val="lrTb"/>
            <w:noWrap w:val="false"/>
          </w:tcPr>
          <w:p>
            <w:pPr>
              <w:pStyle w:val="788"/>
              <w:numPr>
                <w:ilvl w:val="1"/>
                <w:numId w:val="24"/>
              </w:numPr>
              <w:ind w:left="0"/>
              <w:jc w:val="center"/>
              <w:spacing w:lineRule="auto" w:line="240" w:after="0" w:before="0" w:beforeAutospacing="0"/>
              <w:tabs>
                <w:tab w:val="left" w:pos="567" w:leader="none"/>
              </w:tabs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Орієнтовна сума (тис.грн.)</w:t>
            </w:r>
            <w:r/>
          </w:p>
        </w:tc>
      </w:tr>
      <w:tr>
        <w:trPr/>
        <w:tc>
          <w:tcPr>
            <w:tcW w:w="851" w:type="dxa"/>
            <w:vMerge w:val="continue"/>
            <w:textDirection w:val="lrTb"/>
            <w:noWrap w:val="false"/>
          </w:tcPr>
          <w:p>
            <w:pPr>
              <w:pStyle w:val="788"/>
              <w:numPr>
                <w:ilvl w:val="1"/>
                <w:numId w:val="24"/>
              </w:numPr>
              <w:ind w:left="0"/>
              <w:jc w:val="both"/>
              <w:spacing w:lineRule="auto" w:line="240" w:after="0"/>
              <w:tabs>
                <w:tab w:val="left" w:pos="567" w:leader="none"/>
              </w:tabs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281" w:type="dxa"/>
            <w:vMerge w:val="continue"/>
            <w:textDirection w:val="lrTb"/>
            <w:noWrap w:val="false"/>
          </w:tcPr>
          <w:p>
            <w:pPr>
              <w:pStyle w:val="788"/>
              <w:numPr>
                <w:ilvl w:val="1"/>
                <w:numId w:val="24"/>
              </w:numPr>
              <w:ind w:left="0"/>
              <w:jc w:val="both"/>
              <w:spacing w:lineRule="auto" w:line="240" w:after="0"/>
              <w:tabs>
                <w:tab w:val="left" w:pos="567" w:leader="none"/>
              </w:tabs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</w:t>
            </w:r>
            <w:r/>
          </w:p>
        </w:tc>
        <w:tc>
          <w:tcPr>
            <w:tcW w:w="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</w:t>
            </w:r>
            <w:r/>
          </w:p>
        </w:tc>
        <w:tc>
          <w:tcPr>
            <w:tcW w:w="7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</w:t>
            </w:r>
            <w:r/>
          </w:p>
        </w:tc>
        <w:tc>
          <w:tcPr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всього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6</w:t>
            </w:r>
            <w:r/>
          </w:p>
        </w:tc>
        <w:tc>
          <w:tcPr>
            <w:tcW w:w="528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before="0" w:beforeAutospacing="0"/>
            </w:pPr>
            <w:r>
              <w:t xml:space="preserve">Надання допомоги членам сімей  Захисників та Захисниць України:</w:t>
            </w:r>
            <w:r/>
          </w:p>
          <w:p>
            <w:pPr>
              <w:pStyle w:val="788"/>
              <w:ind w:left="0"/>
              <w:jc w:val="both"/>
              <w:spacing w:lineRule="auto" w:line="240" w:after="0" w:before="0" w:beforeAutospacing="0"/>
            </w:pPr>
            <w:r>
              <w:rPr>
                <w:shd w:val="clear" w:fill="FFFFFF" w:color="auto"/>
              </w:rPr>
              <w:t xml:space="preserve">- надання  грошової допомоги на поховання</w:t>
            </w:r>
            <w:r>
              <w:t xml:space="preserve"> військовослужбовця Збройних Сил України або інших військових формувань України, який загинув/помер під час виконання заходів із захисту України – 10 000,00 грн.;</w:t>
            </w:r>
            <w:r/>
          </w:p>
          <w:p>
            <w:pPr>
              <w:jc w:val="both"/>
              <w:spacing w:lineRule="auto" w:line="240" w:after="0" w:before="0" w:beforeAutospacing="0"/>
            </w:pPr>
            <w:r>
              <w:t xml:space="preserve">- надання одноразової грошової допомоги в разі загибелі/смерті військовослужбовця Збройних Сил України або інших військових формувань України під час виконання заходів з </w:t>
            </w:r>
            <w:r>
              <w:t xml:space="preserve">захисту України - 30 000,00 грн.;</w:t>
            </w:r>
            <w:r/>
          </w:p>
          <w:p>
            <w:pPr>
              <w:jc w:val="both"/>
              <w:spacing w:lineRule="auto" w:line="240" w:after="0" w:before="0" w:beforeAutospacing="0"/>
            </w:pPr>
            <w:r>
              <w:t xml:space="preserve">- надання щорічної грошової допомоги члену сім’ї загиблого/померлого Захисника і Захисниці України – 5 000,0 грн.;</w:t>
            </w:r>
            <w:r/>
          </w:p>
          <w:p>
            <w:pPr>
              <w:jc w:val="both"/>
              <w:spacing w:lineRule="auto" w:line="240" w:after="0" w:before="0" w:beforeAutospacing="0"/>
            </w:pPr>
            <w:r>
              <w:t xml:space="preserve">-  надання щорічної грошової допомоги дітям загиблих/померлих Захисників і Захисниць України – 3 000,0 грн.;</w:t>
            </w:r>
            <w:r/>
          </w:p>
          <w:p>
            <w:pPr>
              <w:pStyle w:val="961"/>
              <w:jc w:val="both"/>
              <w:spacing w:before="0" w:beforeAutospacing="0"/>
            </w:pPr>
            <w:r>
              <w:t xml:space="preserve">-забезпечення підвозу членів сімей загиблих (померлих) Захисників і Захисниць України на офіційні пам’ятні та меморіальні дати (транспортні послуги, придбання ПММ тощо) – до 4 000,00 грн.</w:t>
            </w:r>
            <w:r/>
          </w:p>
        </w:tc>
        <w:tc>
          <w:tcPr>
            <w:tcW w:w="8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before="0" w:beforeAutospacing="0"/>
            </w:pPr>
            <w:r>
              <w:t xml:space="preserve">520</w:t>
            </w:r>
            <w:r/>
          </w:p>
        </w:tc>
        <w:tc>
          <w:tcPr>
            <w:tcW w:w="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before="0" w:beforeAutospacing="0"/>
            </w:pPr>
            <w:r>
              <w:t xml:space="preserve">700</w:t>
            </w:r>
            <w:r/>
          </w:p>
        </w:tc>
        <w:tc>
          <w:tcPr>
            <w:tcW w:w="7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before="0" w:beforeAutospacing="0"/>
            </w:pPr>
            <w:r>
              <w:rPr>
                <w:lang w:val="uk-UA"/>
              </w:rPr>
              <w:t xml:space="preserve">14</w:t>
            </w:r>
            <w:r>
              <w:t xml:space="preserve">00</w:t>
            </w:r>
            <w:r/>
          </w:p>
        </w:tc>
        <w:tc>
          <w:tcPr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before="0" w:beforeAutospacing="0"/>
            </w:pPr>
            <w:r>
              <w:t xml:space="preserve">2</w:t>
            </w:r>
            <w:r>
              <w:rPr>
                <w:lang w:val="uk-UA"/>
              </w:rPr>
              <w:t xml:space="preserve">6</w:t>
            </w:r>
            <w:r>
              <w:t xml:space="preserve">20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7</w:t>
            </w:r>
            <w:r/>
          </w:p>
        </w:tc>
        <w:tc>
          <w:tcPr>
            <w:tcW w:w="5281" w:type="dxa"/>
            <w:vAlign w:val="center"/>
            <w:textDirection w:val="lrTb"/>
            <w:noWrap w:val="false"/>
          </w:tcPr>
          <w:p>
            <w:pPr>
              <w:spacing w:lineRule="auto" w:line="240" w:after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Оплата/відшкодування вартості:</w:t>
            </w:r>
            <w:r/>
          </w:p>
          <w:p>
            <w:pPr>
              <w:spacing w:lineRule="auto" w:line="240" w:after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-  наданих ритуальних послуг з поховання/перепоховання військовослужбовців Збройних Сил України та інших військових формувань України, які загинули/померли під час виконання заходів із захисту України – до 50 000,00 грн.;</w:t>
            </w:r>
            <w:r/>
          </w:p>
          <w:p>
            <w:pPr>
              <w:spacing w:lineRule="auto" w:line="240" w:after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- підвезення членів родин загиблих/померлих/визнаних безвісти зниклими військовослужбовців для впізнання тіл та/або відбору зразків ДНК для подальшого впізнання – до 20000,00 грн.</w:t>
            </w:r>
            <w:r/>
          </w:p>
        </w:tc>
        <w:tc>
          <w:tcPr>
            <w:tcW w:w="8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before="0" w:beforeAutospacing="0"/>
            </w:pPr>
            <w:r>
              <w:t xml:space="preserve">400</w:t>
            </w:r>
            <w:r/>
          </w:p>
        </w:tc>
        <w:tc>
          <w:tcPr>
            <w:tcW w:w="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before="0" w:beforeAutospacing="0"/>
            </w:pPr>
            <w:r>
              <w:t xml:space="preserve">700</w:t>
            </w:r>
            <w:r/>
          </w:p>
        </w:tc>
        <w:tc>
          <w:tcPr>
            <w:tcW w:w="7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before="0" w:beforeAutospacing="0"/>
            </w:pPr>
            <w:r>
              <w:rPr>
                <w:lang w:val="uk-UA"/>
              </w:rPr>
              <w:t xml:space="preserve">120</w:t>
            </w:r>
            <w:r>
              <w:t xml:space="preserve">0</w:t>
            </w:r>
            <w:r/>
          </w:p>
        </w:tc>
        <w:tc>
          <w:tcPr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before="0" w:beforeAutospacing="0"/>
            </w:pPr>
            <w:r>
              <w:rPr>
                <w:lang w:val="uk-UA"/>
              </w:rPr>
              <w:t xml:space="preserve">23</w:t>
            </w:r>
            <w:r>
              <w:t xml:space="preserve">00</w:t>
            </w:r>
            <w:r/>
          </w:p>
        </w:tc>
      </w:tr>
    </w:tbl>
    <w:p>
      <w:pPr>
        <w:pStyle w:val="788"/>
        <w:numPr>
          <w:ilvl w:val="1"/>
          <w:numId w:val="24"/>
        </w:numPr>
        <w:ind w:left="2" w:firstLine="565"/>
        <w:jc w:val="both"/>
        <w:spacing w:lineRule="auto" w:line="240" w:after="0" w:before="0" w:beforeAutospacing="0"/>
        <w:tabs>
          <w:tab w:val="left" w:pos="56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0"/>
      </w:pPr>
      <w:r>
        <w:rPr>
          <w:color w:val="000000" w:themeColor="text1"/>
          <w:lang w:val="uk-UA"/>
        </w:rPr>
        <w:t xml:space="preserve">1.3. </w:t>
      </w:r>
      <w:r>
        <w:rPr>
          <w:color w:val="000000" w:themeColor="text1"/>
        </w:rPr>
        <w:t xml:space="preserve">Викласти підсумков</w:t>
      </w:r>
      <w:r>
        <w:rPr>
          <w:color w:val="000000" w:themeColor="text1"/>
          <w:lang w:val="uk-UA"/>
        </w:rPr>
        <w:t xml:space="preserve">ий</w:t>
      </w:r>
      <w:r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рядок</w:t>
      </w:r>
      <w:r>
        <w:rPr>
          <w:color w:val="000000" w:themeColor="text1"/>
        </w:rPr>
        <w:t xml:space="preserve"> розділу 7</w:t>
      </w:r>
      <w:r>
        <w:rPr>
          <w:rFonts w:eastAsia="Times New Roman"/>
          <w:color w:val="000000" w:themeColor="text1"/>
        </w:rPr>
        <w:t xml:space="preserve">«</w:t>
      </w:r>
      <w:r>
        <w:rPr>
          <w:color w:val="000000" w:themeColor="text1"/>
        </w:rPr>
        <w:t xml:space="preserve">Заходи та фінансове </w:t>
      </w:r>
      <w:r>
        <w:rPr>
          <w:rFonts w:eastAsia="Times New Roman"/>
          <w:color w:val="000000"/>
        </w:rPr>
        <w:t xml:space="preserve">забезпечення </w:t>
      </w:r>
      <w:r>
        <w:rPr>
          <w:color w:val="000000" w:themeColor="text1"/>
        </w:rPr>
        <w:t xml:space="preserve">Програми</w:t>
      </w:r>
      <w:r>
        <w:rPr>
          <w:rFonts w:eastAsia="Times New Roman"/>
          <w:color w:val="000000" w:themeColor="text1"/>
        </w:rPr>
        <w:t xml:space="preserve">»</w:t>
      </w:r>
      <w:r>
        <w:rPr>
          <w:color w:val="000000" w:themeColor="text1"/>
        </w:rPr>
        <w:t xml:space="preserve"> в наступній редакції:</w:t>
      </w:r>
      <w:r/>
    </w:p>
    <w:tbl>
      <w:tblPr>
        <w:tblStyle w:val="800"/>
        <w:tblW w:w="0" w:type="auto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49"/>
      </w:tblGrid>
      <w:tr>
        <w:trPr>
          <w:trHeight w:val="142"/>
        </w:trPr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2022 р.</w:t>
            </w:r>
            <w:r>
              <w:rPr>
                <w:sz w:val="24"/>
                <w:szCs w:val="24"/>
              </w:rPr>
              <w:t xml:space="preserve"> (тис.грн.)</w:t>
            </w:r>
            <w:r>
              <w:rPr>
                <w:sz w:val="20"/>
                <w:szCs w:val="24"/>
              </w:rPr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2023 р.</w:t>
            </w:r>
            <w:r>
              <w:rPr>
                <w:sz w:val="24"/>
                <w:szCs w:val="24"/>
              </w:rPr>
              <w:t xml:space="preserve"> (тис.грн.)</w:t>
            </w:r>
            <w:r>
              <w:rPr>
                <w:sz w:val="20"/>
                <w:szCs w:val="24"/>
              </w:rPr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2024 р.</w:t>
            </w:r>
            <w:r>
              <w:rPr>
                <w:sz w:val="24"/>
                <w:szCs w:val="24"/>
              </w:rPr>
              <w:t xml:space="preserve"> (тис.грн.)</w:t>
            </w:r>
            <w:r>
              <w:rPr>
                <w:sz w:val="20"/>
                <w:szCs w:val="24"/>
              </w:rPr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Всього</w:t>
            </w:r>
            <w:r>
              <w:rPr>
                <w:sz w:val="24"/>
                <w:szCs w:val="24"/>
              </w:rPr>
              <w:t xml:space="preserve"> (тис.грн.)</w:t>
            </w:r>
            <w:r>
              <w:rPr>
                <w:sz w:val="20"/>
                <w:szCs w:val="24"/>
              </w:rPr>
            </w:r>
            <w:r/>
          </w:p>
        </w:tc>
      </w:tr>
      <w:tr>
        <w:trPr/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Всього:</w:t>
            </w:r>
            <w:r>
              <w:rPr>
                <w:highlight w:val="white"/>
              </w:rPr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1930</w:t>
            </w:r>
            <w:r>
              <w:rPr>
                <w:highlight w:val="white"/>
              </w:rPr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highlight w:val="white"/>
              </w:rPr>
            </w:pPr>
            <w:r>
              <w:rPr>
                <w:color w:val="000000" w:themeColor="text1"/>
                <w:highlight w:val="white"/>
                <w:lang w:val="uk-UA"/>
              </w:rPr>
              <w:t xml:space="preserve">3115</w:t>
            </w:r>
            <w:r>
              <w:rPr>
                <w:highlight w:val="white"/>
              </w:rPr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highlight w:val="white"/>
              </w:rPr>
            </w:pPr>
            <w:r>
              <w:rPr>
                <w:color w:val="000000" w:themeColor="text1"/>
                <w:highlight w:val="white"/>
                <w:lang w:val="uk-UA"/>
              </w:rPr>
              <w:t xml:space="preserve">4</w:t>
            </w:r>
            <w:r>
              <w:rPr>
                <w:color w:val="000000" w:themeColor="text1"/>
                <w:highlight w:val="white"/>
                <w:lang w:val="uk-UA"/>
              </w:rPr>
              <w:t xml:space="preserve">5</w:t>
            </w:r>
            <w:r>
              <w:rPr>
                <w:color w:val="000000" w:themeColor="text1"/>
                <w:highlight w:val="white"/>
              </w:rPr>
              <w:t xml:space="preserve">40</w:t>
            </w:r>
            <w:r>
              <w:rPr>
                <w:highlight w:val="white"/>
              </w:rPr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highlight w:val="white"/>
              </w:rPr>
            </w:pPr>
            <w:r>
              <w:rPr>
                <w:color w:val="000000" w:themeColor="text1"/>
                <w:highlight w:val="white"/>
                <w:lang w:val="uk-UA"/>
              </w:rPr>
              <w:t xml:space="preserve">95</w:t>
            </w:r>
            <w:r>
              <w:rPr>
                <w:color w:val="000000" w:themeColor="text1"/>
                <w:highlight w:val="white"/>
                <w:lang w:val="uk-UA"/>
              </w:rPr>
              <w:t xml:space="preserve">85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567"/>
        <w:jc w:val="both"/>
        <w:spacing w:lineRule="auto" w:line="240" w:after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61"/>
        <w:numPr>
          <w:ilvl w:val="0"/>
          <w:numId w:val="24"/>
        </w:numPr>
        <w:ind w:firstLine="567"/>
        <w:jc w:val="both"/>
        <w:spacing w:before="0" w:beforeAutospacing="0"/>
        <w:tabs>
          <w:tab w:val="left" w:pos="850" w:leader="none"/>
        </w:tabs>
        <w:rPr>
          <w:b/>
          <w:lang w:val="uk-UA"/>
        </w:rPr>
      </w:pPr>
      <w:r>
        <w:t xml:space="preserve">Контроль за виконанням цього рішення покласти на постійну комісію міської ради з питань охорони </w:t>
      </w:r>
      <w:r>
        <w:rPr>
          <w:lang w:val="uk-UA"/>
        </w:rPr>
        <w:t xml:space="preserve"> </w:t>
      </w:r>
      <w:r>
        <w:t xml:space="preserve">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 Прищепу</w:t>
      </w:r>
      <w:r>
        <w:rPr>
          <w:b/>
        </w:rPr>
        <w:t xml:space="preserve">.</w:t>
      </w:r>
      <w:r/>
    </w:p>
    <w:p>
      <w:pPr>
        <w:pStyle w:val="961"/>
        <w:ind w:left="567"/>
        <w:jc w:val="both"/>
        <w:spacing w:before="0" w:beforeAutospacing="0"/>
        <w:rPr>
          <w:b/>
          <w:lang w:val="uk-UA"/>
        </w:rPr>
      </w:pPr>
      <w:r>
        <w:rPr>
          <w:b/>
          <w:lang w:val="uk-UA"/>
        </w:rPr>
      </w:r>
      <w:r>
        <w:rPr>
          <w:b/>
          <w:lang w:val="uk-UA"/>
        </w:rPr>
      </w:r>
    </w:p>
    <w:p>
      <w:pPr>
        <w:pStyle w:val="961"/>
        <w:ind w:left="567"/>
        <w:jc w:val="both"/>
        <w:spacing w:before="0" w:beforeAutospacing="0"/>
        <w:rPr>
          <w:b/>
          <w:lang w:val="uk-UA"/>
        </w:rPr>
      </w:pPr>
      <w:r>
        <w:rPr>
          <w:b/>
          <w:lang w:val="uk-UA"/>
        </w:rPr>
      </w:r>
      <w:r/>
    </w:p>
    <w:p>
      <w:pPr>
        <w:pStyle w:val="961"/>
        <w:jc w:val="both"/>
        <w:spacing w:before="0" w:beforeAutospacing="0"/>
        <w:tabs>
          <w:tab w:val="left" w:pos="6520" w:leader="none"/>
        </w:tabs>
        <w:rPr>
          <w:lang w:val="uk-UA"/>
        </w:rPr>
      </w:pPr>
      <w:r>
        <w:rPr>
          <w:lang w:val="uk-UA"/>
        </w:rPr>
        <w:t xml:space="preserve">Секретар ради </w:t>
      </w:r>
      <w:r>
        <w:tab/>
      </w:r>
      <w:r>
        <w:rPr>
          <w:lang w:val="uk-UA"/>
        </w:rPr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21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8625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left" w:pos="786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49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false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false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false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false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false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2"/>
  </w:num>
  <w:num w:numId="5">
    <w:abstractNumId w:val="16"/>
  </w:num>
  <w:num w:numId="6">
    <w:abstractNumId w:val="11"/>
  </w:num>
  <w:num w:numId="7">
    <w:abstractNumId w:val="17"/>
  </w:num>
  <w:num w:numId="8">
    <w:abstractNumId w:val="15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23"/>
  </w:num>
  <w:num w:numId="14">
    <w:abstractNumId w:val="5"/>
  </w:num>
  <w:num w:numId="15">
    <w:abstractNumId w:val="3"/>
  </w:num>
  <w:num w:numId="16">
    <w:abstractNumId w:val="21"/>
  </w:num>
  <w:num w:numId="17">
    <w:abstractNumId w:val="19"/>
  </w:num>
  <w:num w:numId="18">
    <w:abstractNumId w:val="13"/>
  </w:num>
  <w:num w:numId="19">
    <w:abstractNumId w:val="7"/>
  </w:num>
  <w:num w:numId="20">
    <w:abstractNumId w:val="4"/>
  </w:num>
  <w:num w:numId="21">
    <w:abstractNumId w:val="20"/>
  </w:num>
  <w:num w:numId="22">
    <w:abstractNumId w:val="25"/>
  </w:num>
  <w:num w:numId="23">
    <w:abstractNumId w:val="18"/>
  </w:num>
  <w:num w:numId="24">
    <w:abstractNumId w:val="24"/>
  </w:num>
  <w:num w:numId="25">
    <w:abstractNumId w:val="14"/>
  </w:num>
  <w:num w:numId="26">
    <w:abstractNumId w:val="12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7" w:default="1">
    <w:name w:val="Normal"/>
    <w:qFormat/>
    <w:rPr>
      <w:rFonts w:ascii="Times New Roman" w:hAnsi="Times New Roman" w:cs="Times New Roman"/>
      <w:sz w:val="28"/>
      <w:szCs w:val="28"/>
      <w:lang w:val="ru-RU" w:eastAsia="ru-RU"/>
    </w:rPr>
    <w:pPr>
      <w:spacing w:lineRule="auto" w:line="276" w:after="200"/>
    </w:pPr>
  </w:style>
  <w:style w:type="character" w:styleId="728" w:default="1">
    <w:name w:val="Default Paragraph Font"/>
    <w:uiPriority w:val="1"/>
    <w:semiHidden/>
    <w:unhideWhenUsed/>
  </w:style>
  <w:style w:type="table" w:styleId="72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0" w:default="1">
    <w:name w:val="No List"/>
    <w:uiPriority w:val="99"/>
    <w:semiHidden/>
    <w:unhideWhenUsed/>
  </w:style>
  <w:style w:type="character" w:styleId="731" w:customStyle="1">
    <w:name w:val="Endnote Text Char"/>
    <w:link w:val="734"/>
    <w:uiPriority w:val="99"/>
    <w:rPr>
      <w:sz w:val="20"/>
    </w:rPr>
  </w:style>
  <w:style w:type="paragraph" w:styleId="732" w:customStyle="1">
    <w:name w:val="Caption"/>
    <w:basedOn w:val="727"/>
    <w:next w:val="727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33" w:customStyle="1">
    <w:name w:val="Caption Char"/>
    <w:link w:val="972"/>
    <w:uiPriority w:val="99"/>
  </w:style>
  <w:style w:type="paragraph" w:styleId="734">
    <w:name w:val="endnote text"/>
    <w:basedOn w:val="727"/>
    <w:link w:val="735"/>
    <w:uiPriority w:val="99"/>
    <w:semiHidden/>
    <w:unhideWhenUsed/>
    <w:rPr>
      <w:sz w:val="20"/>
    </w:rPr>
    <w:pPr>
      <w:spacing w:lineRule="auto" w:line="240" w:after="0"/>
    </w:pPr>
  </w:style>
  <w:style w:type="character" w:styleId="735" w:customStyle="1">
    <w:name w:val="Текст концевой сноски Знак"/>
    <w:link w:val="734"/>
    <w:uiPriority w:val="99"/>
    <w:rPr>
      <w:sz w:val="20"/>
    </w:rPr>
  </w:style>
  <w:style w:type="character" w:styleId="736">
    <w:name w:val="endnote reference"/>
    <w:basedOn w:val="728"/>
    <w:uiPriority w:val="99"/>
    <w:semiHidden/>
    <w:unhideWhenUsed/>
    <w:rPr>
      <w:vertAlign w:val="superscript"/>
    </w:rPr>
  </w:style>
  <w:style w:type="paragraph" w:styleId="737">
    <w:name w:val="table of figures"/>
    <w:basedOn w:val="727"/>
    <w:next w:val="727"/>
    <w:uiPriority w:val="99"/>
    <w:unhideWhenUsed/>
    <w:pPr>
      <w:spacing w:after="0"/>
    </w:pPr>
  </w:style>
  <w:style w:type="paragraph" w:styleId="738" w:customStyle="1">
    <w:name w:val="Heading 1"/>
    <w:basedOn w:val="727"/>
    <w:next w:val="727"/>
    <w:link w:val="7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9" w:customStyle="1">
    <w:name w:val="Heading 2"/>
    <w:basedOn w:val="727"/>
    <w:next w:val="727"/>
    <w:link w:val="77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40" w:customStyle="1">
    <w:name w:val="Heading 3"/>
    <w:basedOn w:val="727"/>
    <w:next w:val="727"/>
    <w:link w:val="7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41" w:customStyle="1">
    <w:name w:val="Heading 4"/>
    <w:basedOn w:val="727"/>
    <w:next w:val="727"/>
    <w:link w:val="7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2" w:customStyle="1">
    <w:name w:val="Heading 5"/>
    <w:basedOn w:val="727"/>
    <w:next w:val="727"/>
    <w:link w:val="7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3" w:customStyle="1">
    <w:name w:val="Heading 6"/>
    <w:basedOn w:val="727"/>
    <w:next w:val="727"/>
    <w:link w:val="7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744" w:customStyle="1">
    <w:name w:val="Heading 7"/>
    <w:basedOn w:val="727"/>
    <w:next w:val="727"/>
    <w:link w:val="7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745" w:customStyle="1">
    <w:name w:val="Heading 8"/>
    <w:basedOn w:val="727"/>
    <w:next w:val="727"/>
    <w:link w:val="78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746" w:customStyle="1">
    <w:name w:val="Heading 9"/>
    <w:basedOn w:val="727"/>
    <w:next w:val="727"/>
    <w:link w:val="7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7" w:customStyle="1">
    <w:name w:val="Subtitle Char"/>
    <w:basedOn w:val="728"/>
    <w:link w:val="790"/>
    <w:uiPriority w:val="11"/>
    <w:rPr>
      <w:sz w:val="24"/>
      <w:szCs w:val="24"/>
    </w:rPr>
  </w:style>
  <w:style w:type="character" w:styleId="748" w:customStyle="1">
    <w:name w:val="Quote Char"/>
    <w:link w:val="792"/>
    <w:uiPriority w:val="29"/>
    <w:rPr>
      <w:i/>
    </w:rPr>
  </w:style>
  <w:style w:type="character" w:styleId="749" w:customStyle="1">
    <w:name w:val="Intense Quote Char"/>
    <w:link w:val="794"/>
    <w:uiPriority w:val="30"/>
    <w:rPr>
      <w:i/>
    </w:rPr>
  </w:style>
  <w:style w:type="paragraph" w:styleId="750" w:customStyle="1">
    <w:name w:val="Header"/>
    <w:basedOn w:val="727"/>
    <w:link w:val="7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1" w:customStyle="1">
    <w:name w:val="Footer"/>
    <w:basedOn w:val="727"/>
    <w:link w:val="7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52" w:customStyle="1">
    <w:name w:val="Plain Table 1"/>
    <w:basedOn w:val="72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Plain Table 2"/>
    <w:basedOn w:val="7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 w:customStyle="1">
    <w:name w:val="Plain Table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 w:customStyle="1">
    <w:name w:val="Plain Table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Plain Table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7" w:customStyle="1">
    <w:name w:val="Grid Table 1 Light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4"/>
    <w:basedOn w:val="7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1" w:customStyle="1">
    <w:name w:val="Grid Table 5 Dark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6 Colorful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Grid Table 7 Colorful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6" w:customStyle="1">
    <w:name w:val="List Table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5 Dark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6 Colorful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0" w:customStyle="1">
    <w:name w:val="List Table 7 Colorful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71" w:customStyle="1">
    <w:name w:val="Footnote Text Char"/>
    <w:link w:val="927"/>
    <w:uiPriority w:val="99"/>
    <w:rPr>
      <w:sz w:val="18"/>
    </w:rPr>
  </w:style>
  <w:style w:type="character" w:styleId="772" w:customStyle="1">
    <w:name w:val="Heading 1 Char"/>
    <w:basedOn w:val="728"/>
    <w:link w:val="738"/>
    <w:uiPriority w:val="9"/>
    <w:rPr>
      <w:rFonts w:ascii="Arial" w:hAnsi="Arial" w:cs="Arial" w:eastAsia="Arial"/>
      <w:sz w:val="40"/>
      <w:szCs w:val="40"/>
    </w:rPr>
  </w:style>
  <w:style w:type="character" w:styleId="773" w:customStyle="1">
    <w:name w:val="Heading 2 Char"/>
    <w:basedOn w:val="728"/>
    <w:link w:val="739"/>
    <w:uiPriority w:val="9"/>
    <w:rPr>
      <w:rFonts w:ascii="Arial" w:hAnsi="Arial" w:cs="Arial" w:eastAsia="Arial"/>
      <w:sz w:val="34"/>
    </w:rPr>
  </w:style>
  <w:style w:type="paragraph" w:styleId="774" w:customStyle="1">
    <w:name w:val="Заголовок 31"/>
    <w:basedOn w:val="727"/>
    <w:next w:val="727"/>
    <w:link w:val="7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75" w:customStyle="1">
    <w:name w:val="Heading 3 Char"/>
    <w:basedOn w:val="728"/>
    <w:link w:val="774"/>
    <w:uiPriority w:val="9"/>
    <w:rPr>
      <w:rFonts w:ascii="Arial" w:hAnsi="Arial" w:cs="Arial" w:eastAsia="Arial"/>
      <w:sz w:val="30"/>
      <w:szCs w:val="30"/>
    </w:rPr>
  </w:style>
  <w:style w:type="paragraph" w:styleId="776" w:customStyle="1">
    <w:name w:val="Заголовок 41"/>
    <w:basedOn w:val="727"/>
    <w:next w:val="727"/>
    <w:link w:val="7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77" w:customStyle="1">
    <w:name w:val="Heading 4 Char"/>
    <w:basedOn w:val="728"/>
    <w:link w:val="776"/>
    <w:uiPriority w:val="9"/>
    <w:rPr>
      <w:rFonts w:ascii="Arial" w:hAnsi="Arial" w:cs="Arial" w:eastAsia="Arial"/>
      <w:b/>
      <w:bCs/>
      <w:sz w:val="26"/>
      <w:szCs w:val="26"/>
    </w:rPr>
  </w:style>
  <w:style w:type="paragraph" w:styleId="778" w:customStyle="1">
    <w:name w:val="Заголовок 51"/>
    <w:basedOn w:val="727"/>
    <w:next w:val="727"/>
    <w:link w:val="7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79" w:customStyle="1">
    <w:name w:val="Heading 5 Char"/>
    <w:basedOn w:val="728"/>
    <w:link w:val="778"/>
    <w:uiPriority w:val="9"/>
    <w:rPr>
      <w:rFonts w:ascii="Arial" w:hAnsi="Arial" w:cs="Arial" w:eastAsia="Arial"/>
      <w:b/>
      <w:bCs/>
      <w:sz w:val="24"/>
      <w:szCs w:val="24"/>
    </w:rPr>
  </w:style>
  <w:style w:type="paragraph" w:styleId="780" w:customStyle="1">
    <w:name w:val="Заголовок 61"/>
    <w:basedOn w:val="727"/>
    <w:next w:val="727"/>
    <w:link w:val="7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character" w:styleId="781" w:customStyle="1">
    <w:name w:val="Heading 6 Char"/>
    <w:basedOn w:val="728"/>
    <w:link w:val="780"/>
    <w:uiPriority w:val="9"/>
    <w:rPr>
      <w:rFonts w:ascii="Arial" w:hAnsi="Arial" w:cs="Arial" w:eastAsia="Arial"/>
      <w:b/>
      <w:bCs/>
      <w:sz w:val="22"/>
      <w:szCs w:val="22"/>
    </w:rPr>
  </w:style>
  <w:style w:type="paragraph" w:styleId="782" w:customStyle="1">
    <w:name w:val="Заголовок 71"/>
    <w:basedOn w:val="727"/>
    <w:next w:val="727"/>
    <w:link w:val="7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character" w:styleId="783" w:customStyle="1">
    <w:name w:val="Heading 7 Char"/>
    <w:basedOn w:val="728"/>
    <w:link w:val="7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4" w:customStyle="1">
    <w:name w:val="Заголовок 81"/>
    <w:basedOn w:val="727"/>
    <w:next w:val="727"/>
    <w:link w:val="78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character" w:styleId="785" w:customStyle="1">
    <w:name w:val="Heading 8 Char"/>
    <w:basedOn w:val="728"/>
    <w:link w:val="784"/>
    <w:uiPriority w:val="9"/>
    <w:rPr>
      <w:rFonts w:ascii="Arial" w:hAnsi="Arial" w:cs="Arial" w:eastAsia="Arial"/>
      <w:i/>
      <w:iCs/>
      <w:sz w:val="22"/>
      <w:szCs w:val="22"/>
    </w:rPr>
  </w:style>
  <w:style w:type="paragraph" w:styleId="786" w:customStyle="1">
    <w:name w:val="Заголовок 91"/>
    <w:basedOn w:val="727"/>
    <w:next w:val="727"/>
    <w:link w:val="7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87" w:customStyle="1">
    <w:name w:val="Heading 9 Char"/>
    <w:basedOn w:val="728"/>
    <w:link w:val="786"/>
    <w:uiPriority w:val="9"/>
    <w:rPr>
      <w:rFonts w:ascii="Arial" w:hAnsi="Arial" w:cs="Arial" w:eastAsia="Arial"/>
      <w:i/>
      <w:iCs/>
      <w:sz w:val="21"/>
      <w:szCs w:val="21"/>
    </w:rPr>
  </w:style>
  <w:style w:type="paragraph" w:styleId="788">
    <w:name w:val="List Paragraph"/>
    <w:basedOn w:val="727"/>
    <w:qFormat/>
    <w:uiPriority w:val="1"/>
    <w:pPr>
      <w:contextualSpacing w:val="true"/>
      <w:ind w:left="720"/>
    </w:pPr>
  </w:style>
  <w:style w:type="character" w:styleId="789" w:customStyle="1">
    <w:name w:val="Title Char"/>
    <w:basedOn w:val="728"/>
    <w:uiPriority w:val="10"/>
    <w:rPr>
      <w:sz w:val="48"/>
      <w:szCs w:val="48"/>
    </w:rPr>
  </w:style>
  <w:style w:type="paragraph" w:styleId="790">
    <w:name w:val="Subtitle"/>
    <w:basedOn w:val="727"/>
    <w:next w:val="727"/>
    <w:link w:val="791"/>
    <w:qFormat/>
    <w:uiPriority w:val="11"/>
    <w:rPr>
      <w:sz w:val="24"/>
      <w:szCs w:val="24"/>
    </w:rPr>
    <w:pPr>
      <w:spacing w:before="200"/>
    </w:pPr>
  </w:style>
  <w:style w:type="character" w:styleId="791" w:customStyle="1">
    <w:name w:val="Подзаголовок Знак"/>
    <w:basedOn w:val="728"/>
    <w:link w:val="790"/>
    <w:uiPriority w:val="11"/>
    <w:rPr>
      <w:sz w:val="24"/>
      <w:szCs w:val="24"/>
    </w:rPr>
  </w:style>
  <w:style w:type="paragraph" w:styleId="792">
    <w:name w:val="Quote"/>
    <w:basedOn w:val="727"/>
    <w:next w:val="727"/>
    <w:link w:val="793"/>
    <w:qFormat/>
    <w:uiPriority w:val="29"/>
    <w:rPr>
      <w:i/>
    </w:rPr>
    <w:pPr>
      <w:ind w:left="720" w:right="720"/>
    </w:pPr>
  </w:style>
  <w:style w:type="character" w:styleId="793" w:customStyle="1">
    <w:name w:val="Цитата 2 Знак"/>
    <w:link w:val="792"/>
    <w:uiPriority w:val="29"/>
    <w:rPr>
      <w:i/>
    </w:rPr>
  </w:style>
  <w:style w:type="paragraph" w:styleId="794">
    <w:name w:val="Intense Quote"/>
    <w:basedOn w:val="727"/>
    <w:next w:val="727"/>
    <w:link w:val="79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5" w:customStyle="1">
    <w:name w:val="Выделенная цитата Знак"/>
    <w:link w:val="794"/>
    <w:uiPriority w:val="30"/>
    <w:rPr>
      <w:i/>
    </w:rPr>
  </w:style>
  <w:style w:type="paragraph" w:styleId="796" w:customStyle="1">
    <w:name w:val="Верхний колонтитул1"/>
    <w:basedOn w:val="727"/>
    <w:link w:val="7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7" w:customStyle="1">
    <w:name w:val="Header Char"/>
    <w:basedOn w:val="728"/>
    <w:link w:val="796"/>
    <w:uiPriority w:val="99"/>
  </w:style>
  <w:style w:type="paragraph" w:styleId="798" w:customStyle="1">
    <w:name w:val="Нижний колонтитул1"/>
    <w:basedOn w:val="727"/>
    <w:link w:val="7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9" w:customStyle="1">
    <w:name w:val="Footer Char"/>
    <w:basedOn w:val="728"/>
    <w:link w:val="798"/>
    <w:uiPriority w:val="99"/>
  </w:style>
  <w:style w:type="table" w:styleId="800">
    <w:name w:val="Table Grid"/>
    <w:basedOn w:val="72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Table Grid Light"/>
    <w:basedOn w:val="72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Таблица простая 11"/>
    <w:basedOn w:val="72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 w:customStyle="1">
    <w:name w:val="Таблица простая 21"/>
    <w:basedOn w:val="7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4" w:customStyle="1">
    <w:name w:val="Таблица простая 3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5" w:customStyle="1">
    <w:name w:val="Таблица простая 4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Таблица простая 5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7" w:customStyle="1">
    <w:name w:val="Таблица-сетка 1 светлая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Таблица-сетка 2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2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Таблица-сетка 3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3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Таблица-сетка 41"/>
    <w:basedOn w:val="7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9" w:customStyle="1">
    <w:name w:val="Grid Table 4 - Accent 1"/>
    <w:basedOn w:val="7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30" w:customStyle="1">
    <w:name w:val="Grid Table 4 - Accent 2"/>
    <w:basedOn w:val="7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31" w:customStyle="1">
    <w:name w:val="Grid Table 4 - Accent 3"/>
    <w:basedOn w:val="7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32" w:customStyle="1">
    <w:name w:val="Grid Table 4 - Accent 4"/>
    <w:basedOn w:val="7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33" w:customStyle="1">
    <w:name w:val="Grid Table 4 - Accent 5"/>
    <w:basedOn w:val="7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34" w:customStyle="1">
    <w:name w:val="Grid Table 4 - Accent 6"/>
    <w:basedOn w:val="7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35" w:customStyle="1">
    <w:name w:val="Таблица-сетка 5 темная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5 Dark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Таблица-сетка 6 цветная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3" w:customStyle="1">
    <w:name w:val="Grid Table 6 Colorful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44" w:customStyle="1">
    <w:name w:val="Grid Table 6 Colorful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5" w:customStyle="1">
    <w:name w:val="Grid Table 6 Colorful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6" w:customStyle="1">
    <w:name w:val="Grid Table 6 Colorful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7" w:customStyle="1">
    <w:name w:val="Grid Table 6 Colorful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8" w:customStyle="1">
    <w:name w:val="Grid Table 6 Colorful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9" w:customStyle="1">
    <w:name w:val="Таблица-сетка 7 цветная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7 Colorful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Список-таблица 1 светлая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1 Light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Список-таблица 2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4" w:customStyle="1">
    <w:name w:val="List Table 2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65" w:customStyle="1">
    <w:name w:val="List Table 2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66" w:customStyle="1">
    <w:name w:val="List Table 2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67" w:customStyle="1">
    <w:name w:val="List Table 2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68" w:customStyle="1">
    <w:name w:val="List Table 2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69" w:customStyle="1">
    <w:name w:val="List Table 2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70" w:customStyle="1">
    <w:name w:val="Список-таблица 3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Список-таблица 4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Список-таблица 5 темная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Список-таблица 6 цветная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2" w:customStyle="1">
    <w:name w:val="List Table 6 Colorful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93" w:customStyle="1">
    <w:name w:val="List Table 6 Colorful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94" w:customStyle="1">
    <w:name w:val="List Table 6 Colorful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95" w:customStyle="1">
    <w:name w:val="List Table 6 Colorful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96" w:customStyle="1">
    <w:name w:val="List Table 6 Colorful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97" w:customStyle="1">
    <w:name w:val="List Table 6 Colorful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98" w:customStyle="1">
    <w:name w:val="Список-таблица 7 цветная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7 Colorful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ned - Accent"/>
    <w:basedOn w:val="72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6" w:customStyle="1">
    <w:name w:val="Lined - Accent 1"/>
    <w:basedOn w:val="72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07" w:customStyle="1">
    <w:name w:val="Lined - Accent 2"/>
    <w:basedOn w:val="72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08" w:customStyle="1">
    <w:name w:val="Lined - Accent 3"/>
    <w:basedOn w:val="72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09" w:customStyle="1">
    <w:name w:val="Lined - Accent 4"/>
    <w:basedOn w:val="72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10" w:customStyle="1">
    <w:name w:val="Lined - Accent 5"/>
    <w:basedOn w:val="72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11" w:customStyle="1">
    <w:name w:val="Lined - Accent 6"/>
    <w:basedOn w:val="72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12" w:customStyle="1">
    <w:name w:val="Bordered &amp; Lined - Accent"/>
    <w:basedOn w:val="72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3" w:customStyle="1">
    <w:name w:val="Bordered &amp; Lined - Accent 1"/>
    <w:basedOn w:val="72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14" w:customStyle="1">
    <w:name w:val="Bordered &amp; Lined - Accent 2"/>
    <w:basedOn w:val="72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15" w:customStyle="1">
    <w:name w:val="Bordered &amp; Lined - Accent 3"/>
    <w:basedOn w:val="72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16" w:customStyle="1">
    <w:name w:val="Bordered &amp; Lined - Accent 4"/>
    <w:basedOn w:val="72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17" w:customStyle="1">
    <w:name w:val="Bordered &amp; Lined - Accent 5"/>
    <w:basedOn w:val="72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18" w:customStyle="1">
    <w:name w:val="Bordered &amp; Lined - Accent 6"/>
    <w:basedOn w:val="72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19" w:customStyle="1">
    <w:name w:val="Bordered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0" w:customStyle="1">
    <w:name w:val="Bordered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921" w:customStyle="1">
    <w:name w:val="Bordered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22" w:customStyle="1">
    <w:name w:val="Bordered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23" w:customStyle="1">
    <w:name w:val="Bordered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24" w:customStyle="1">
    <w:name w:val="Bordered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925" w:customStyle="1">
    <w:name w:val="Bordered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26">
    <w:name w:val="Hyperlink"/>
    <w:uiPriority w:val="99"/>
    <w:unhideWhenUsed/>
    <w:rPr>
      <w:color w:val="0563C1" w:themeColor="hyperlink"/>
      <w:u w:val="single"/>
    </w:rPr>
  </w:style>
  <w:style w:type="paragraph" w:styleId="927">
    <w:name w:val="footnote text"/>
    <w:basedOn w:val="727"/>
    <w:link w:val="928"/>
    <w:uiPriority w:val="99"/>
    <w:semiHidden/>
    <w:unhideWhenUsed/>
    <w:rPr>
      <w:sz w:val="18"/>
    </w:rPr>
    <w:pPr>
      <w:spacing w:lineRule="auto" w:line="240" w:after="40"/>
    </w:pPr>
  </w:style>
  <w:style w:type="character" w:styleId="928" w:customStyle="1">
    <w:name w:val="Текст сноски Знак"/>
    <w:link w:val="927"/>
    <w:uiPriority w:val="99"/>
    <w:rPr>
      <w:sz w:val="18"/>
    </w:rPr>
  </w:style>
  <w:style w:type="character" w:styleId="929">
    <w:name w:val="footnote reference"/>
    <w:basedOn w:val="728"/>
    <w:uiPriority w:val="99"/>
    <w:unhideWhenUsed/>
    <w:rPr>
      <w:vertAlign w:val="superscript"/>
    </w:rPr>
  </w:style>
  <w:style w:type="paragraph" w:styleId="930">
    <w:name w:val="toc 1"/>
    <w:basedOn w:val="727"/>
    <w:next w:val="727"/>
    <w:uiPriority w:val="39"/>
    <w:unhideWhenUsed/>
    <w:pPr>
      <w:spacing w:after="57"/>
    </w:pPr>
  </w:style>
  <w:style w:type="paragraph" w:styleId="931">
    <w:name w:val="toc 2"/>
    <w:basedOn w:val="727"/>
    <w:next w:val="727"/>
    <w:uiPriority w:val="39"/>
    <w:unhideWhenUsed/>
    <w:pPr>
      <w:ind w:left="283"/>
      <w:spacing w:after="57"/>
    </w:pPr>
  </w:style>
  <w:style w:type="paragraph" w:styleId="932">
    <w:name w:val="toc 3"/>
    <w:basedOn w:val="727"/>
    <w:next w:val="727"/>
    <w:uiPriority w:val="39"/>
    <w:unhideWhenUsed/>
    <w:pPr>
      <w:ind w:left="567"/>
      <w:spacing w:after="57"/>
    </w:pPr>
  </w:style>
  <w:style w:type="paragraph" w:styleId="933">
    <w:name w:val="toc 4"/>
    <w:basedOn w:val="727"/>
    <w:next w:val="727"/>
    <w:uiPriority w:val="39"/>
    <w:unhideWhenUsed/>
    <w:pPr>
      <w:ind w:left="850"/>
      <w:spacing w:after="57"/>
    </w:pPr>
  </w:style>
  <w:style w:type="paragraph" w:styleId="934">
    <w:name w:val="toc 5"/>
    <w:basedOn w:val="727"/>
    <w:next w:val="727"/>
    <w:uiPriority w:val="39"/>
    <w:unhideWhenUsed/>
    <w:pPr>
      <w:ind w:left="1134"/>
      <w:spacing w:after="57"/>
    </w:pPr>
  </w:style>
  <w:style w:type="paragraph" w:styleId="935">
    <w:name w:val="toc 6"/>
    <w:basedOn w:val="727"/>
    <w:next w:val="727"/>
    <w:uiPriority w:val="39"/>
    <w:unhideWhenUsed/>
    <w:pPr>
      <w:ind w:left="1417"/>
      <w:spacing w:after="57"/>
    </w:pPr>
  </w:style>
  <w:style w:type="paragraph" w:styleId="936">
    <w:name w:val="toc 7"/>
    <w:basedOn w:val="727"/>
    <w:next w:val="727"/>
    <w:uiPriority w:val="39"/>
    <w:unhideWhenUsed/>
    <w:pPr>
      <w:ind w:left="1701"/>
      <w:spacing w:after="57"/>
    </w:pPr>
  </w:style>
  <w:style w:type="paragraph" w:styleId="937">
    <w:name w:val="toc 8"/>
    <w:basedOn w:val="727"/>
    <w:next w:val="727"/>
    <w:uiPriority w:val="39"/>
    <w:unhideWhenUsed/>
    <w:pPr>
      <w:ind w:left="1984"/>
      <w:spacing w:after="57"/>
    </w:pPr>
  </w:style>
  <w:style w:type="paragraph" w:styleId="938">
    <w:name w:val="toc 9"/>
    <w:basedOn w:val="727"/>
    <w:next w:val="727"/>
    <w:uiPriority w:val="39"/>
    <w:unhideWhenUsed/>
    <w:pPr>
      <w:ind w:left="2268"/>
      <w:spacing w:after="57"/>
    </w:pPr>
  </w:style>
  <w:style w:type="paragraph" w:styleId="939">
    <w:name w:val="TOC Heading"/>
    <w:uiPriority w:val="39"/>
    <w:unhideWhenUsed/>
  </w:style>
  <w:style w:type="paragraph" w:styleId="940" w:customStyle="1">
    <w:name w:val="Заголовок 11"/>
    <w:basedOn w:val="727"/>
    <w:next w:val="727"/>
    <w:link w:val="942"/>
    <w:qFormat/>
    <w:rPr>
      <w:rFonts w:eastAsia="Times New Roman"/>
      <w:sz w:val="20"/>
      <w:szCs w:val="20"/>
      <w:lang w:val="uk-UA"/>
    </w:rPr>
    <w:pPr>
      <w:keepNext/>
      <w:spacing w:lineRule="auto" w:line="240" w:after="0"/>
      <w:outlineLvl w:val="0"/>
    </w:pPr>
  </w:style>
  <w:style w:type="paragraph" w:styleId="941" w:customStyle="1">
    <w:name w:val="Заголовок 21"/>
    <w:basedOn w:val="727"/>
    <w:next w:val="727"/>
    <w:link w:val="943"/>
    <w:qFormat/>
    <w:rPr>
      <w:rFonts w:ascii="Arial" w:hAnsi="Arial" w:cs="Arial" w:eastAsia="Times New Roman"/>
      <w:b/>
      <w:bCs/>
      <w:i/>
      <w:iCs/>
      <w:lang w:val="uk-UA"/>
    </w:rPr>
    <w:pPr>
      <w:keepNext/>
      <w:spacing w:lineRule="auto" w:line="240" w:after="60" w:before="240"/>
      <w:outlineLvl w:val="1"/>
    </w:pPr>
  </w:style>
  <w:style w:type="character" w:styleId="942" w:customStyle="1">
    <w:name w:val="Заголовок 1 Знак"/>
    <w:basedOn w:val="728"/>
    <w:link w:val="940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943" w:customStyle="1">
    <w:name w:val="Заголовок 2 Знак"/>
    <w:basedOn w:val="728"/>
    <w:link w:val="941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944">
    <w:name w:val="Normal (Web)"/>
    <w:basedOn w:val="727"/>
    <w:link w:val="950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45">
    <w:name w:val="Body Text"/>
    <w:basedOn w:val="727"/>
    <w:link w:val="946"/>
    <w:unhideWhenUsed/>
    <w:pPr>
      <w:spacing w:after="120"/>
    </w:pPr>
  </w:style>
  <w:style w:type="character" w:styleId="946" w:customStyle="1">
    <w:name w:val="Основной текст Знак"/>
    <w:basedOn w:val="728"/>
    <w:link w:val="945"/>
    <w:rPr>
      <w:rFonts w:ascii="Times New Roman" w:hAnsi="Times New Roman" w:cs="Times New Roman" w:eastAsia="Calibri"/>
      <w:sz w:val="28"/>
      <w:szCs w:val="28"/>
      <w:lang w:val="ru-RU" w:eastAsia="ru-RU"/>
    </w:rPr>
  </w:style>
  <w:style w:type="paragraph" w:styleId="947">
    <w:name w:val="Title"/>
    <w:basedOn w:val="727"/>
    <w:link w:val="948"/>
    <w:qFormat/>
    <w:rPr>
      <w:rFonts w:eastAsia="Times New Roman"/>
      <w:b/>
      <w:sz w:val="20"/>
      <w:szCs w:val="20"/>
      <w:lang w:val="uk-UA" w:eastAsia="uk-UA"/>
    </w:rPr>
    <w:pPr>
      <w:jc w:val="center"/>
      <w:spacing w:lineRule="auto" w:line="240" w:after="0"/>
    </w:pPr>
  </w:style>
  <w:style w:type="character" w:styleId="948" w:customStyle="1">
    <w:name w:val="Название Знак"/>
    <w:basedOn w:val="728"/>
    <w:link w:val="947"/>
    <w:rPr>
      <w:rFonts w:ascii="Times New Roman" w:hAnsi="Times New Roman" w:cs="Times New Roman" w:eastAsia="Times New Roman"/>
      <w:b/>
      <w:sz w:val="28"/>
      <w:szCs w:val="20"/>
      <w:lang w:eastAsia="uk-UA"/>
    </w:rPr>
  </w:style>
  <w:style w:type="character" w:styleId="949">
    <w:name w:val="Strong"/>
    <w:qFormat/>
    <w:rPr>
      <w:b/>
      <w:bCs/>
    </w:rPr>
  </w:style>
  <w:style w:type="character" w:styleId="950" w:customStyle="1">
    <w:name w:val="Обычный (веб) Знак"/>
    <w:basedOn w:val="728"/>
    <w:link w:val="944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951">
    <w:name w:val="Emphasis"/>
    <w:qFormat/>
    <w:rPr>
      <w:i/>
      <w:iCs/>
    </w:rPr>
  </w:style>
  <w:style w:type="paragraph" w:styleId="952" w:customStyle="1">
    <w:name w:val="6707"/>
    <w:basedOn w:val="727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3" w:customStyle="1">
    <w:name w:val="6593"/>
    <w:basedOn w:val="727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4" w:customStyle="1">
    <w:name w:val="3846"/>
    <w:basedOn w:val="727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5" w:customStyle="1">
    <w:name w:val="2827"/>
    <w:basedOn w:val="727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6" w:customStyle="1">
    <w:name w:val="13734"/>
    <w:basedOn w:val="727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7" w:customStyle="1">
    <w:name w:val="3156"/>
    <w:basedOn w:val="727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8">
    <w:name w:val="Balloon Text"/>
    <w:basedOn w:val="727"/>
    <w:link w:val="95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59" w:customStyle="1">
    <w:name w:val="Текст выноски Знак"/>
    <w:basedOn w:val="728"/>
    <w:link w:val="958"/>
    <w:uiPriority w:val="99"/>
    <w:semiHidden/>
    <w:rPr>
      <w:rFonts w:ascii="Tahoma" w:hAnsi="Tahoma" w:cs="Tahoma" w:eastAsia="Calibri"/>
      <w:sz w:val="16"/>
      <w:szCs w:val="16"/>
      <w:lang w:val="ru-RU" w:eastAsia="ru-RU"/>
    </w:rPr>
  </w:style>
  <w:style w:type="paragraph" w:styleId="960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961">
    <w:name w:val="No Spacing"/>
    <w:qFormat/>
    <w:uiPriority w:val="1"/>
    <w:rPr>
      <w:rFonts w:ascii="Times New Roman" w:hAnsi="Times New Roman" w:cs="Times New Roman"/>
      <w:sz w:val="28"/>
      <w:szCs w:val="28"/>
      <w:lang w:val="ru-RU" w:eastAsia="ru-RU"/>
    </w:rPr>
    <w:pPr>
      <w:spacing w:lineRule="auto" w:line="240" w:after="0"/>
    </w:pPr>
  </w:style>
  <w:style w:type="paragraph" w:styleId="962" w:customStyle="1">
    <w:name w:val="docdata"/>
    <w:basedOn w:val="727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3" w:customStyle="1">
    <w:name w:val="rvps17"/>
    <w:basedOn w:val="727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64" w:customStyle="1">
    <w:name w:val="rvts64"/>
    <w:basedOn w:val="728"/>
  </w:style>
  <w:style w:type="paragraph" w:styleId="965" w:customStyle="1">
    <w:name w:val="rvps7"/>
    <w:basedOn w:val="727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66" w:customStyle="1">
    <w:name w:val="rvts9"/>
    <w:basedOn w:val="728"/>
  </w:style>
  <w:style w:type="paragraph" w:styleId="967" w:customStyle="1">
    <w:name w:val="rvps6"/>
    <w:basedOn w:val="727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68" w:customStyle="1">
    <w:name w:val="rvts23"/>
    <w:basedOn w:val="728"/>
  </w:style>
  <w:style w:type="paragraph" w:styleId="969" w:customStyle="1">
    <w:name w:val="rvps2"/>
    <w:basedOn w:val="727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70" w:customStyle="1">
    <w:name w:val="Header"/>
    <w:basedOn w:val="727"/>
    <w:link w:val="97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71" w:customStyle="1">
    <w:name w:val="Верхний колонтитул Знак"/>
    <w:basedOn w:val="728"/>
    <w:link w:val="970"/>
    <w:uiPriority w:val="99"/>
    <w:semiHidden/>
    <w:rPr>
      <w:rFonts w:ascii="Times New Roman" w:hAnsi="Times New Roman" w:cs="Times New Roman"/>
      <w:sz w:val="28"/>
      <w:szCs w:val="28"/>
      <w:shd w:val="nil"/>
      <w:lang w:val="ru-RU" w:eastAsia="ru-RU"/>
    </w:rPr>
  </w:style>
  <w:style w:type="paragraph" w:styleId="972" w:customStyle="1">
    <w:name w:val="Footer"/>
    <w:basedOn w:val="727"/>
    <w:link w:val="973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73" w:customStyle="1">
    <w:name w:val="Нижний колонтитул Знак"/>
    <w:basedOn w:val="728"/>
    <w:link w:val="972"/>
    <w:uiPriority w:val="99"/>
    <w:semiHidden/>
    <w:rPr>
      <w:rFonts w:ascii="Times New Roman" w:hAnsi="Times New Roman" w:cs="Times New Roman"/>
      <w:sz w:val="28"/>
      <w:szCs w:val="28"/>
      <w:shd w:val="nil"/>
      <w:lang w:val="ru-RU" w:eastAsia="ru-RU"/>
    </w:rPr>
  </w:style>
  <w:style w:type="paragraph" w:styleId="974" w:customStyle="1">
    <w:name w:val="Header"/>
    <w:basedOn w:val="727"/>
    <w:link w:val="97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75" w:customStyle="1">
    <w:name w:val="Верхний колонтитул Знак1"/>
    <w:basedOn w:val="728"/>
    <w:link w:val="974"/>
    <w:uiPriority w:val="99"/>
    <w:rPr>
      <w:rFonts w:ascii="Times New Roman" w:hAnsi="Times New Roman" w:cs="Times New Roman"/>
      <w:sz w:val="28"/>
      <w:szCs w:val="28"/>
      <w:lang w:val="ru-RU" w:eastAsia="ru-RU"/>
    </w:rPr>
  </w:style>
  <w:style w:type="paragraph" w:styleId="976" w:customStyle="1">
    <w:name w:val="Footer"/>
    <w:basedOn w:val="727"/>
    <w:link w:val="97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77" w:customStyle="1">
    <w:name w:val="Нижний колонтитул Знак1"/>
    <w:basedOn w:val="728"/>
    <w:link w:val="976"/>
    <w:uiPriority w:val="99"/>
    <w:semiHidden/>
    <w:rPr>
      <w:rFonts w:ascii="Times New Roman" w:hAnsi="Times New Roman" w:cs="Times New Roman"/>
      <w:sz w:val="28"/>
      <w:szCs w:val="28"/>
      <w:lang w:val="ru-RU" w:eastAsia="ru-RU"/>
    </w:rPr>
  </w:style>
  <w:style w:type="paragraph" w:styleId="978">
    <w:name w:val="Document Map"/>
    <w:basedOn w:val="727"/>
    <w:link w:val="97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79" w:customStyle="1">
    <w:name w:val="Схема документа Знак"/>
    <w:basedOn w:val="728"/>
    <w:link w:val="978"/>
    <w:uiPriority w:val="99"/>
    <w:semiHidden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9A1B4EB-6C98-49AB-B64B-625C01BA622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2739D4-24B0-4ADB-8B78-148E6C5AD221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954745F4-CD61-45F1-A1CB-A2071D140A9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87D75F09-D163-445E-87ED-C9B1F389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Четвертакова Наталія Вікторівна</cp:lastModifiedBy>
  <cp:revision>12</cp:revision>
  <dcterms:created xsi:type="dcterms:W3CDTF">2024-02-29T10:39:00Z</dcterms:created>
  <dcterms:modified xsi:type="dcterms:W3CDTF">2024-05-31T07:17:33Z</dcterms:modified>
</cp:coreProperties>
</file>