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7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289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7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-82" w:firstLine="0"/>
        <w:jc w:val="both"/>
        <w:spacing w:after="113" w:before="113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87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Менської міської територіальної громади, керую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кого виробництва на території Менської міської територіальної громади: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Блистова: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Нестеренко Василь Миколайович</w:t>
        <w:tab/>
        <w:t xml:space="preserve">0,3566 га</w:t>
        <w:tab/>
        <w:t xml:space="preserve">7423081000:04:000:0534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Нестеренко Василь Миколайович</w:t>
        <w:tab/>
        <w:t xml:space="preserve">2,8751 га</w:t>
        <w:tab/>
        <w:t xml:space="preserve">7423081000:04:000:0282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Нестеренко Василь Миколайович</w:t>
        <w:tab/>
        <w:t xml:space="preserve">1,3799 га</w:t>
        <w:tab/>
        <w:t xml:space="preserve">7423081000:03:000:1403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Макошине: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Іллєнко Микола Іванович</w:t>
        <w:tab/>
        <w:t xml:space="preserve">1,8654 га</w:t>
        <w:tab/>
        <w:t xml:space="preserve">7423055700:05:000:1084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Проценко Олександр Михайлович</w:t>
        <w:tab/>
        <w:t xml:space="preserve">1,9687 га</w:t>
        <w:tab/>
        <w:t xml:space="preserve">7423055700:05:000:1080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Проценко Олександр Михайлович</w:t>
        <w:tab/>
        <w:t xml:space="preserve">1,7535 га</w:t>
        <w:tab/>
        <w:t xml:space="preserve">7423055700:05:000:1086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Покровське: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Тенюта Олександр Федорович</w:t>
        <w:tab/>
        <w:t xml:space="preserve">3,5537 га</w:t>
        <w:tab/>
        <w:t xml:space="preserve">7423084000:03:000:0351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Вітер Олександр Федорович</w:t>
        <w:tab/>
        <w:t xml:space="preserve">3,3130 га</w:t>
        <w:tab/>
        <w:t xml:space="preserve">7423084000:04:000:1041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Вітер Олександр Федорович</w:t>
        <w:tab/>
        <w:t xml:space="preserve">3,2402 га</w:t>
        <w:tab/>
        <w:t xml:space="preserve">7423084000:04:000:1040</w:t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наб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ирає чинності окремо по кожному пункту з дня вручення особисто заявникам витягів з даного рішення окремо по кожному пункту.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першого заступника міського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голови О.Л. Неберу.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720" w:firstLine="0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ind w:left="720" w:firstLine="0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7</cp:revision>
  <dcterms:created xsi:type="dcterms:W3CDTF">2019-03-29T20:09:00Z</dcterms:created>
  <dcterms:modified xsi:type="dcterms:W3CDTF">2024-05-30T11:51:47Z</dcterms:modified>
</cp:coreProperties>
</file>