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spacing w:after="0" w:afterAutospacing="0" w:before="0" w:beforeAutospacing="0"/>
        <w:widowControl w:val="off"/>
        <w:tabs>
          <w:tab w:val="left" w:pos="709" w:leader="none"/>
        </w:tabs>
      </w:pPr>
      <w:r>
        <w:t xml:space="preserve"> </w:t>
      </w:r>
      <w:r/>
    </w:p>
    <w:p>
      <w:pPr>
        <w:pStyle w:val="684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84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t xml:space="preserve"> </w:t>
      </w:r>
      <w:r/>
    </w:p>
    <w:p>
      <w:pPr>
        <w:pStyle w:val="684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684"/>
        <w:ind w:firstLine="567"/>
        <w:jc w:val="center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684"/>
        <w:jc w:val="both"/>
        <w:spacing w:after="0" w:afterAutospacing="0" w:before="0" w:beforeAutospacing="0"/>
        <w:widowControl w:val="off"/>
        <w:tabs>
          <w:tab w:val="left" w:pos="709" w:leader="none"/>
          <w:tab w:val="left" w:pos="4394" w:leader="none"/>
          <w:tab w:val="left" w:pos="7229" w:leader="none"/>
        </w:tabs>
      </w:pPr>
      <w:r>
        <w:t xml:space="preserve"> </w:t>
      </w:r>
      <w:r/>
    </w:p>
    <w:p>
      <w:pPr>
        <w:pStyle w:val="684"/>
        <w:jc w:val="both"/>
        <w:spacing w:after="0" w:afterAutospacing="0" w:before="0" w:beforeAutospacing="0"/>
        <w:widowControl w:val="off"/>
        <w:tabs>
          <w:tab w:val="left" w:pos="709" w:leader="none"/>
          <w:tab w:val="left" w:pos="4394" w:leader="none"/>
          <w:tab w:val="left" w:pos="7229" w:leader="none"/>
        </w:tabs>
      </w:pPr>
      <w:r>
        <w:rPr>
          <w:b w:val="false"/>
          <w:bCs/>
          <w:color w:val="000000"/>
          <w:sz w:val="28"/>
          <w:szCs w:val="28"/>
        </w:rPr>
        <w:t xml:space="preserve">28 </w:t>
      </w:r>
      <w:r>
        <w:rPr>
          <w:color w:val="000000"/>
          <w:sz w:val="28"/>
          <w:szCs w:val="28"/>
        </w:rPr>
        <w:t xml:space="preserve">травня 2024 року                          м. Мена</w:t>
      </w:r>
      <w:r>
        <w:rPr>
          <w:color w:val="000000"/>
          <w:sz w:val="28"/>
          <w:szCs w:val="28"/>
        </w:rPr>
        <w:tab/>
        <w:t xml:space="preserve">   № 112 </w:t>
      </w:r>
      <w:r/>
    </w:p>
    <w:p>
      <w:pPr>
        <w:pStyle w:val="684"/>
        <w:ind w:firstLine="567"/>
        <w:jc w:val="both"/>
        <w:spacing w:after="0" w:afterAutospacing="0" w:before="0" w:beforeAutospacing="0"/>
        <w:widowControl w:val="off"/>
        <w:tabs>
          <w:tab w:val="left" w:pos="709" w:leader="none"/>
        </w:tabs>
      </w:pPr>
      <w:r>
        <w:t xml:space="preserve"> </w:t>
      </w:r>
      <w:r/>
    </w:p>
    <w:p>
      <w:pPr>
        <w:pStyle w:val="684"/>
        <w:ind w:right="5498"/>
        <w:jc w:val="both"/>
        <w:spacing w:after="0" w:afterAutospacing="0" w:before="0" w:beforeAutospacing="0"/>
        <w:tabs>
          <w:tab w:val="left" w:pos="709" w:leader="none"/>
        </w:tabs>
      </w:pPr>
      <w:r>
        <w:rPr>
          <w:b/>
          <w:bCs/>
          <w:color w:val="000000"/>
          <w:sz w:val="28"/>
          <w:szCs w:val="28"/>
        </w:rPr>
        <w:t xml:space="preserve">Про надання статусу дитини, яка постраждала внаслідок воєнних дій та збройних конфліктів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/>
    </w:p>
    <w:p>
      <w:pPr>
        <w:pStyle w:val="684"/>
        <w:ind w:firstLine="708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color w:val="202020"/>
          <w:sz w:val="28"/>
          <w:szCs w:val="28"/>
          <w:shd w:val="clear" w:fill="FFFFFF" w:color="auto"/>
          <w:vertAlign w:val="superscript"/>
        </w:rPr>
        <w:t xml:space="preserve">1 </w:t>
      </w:r>
      <w:r>
        <w:rPr>
          <w:color w:val="202020"/>
          <w:sz w:val="28"/>
          <w:szCs w:val="28"/>
          <w:shd w:val="clear" w:fill="FFFFFF" w:color="auto"/>
        </w:rPr>
        <w:t xml:space="preserve">Закону України «Про охор</w:t>
      </w:r>
      <w:r>
        <w:rPr>
          <w:color w:val="202020"/>
          <w:sz w:val="28"/>
          <w:szCs w:val="28"/>
          <w:shd w:val="clear" w:fill="FFFFFF" w:color="auto"/>
        </w:rPr>
        <w:t xml:space="preserve">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конфліктів»,</w:t>
      </w:r>
      <w:r>
        <w:rPr>
          <w:color w:val="000000"/>
          <w:sz w:val="28"/>
          <w:szCs w:val="28"/>
        </w:rPr>
        <w:t xml:space="preserve"> розглянувши заяви громадян та додані до них документи, враховуючи протокол комісії з питань захисту прав дитини від 07 травня 2024 року № 08, виконавчий комітет Менської міської ради </w:t>
      </w:r>
      <w:r/>
    </w:p>
    <w:p>
      <w:pPr>
        <w:pStyle w:val="684"/>
        <w:jc w:val="both"/>
        <w:spacing w:after="0" w:afterAutospacing="0" w:before="0" w:beforeAutospacing="0"/>
        <w:widowControl w:val="off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ВИРІШИВ: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          1.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03 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 року, с. Жовтневе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Покровське Корюківський район 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2. Надати статус дитини, яка постраждала внаслідок воєнних дій та збройних конфліктів, неповнолітній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05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Жовтневе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Покровське Корюківський район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3. Надати статус дитини, яка постраждала внаслідок воєнних дій та збройних конфліктів, неповнолітньому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02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Чапаєвка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Нові Броди Корюківський район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Неповнолітній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4.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125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Куковичі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Куковичі Корюківський район Чернігівська область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20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березня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6.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04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Слобідка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Слобідка Корюківський район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51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8.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41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9.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12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10. Надати статус дитини, яка постраждала внаслідок воєнних дій та збройних конфліктів, неповнолітній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72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30 листопада 2023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11.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І-КГ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26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Чорнобаївка Білозерський район Херсонська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Камінь Новгород-Сіверський район Чернігівська область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с. Осьмаки Корюківський район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Малолітня 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(довідка управління соціального захисту населення Корюківської районної державної адміністрації від 29 лютого 2024 року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21 березня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12. Надати статус дитини, яка постраждала внаслідок воєнних дій та збройних конфліктів, неповнолітній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І-ЕД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1766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Луганськ).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сел. Макошине Корюківський район Чернігівська область. 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Неповнолітня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06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14.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03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06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04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неповнолітній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(паспорт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орган що видав 7422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Неповнолітня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неповнолітній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(паспорт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орган що видав 7422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19.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2386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Чернігів).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Чернігів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Блистова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неповнолітній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07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Дягова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Дягова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Неповнолітня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І-БК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2374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Київ).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Семенівка Корюківський район Чернігівська область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Київ.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 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(довідка Менської міської ради від 24 лютого 2022 року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про взяття на облік внутрішньо переміщеної особи, висновок центру соціальних служб Деснянського району в м. Київ від 26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І-КГ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68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Херсон).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смт Горностаївка Каховський район Херсонська область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м. Мена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(довідка управління соціального захисту населення Корюківської районної державної адміністрації від 12 вересня 2022 року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І-КГ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31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смт Горностаївка </w:t>
      </w:r>
      <w:r>
        <w:rPr>
          <w:color w:val="000000"/>
          <w:sz w:val="28"/>
          <w:szCs w:val="28"/>
        </w:rPr>
        <w:t xml:space="preserve">Горностаївський  район</w:t>
      </w:r>
      <w:r>
        <w:rPr>
          <w:color w:val="000000"/>
          <w:sz w:val="28"/>
          <w:szCs w:val="28"/>
        </w:rPr>
        <w:t xml:space="preserve"> Херсонська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смт Горностаївка Каховський район Херсонська область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(довідка управління соціального захисту населення Корюківської районної державної адміністрації від 12 вересня 2022 року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26 квітня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113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м. Мена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травня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18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Стольне Менський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Стольне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травня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 (свідоцтво про народження: серія І-ЕЛ №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актовий запис № 04 від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року, с. Юрківщина Борзнянський район Чернігівська область).</w:t>
      </w:r>
      <w:r/>
    </w:p>
    <w:p>
      <w:pPr>
        <w:pStyle w:val="68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, с. Стольне Корюківський район Чернігівська область.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 xml:space="preserve">…</w:t>
      </w:r>
      <w:r>
        <w:rPr>
          <w:color w:val="000000"/>
          <w:sz w:val="28"/>
          <w:szCs w:val="28"/>
        </w:rPr>
        <w:t xml:space="preserve"> року народження, заз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нала психологічного насильства (висновок Комунальної установи «Менський міський центр соціальних служб» Менської міської ради від 07 травня 2024 року).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>
        <w:tab/>
      </w:r>
      <w:r>
        <w:rPr>
          <w:color w:val="000000"/>
          <w:sz w:val="28"/>
          <w:szCs w:val="28"/>
        </w:rPr>
        <w:t xml:space="preserve">27. Рішення набирає чинності окремо по кожному пункту з </w:t>
      </w:r>
      <w:r>
        <w:rPr>
          <w:color w:val="000000"/>
          <w:sz w:val="28"/>
          <w:szCs w:val="28"/>
        </w:rPr>
        <w:t xml:space="preserve">дня  вручення</w:t>
      </w:r>
      <w:r>
        <w:rPr>
          <w:color w:val="000000"/>
          <w:sz w:val="28"/>
          <w:szCs w:val="28"/>
        </w:rPr>
        <w:t xml:space="preserve"> особисто заявникам витягів з даного рішення окремо по кожному пункту.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ab/>
        <w:t xml:space="preserve">28. Контроль 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/>
    </w:p>
    <w:p>
      <w:pPr>
        <w:pStyle w:val="684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 </w:t>
      </w:r>
      <w:r>
        <w:rPr>
          <w:color w:val="000000"/>
          <w:sz w:val="28"/>
          <w:szCs w:val="28"/>
        </w:rPr>
        <w:tab/>
        <w:t xml:space="preserve">     Юрій СТАЛЬНИЧЕНКО</w:t>
      </w:r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850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3446285"/>
      <w:docPartObj>
        <w:docPartGallery w:val="Page Numbers (Top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6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r>
      <w:rPr>
        <w:rFonts w:ascii="Times New Roman" w:hAnsi="Times New Roman" w:eastAsia="Times New Roman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9"/>
    <w:next w:val="67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9"/>
    <w:next w:val="67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9"/>
    <w:next w:val="67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9"/>
    <w:next w:val="67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9"/>
    <w:next w:val="67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9"/>
    <w:next w:val="67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9"/>
    <w:next w:val="67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9"/>
    <w:next w:val="67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9"/>
    <w:next w:val="67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9"/>
    <w:next w:val="67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0"/>
    <w:link w:val="32"/>
    <w:uiPriority w:val="10"/>
    <w:rPr>
      <w:sz w:val="48"/>
      <w:szCs w:val="48"/>
    </w:rPr>
  </w:style>
  <w:style w:type="paragraph" w:styleId="34">
    <w:name w:val="Subtitle"/>
    <w:basedOn w:val="679"/>
    <w:next w:val="67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0"/>
    <w:link w:val="34"/>
    <w:uiPriority w:val="11"/>
    <w:rPr>
      <w:sz w:val="24"/>
      <w:szCs w:val="24"/>
    </w:rPr>
  </w:style>
  <w:style w:type="paragraph" w:styleId="36">
    <w:name w:val="Quote"/>
    <w:basedOn w:val="679"/>
    <w:next w:val="67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9"/>
    <w:next w:val="67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0"/>
    <w:link w:val="685"/>
    <w:uiPriority w:val="99"/>
  </w:style>
  <w:style w:type="character" w:styleId="43">
    <w:name w:val="Footer Char"/>
    <w:basedOn w:val="680"/>
    <w:link w:val="687"/>
    <w:uiPriority w:val="99"/>
  </w:style>
  <w:style w:type="paragraph" w:styleId="44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0"/>
    <w:uiPriority w:val="99"/>
    <w:unhideWhenUsed/>
    <w:rPr>
      <w:vertAlign w:val="superscript"/>
    </w:rPr>
  </w:style>
  <w:style w:type="paragraph" w:styleId="176">
    <w:name w:val="endnote text"/>
    <w:basedOn w:val="67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79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 w:customStyle="1">
    <w:name w:val="docdata"/>
    <w:basedOn w:val="67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4">
    <w:name w:val="Normal (Web)"/>
    <w:basedOn w:val="679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5">
    <w:name w:val="Header"/>
    <w:basedOn w:val="679"/>
    <w:link w:val="68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6" w:customStyle="1">
    <w:name w:val="Верхний колонтитул Знак"/>
    <w:basedOn w:val="680"/>
    <w:link w:val="685"/>
    <w:uiPriority w:val="99"/>
  </w:style>
  <w:style w:type="paragraph" w:styleId="687">
    <w:name w:val="Footer"/>
    <w:basedOn w:val="679"/>
    <w:link w:val="68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8" w:customStyle="1">
    <w:name w:val="Нижний колонтитул Знак"/>
    <w:basedOn w:val="680"/>
    <w:link w:val="68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Четвертакова Наталія Вікторівна</cp:lastModifiedBy>
  <cp:revision>5</cp:revision>
  <dcterms:created xsi:type="dcterms:W3CDTF">2024-05-08T12:46:00Z</dcterms:created>
  <dcterms:modified xsi:type="dcterms:W3CDTF">2024-05-28T11:14:32Z</dcterms:modified>
</cp:coreProperties>
</file>