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center"/>
        <w:rPr>
          <w:rFonts w:ascii="Times New Roman" w:hAnsi="Times New Roman" w:eastAsia="Times New Roman"/>
          <w:b/>
          <w:color w:val="000000"/>
          <w:sz w:val="12"/>
        </w:rPr>
      </w:pPr>
      <w:r>
        <w:rPr>
          <w:rFonts w:ascii="Times New Roman" w:hAnsi="Times New Roman" w:eastAsia="Times New Roman"/>
          <w:b/>
          <w:color w:val="000000"/>
          <w:sz w:val="12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2"/>
          <w:highlight w:val="none"/>
        </w:rPr>
      </w:r>
      <w:r>
        <w:rPr>
          <w:sz w:val="8"/>
        </w:rPr>
      </w:r>
    </w:p>
    <w:p>
      <w:pPr>
        <w:pStyle w:val="699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99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699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сьом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9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208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</w:r>
      <w:r/>
    </w:p>
    <w:p>
      <w:pPr>
        <w:pStyle w:val="85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внесення змін до рішення 3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6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сесії Менської міської ради 8 скликання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22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червня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2023 року №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376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, 37 сесії Менської міської ради 8 скликання 18 липня 2023 року №421, 44 сесії Менської міської ради 8 скликання 24 січня 2024 року №31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99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 належного надання адміністративних послуг та керуючись Законом України «Про місцеве самоврядування в Україні»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tabs>
          <w:tab w:val="left" w:pos="9639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рішен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36 сесії Менської міської ради 8 скликання 22 червня 2023 року №376, 37 сесії Менської міської ради 8 скликання 18 липня 2023 року №</w:t>
      </w:r>
      <w:r>
        <w:rPr>
          <w:rFonts w:ascii="Times New Roman" w:hAnsi="Times New Roman" w:eastAsia="Times New Roman"/>
          <w:sz w:val="28"/>
          <w:lang w:val="uk-UA"/>
        </w:rPr>
        <w:t xml:space="preserve">421 та</w:t>
      </w:r>
      <w:r>
        <w:rPr>
          <w:rFonts w:ascii="Times New Roman" w:hAnsi="Times New Roman" w:eastAsia="Times New Roman"/>
          <w:sz w:val="28"/>
          <w:lang w:val="uk-UA"/>
        </w:rPr>
        <w:t xml:space="preserve"> 44 сесії Менської міської ради 8 скликання 24 січня 2024 року №31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затве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рдження інформаційної та технологічної картки адміністративної послуги  Відділу соціального захисту населення, сім’ї, молоді та охорони здоров’я Менської міської ради, які надаються через відділ «Центр надання адміністративних послуг» Менської міської ради</w:t>
      </w:r>
      <w:r>
        <w:rPr>
          <w:rFonts w:ascii="Times New Roman" w:hAnsi="Times New Roman" w:eastAsia="Times New Roman"/>
          <w:sz w:val="28"/>
          <w:lang w:val="uk-UA"/>
        </w:rPr>
        <w:t xml:space="preserve">, а саме:</w:t>
      </w:r>
      <w:r/>
    </w:p>
    <w:p>
      <w:pPr>
        <w:ind w:right="-1" w:firstLine="567"/>
        <w:jc w:val="both"/>
        <w:tabs>
          <w:tab w:val="left" w:pos="963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В </w:t>
      </w:r>
      <w:r>
        <w:rPr>
          <w:rFonts w:ascii="Times New Roman" w:hAnsi="Times New Roman" w:eastAsia="Times New Roman"/>
          <w:sz w:val="28"/>
          <w:lang w:val="uk-UA"/>
        </w:rPr>
        <w:t xml:space="preserve">і</w:t>
      </w:r>
      <w:r>
        <w:rPr>
          <w:rFonts w:ascii="Times New Roman" w:hAnsi="Times New Roman" w:eastAsia="Times New Roman"/>
          <w:sz w:val="28"/>
          <w:lang w:val="uk-UA"/>
        </w:rPr>
        <w:t xml:space="preserve">нформаційних картках </w:t>
      </w:r>
      <w:r>
        <w:rPr>
          <w:rFonts w:ascii="Times New Roman" w:hAnsi="Times New Roman" w:eastAsia="Times New Roman"/>
          <w:sz w:val="28"/>
          <w:lang w:val="uk-UA"/>
        </w:rPr>
        <w:t xml:space="preserve">в п.</w:t>
      </w:r>
      <w:r>
        <w:rPr>
          <w:rFonts w:ascii="Times New Roman" w:hAnsi="Times New Roman" w:eastAsia="Times New Roman"/>
          <w:sz w:val="28"/>
          <w:lang w:val="uk-UA"/>
        </w:rPr>
        <w:t xml:space="preserve">9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«Спосіб подання документів»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розділу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lang w:val="uk-UA"/>
        </w:rPr>
        <w:t xml:space="preserve">Умови отримання адміністративної послуги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доповнити словами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заява з пакетом документів можуть бути надіслані </w:t>
      </w:r>
      <w:r>
        <w:rPr>
          <w:rFonts w:ascii="Times New Roman" w:hAnsi="Times New Roman"/>
          <w:sz w:val="28"/>
          <w:szCs w:val="28"/>
          <w:lang w:val="uk-UA"/>
        </w:rPr>
        <w:t xml:space="preserve"> поштою 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в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електронній формі через Єдиний державний веб-портал електронних послуг (у разі технічної можливості)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крім тих інформаційних 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ток, в яких  цей спосіб подання документів зазначений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right="-1" w:firstLine="567"/>
        <w:jc w:val="both"/>
        <w:tabs>
          <w:tab w:val="left" w:pos="963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pStyle w:val="698"/>
        <w:ind w:left="0" w:right="-1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Контроль </w:t>
      </w:r>
      <w:r>
        <w:rPr>
          <w:rFonts w:ascii="Times New Roman" w:hAnsi="Times New Roman" w:eastAsia="Times New Roman"/>
          <w:sz w:val="28"/>
          <w:szCs w:val="28"/>
        </w:rPr>
        <w:t xml:space="preserve">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В.В.Прищепу.</w:t>
      </w:r>
      <w:r/>
    </w:p>
    <w:p>
      <w:pPr>
        <w:jc w:val="both"/>
        <w:tabs>
          <w:tab w:val="left" w:pos="0" w:leader="none"/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520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ind w:left="0"/>
      <w:jc w:val="center"/>
    </w:pPr>
    <w:r>
      <w:rPr>
        <w:lang w:eastAsia="ru-RU"/>
      </w:rPr>
    </w: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700"/>
    <w:uiPriority w:val="10"/>
    <w:rPr>
      <w:sz w:val="48"/>
      <w:szCs w:val="48"/>
    </w:rPr>
  </w:style>
  <w:style w:type="character" w:styleId="675" w:customStyle="1">
    <w:name w:val="Subtitle Char"/>
    <w:basedOn w:val="671"/>
    <w:link w:val="702"/>
    <w:uiPriority w:val="11"/>
    <w:rPr>
      <w:sz w:val="24"/>
      <w:szCs w:val="24"/>
    </w:rPr>
  </w:style>
  <w:style w:type="character" w:styleId="676" w:customStyle="1">
    <w:name w:val="Quote Char"/>
    <w:link w:val="704"/>
    <w:uiPriority w:val="29"/>
    <w:rPr>
      <w:i/>
    </w:rPr>
  </w:style>
  <w:style w:type="character" w:styleId="677" w:customStyle="1">
    <w:name w:val="Intense Quote Char"/>
    <w:link w:val="706"/>
    <w:uiPriority w:val="30"/>
    <w:rPr>
      <w:i/>
    </w:rPr>
  </w:style>
  <w:style w:type="character" w:styleId="678" w:customStyle="1">
    <w:name w:val="Footnote Text Char"/>
    <w:link w:val="841"/>
    <w:uiPriority w:val="99"/>
    <w:rPr>
      <w:sz w:val="18"/>
    </w:rPr>
  </w:style>
  <w:style w:type="character" w:styleId="679" w:customStyle="1">
    <w:name w:val="Endnote Text Char"/>
    <w:link w:val="844"/>
    <w:uiPriority w:val="99"/>
    <w:rPr>
      <w:sz w:val="20"/>
    </w:rPr>
  </w:style>
  <w:style w:type="paragraph" w:styleId="680" w:customStyle="1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 w:customStyle="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 w:customStyle="1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 w:customStyle="1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 w:customStyle="1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 w:customStyle="1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 w:customStyle="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 w:customStyle="1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 w:customStyle="1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 w:customStyle="1">
    <w:name w:val="Header"/>
    <w:link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link w:val="708"/>
    <w:uiPriority w:val="99"/>
  </w:style>
  <w:style w:type="paragraph" w:styleId="710" w:customStyle="1">
    <w:name w:val="Footer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link w:val="710"/>
    <w:uiPriority w:val="99"/>
  </w:style>
  <w:style w:type="paragraph" w:styleId="71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0"/>
    <w:uiPriority w:val="99"/>
  </w:style>
  <w:style w:type="table" w:styleId="7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spacing w:after="57"/>
    </w:pPr>
  </w:style>
  <w:style w:type="paragraph" w:styleId="848">
    <w:name w:val="toc 2"/>
    <w:uiPriority w:val="39"/>
    <w:unhideWhenUsed/>
    <w:pPr>
      <w:ind w:left="283"/>
      <w:spacing w:after="57"/>
    </w:pPr>
  </w:style>
  <w:style w:type="paragraph" w:styleId="849">
    <w:name w:val="toc 3"/>
    <w:uiPriority w:val="39"/>
    <w:unhideWhenUsed/>
    <w:pPr>
      <w:ind w:left="567"/>
      <w:spacing w:after="57"/>
    </w:pPr>
  </w:style>
  <w:style w:type="paragraph" w:styleId="850">
    <w:name w:val="toc 4"/>
    <w:uiPriority w:val="39"/>
    <w:unhideWhenUsed/>
    <w:pPr>
      <w:ind w:left="850"/>
      <w:spacing w:after="57"/>
    </w:pPr>
  </w:style>
  <w:style w:type="paragraph" w:styleId="851">
    <w:name w:val="toc 5"/>
    <w:uiPriority w:val="39"/>
    <w:unhideWhenUsed/>
    <w:pPr>
      <w:ind w:left="1134"/>
      <w:spacing w:after="57"/>
    </w:pPr>
  </w:style>
  <w:style w:type="paragraph" w:styleId="852">
    <w:name w:val="toc 6"/>
    <w:uiPriority w:val="39"/>
    <w:unhideWhenUsed/>
    <w:pPr>
      <w:ind w:left="1417"/>
      <w:spacing w:after="57"/>
    </w:pPr>
  </w:style>
  <w:style w:type="paragraph" w:styleId="853">
    <w:name w:val="toc 7"/>
    <w:uiPriority w:val="39"/>
    <w:unhideWhenUsed/>
    <w:pPr>
      <w:ind w:left="1701"/>
      <w:spacing w:after="57"/>
    </w:pPr>
  </w:style>
  <w:style w:type="paragraph" w:styleId="854">
    <w:name w:val="toc 8"/>
    <w:uiPriority w:val="39"/>
    <w:unhideWhenUsed/>
    <w:pPr>
      <w:ind w:left="1984"/>
      <w:spacing w:after="57"/>
    </w:pPr>
  </w:style>
  <w:style w:type="paragraph" w:styleId="855">
    <w:name w:val="toc 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</w:style>
  <w:style w:type="paragraph" w:styleId="858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9">
    <w:name w:val="Balloon Text"/>
    <w:basedOn w:val="670"/>
    <w:link w:val="860"/>
    <w:semiHidden/>
    <w:rPr>
      <w:rFonts w:ascii="Tahoma" w:hAnsi="Tahoma"/>
      <w:sz w:val="16"/>
      <w:szCs w:val="16"/>
    </w:rPr>
  </w:style>
  <w:style w:type="character" w:styleId="860" w:customStyle="1">
    <w:name w:val="Текст выноски Знак"/>
    <w:basedOn w:val="671"/>
    <w:link w:val="859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61" w:customStyle="1">
    <w:name w:val="docdata"/>
    <w:basedOn w:val="67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2">
    <w:name w:val="Normal (Web)"/>
    <w:basedOn w:val="670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3" w:customStyle="1">
    <w:name w:val="Header"/>
    <w:basedOn w:val="670"/>
    <w:link w:val="86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671"/>
    <w:link w:val="863"/>
    <w:uiPriority w:val="99"/>
    <w:semiHidden/>
  </w:style>
  <w:style w:type="paragraph" w:styleId="865" w:customStyle="1">
    <w:name w:val="Footer"/>
    <w:basedOn w:val="670"/>
    <w:link w:val="8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671"/>
    <w:link w:val="86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6C542A4-D3A4-4B8B-9602-96FD8A862FB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DEC044E-F43C-441D-AF49-413C35EF630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13</cp:revision>
  <dcterms:created xsi:type="dcterms:W3CDTF">2024-02-29T12:48:00Z</dcterms:created>
  <dcterms:modified xsi:type="dcterms:W3CDTF">2024-04-26T15:46:20Z</dcterms:modified>
</cp:coreProperties>
</file>