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14" w:rsidRDefault="00647D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14" w:rsidRDefault="00212DF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МІСЬКА РАДА</w:t>
      </w:r>
    </w:p>
    <w:p w:rsidR="00647D14" w:rsidRDefault="00647D1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47D14" w:rsidRDefault="00212DF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647D14" w:rsidRDefault="00212DF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647D14" w:rsidRDefault="00647D14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D14" w:rsidRDefault="00212DF8">
      <w:pPr>
        <w:widowControl w:val="0"/>
        <w:tabs>
          <w:tab w:val="left" w:pos="4394"/>
          <w:tab w:val="left" w:pos="722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квітня 2024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6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361772"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3617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78</w:t>
      </w:r>
    </w:p>
    <w:p w:rsidR="00647D14" w:rsidRDefault="00647D14">
      <w:pPr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D14" w:rsidRDefault="00212DF8">
      <w:pPr>
        <w:widowControl w:val="0"/>
        <w:tabs>
          <w:tab w:val="left" w:pos="85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встановлення відкоригованих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Мена</w:t>
      </w:r>
      <w:proofErr w:type="spellEnd"/>
    </w:p>
    <w:p w:rsidR="00647D14" w:rsidRDefault="00212DF8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Розглянувши заяву директора  ТОВ «Менський комунальник» Білика В.А. про встановлення тарифів на послуги з централізованого водопостачання та централізованого водовідведення, керуючись Законом України  №2189-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09 листопада 2017 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житлово-комунальні послуги» та у відповідності із Порядком формування тарифів на централізоване водопостачання та централізоване водовідведення, затвердженим постановою Кабінету Міністрів України від 01 червня 2011 року №869 (в редакції постанови Кабі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 Міністрів України від 03 квітня 2019 року №291), Закону України «Про внесення змін до деяких законів України щодо врегулювання окремих питань у сфері надання житлово комунальних послуг» п.6, №1060-ІХ від 03 грудня 2020 року, ст. 28 Закону України «Про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Україні», виконавчий комітет Менської міської ради </w:t>
      </w:r>
    </w:p>
    <w:p w:rsidR="00647D14" w:rsidRDefault="00212D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647D14" w:rsidRDefault="00212DF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Затвердити з 1 травня 2024 року відкориговані тарифи на послуги з централізованого водопостачання та централізованого водовідведення, які надає ТОВ «Менський комунал</w:t>
      </w:r>
      <w:r>
        <w:rPr>
          <w:rFonts w:ascii="Times New Roman" w:eastAsia="Times New Roman" w:hAnsi="Times New Roman" w:cs="Times New Roman"/>
          <w:sz w:val="28"/>
          <w:szCs w:val="28"/>
        </w:rPr>
        <w:t>ьник»,  в таких розмірах:</w:t>
      </w:r>
    </w:p>
    <w:p w:rsidR="00647D14" w:rsidRDefault="00212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- 40,15 грн. за 1 м. куб. з ПДВ</w:t>
      </w:r>
    </w:p>
    <w:p w:rsidR="00647D14" w:rsidRDefault="00212D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</w:rPr>
        <w:t>,08 грн. за 1 м .куб. з ПДВ.</w:t>
      </w:r>
    </w:p>
    <w:p w:rsidR="00647D14" w:rsidRDefault="00212D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</w:t>
      </w:r>
      <w:r>
        <w:rPr>
          <w:rFonts w:ascii="Times New Roman" w:eastAsia="Times New Roman" w:hAnsi="Times New Roman" w:cs="Times New Roman"/>
          <w:sz w:val="28"/>
          <w:szCs w:val="28"/>
        </w:rPr>
        <w:t>ня (додаток 2) по ТОВ «Менський комунальник» додається.</w:t>
      </w:r>
    </w:p>
    <w:p w:rsidR="00647D14" w:rsidRDefault="00212DF8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Встановити з 1 травня 2024 року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комунальник»,  в таких розмірах:</w:t>
      </w:r>
    </w:p>
    <w:p w:rsidR="00647D14" w:rsidRDefault="00212D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-40,15 грн. за 1 м. куб. з ПДВ</w:t>
      </w:r>
    </w:p>
    <w:p w:rsidR="00647D14" w:rsidRDefault="00212D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7D14" w:rsidRDefault="0021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- 64,08 грн. за 1 м. куб. з ПДВ;</w:t>
      </w:r>
    </w:p>
    <w:p w:rsidR="00647D14" w:rsidRDefault="0021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</w:rPr>
        <w:t>,08 грн. за 1 м .куб. з ПДВ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14" w:rsidRDefault="00212DF8">
      <w:pPr>
        <w:tabs>
          <w:tab w:val="left" w:pos="709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bookmarkStart w:id="0" w:name="_heading=h.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3. Вважати таким, що втратило чинність рішення виконкому Менської міської ради  від 28 грудня 2023 року № 377 «Про встановлення тарифів на послуги з централізованого водопостачання та централізованого 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 введення в дію встановлених тарифів.</w:t>
      </w:r>
    </w:p>
    <w:p w:rsidR="00647D14" w:rsidRDefault="00212DF8">
      <w:pPr>
        <w:tabs>
          <w:tab w:val="left" w:pos="709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</w:t>
      </w:r>
      <w:r w:rsidR="00E0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Встановлені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надає ТОВ «Менський комунальник»  вводяться в дію з 01 травня </w:t>
      </w:r>
      <w:r>
        <w:rPr>
          <w:rFonts w:ascii="Times New Roman" w:eastAsia="Times New Roman" w:hAnsi="Times New Roman" w:cs="Times New Roman"/>
          <w:sz w:val="28"/>
          <w:szCs w:val="28"/>
        </w:rPr>
        <w:t>2024 року та застосовуються до 31 грудня 2024 року.</w:t>
      </w:r>
    </w:p>
    <w:p w:rsidR="00647D14" w:rsidRDefault="00212DF8">
      <w:pPr>
        <w:tabs>
          <w:tab w:val="left" w:pos="709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Звернутися на сесію Менської міської ради та розглянути питання про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відшкодування різниці між затвердженим економічно обґрунтованим  тарифом та встановленим тарифом  на послугу з централізованого водо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відведення для населення по 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рік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(6 грн. за 1 м. куб.)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D14" w:rsidRDefault="00212DF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6.Оприлюднити дане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на офіційному сайті Менської</w:t>
      </w:r>
      <w:r w:rsidR="001D2A8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мережі Інтернет в день його прийняття.</w:t>
      </w:r>
    </w:p>
    <w:p w:rsidR="00647D14" w:rsidRDefault="00212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647D14" w:rsidRDefault="00647D14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D14" w:rsidRDefault="00647D14">
      <w:pPr>
        <w:tabs>
          <w:tab w:val="left" w:pos="993"/>
        </w:tabs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D14" w:rsidRDefault="00212DF8">
      <w:pPr>
        <w:widowControl w:val="0"/>
        <w:tabs>
          <w:tab w:val="left" w:pos="65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Юрій СТАЛЬНИЧЕНКО</w:t>
      </w:r>
    </w:p>
    <w:sectPr w:rsidR="00647D14" w:rsidSect="00E004C3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F8" w:rsidRDefault="00212DF8">
      <w:r>
        <w:separator/>
      </w:r>
    </w:p>
  </w:endnote>
  <w:endnote w:type="continuationSeparator" w:id="0">
    <w:p w:rsidR="00212DF8" w:rsidRDefault="002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F8" w:rsidRDefault="00212DF8">
      <w:r>
        <w:separator/>
      </w:r>
    </w:p>
  </w:footnote>
  <w:footnote w:type="continuationSeparator" w:id="0">
    <w:p w:rsidR="00212DF8" w:rsidRDefault="0021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14" w:rsidRDefault="00212DF8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647D14" w:rsidRDefault="00647D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14" w:rsidRDefault="00212DF8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49" cy="6096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14"/>
    <w:rsid w:val="001D2A8B"/>
    <w:rsid w:val="00212DF8"/>
    <w:rsid w:val="00306BF5"/>
    <w:rsid w:val="00361772"/>
    <w:rsid w:val="00647D14"/>
    <w:rsid w:val="00E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05D"/>
  <w15:docId w15:val="{2B0080AE-FCBB-4485-B2F6-61B7A11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1A7FF53-DEF7-48B0-BC3D-9C7695F9B7CE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9</cp:revision>
  <dcterms:created xsi:type="dcterms:W3CDTF">2024-04-15T12:51:00Z</dcterms:created>
  <dcterms:modified xsi:type="dcterms:W3CDTF">2024-04-24T15:49:00Z</dcterms:modified>
</cp:coreProperties>
</file>