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3D" w:rsidRDefault="004D3501">
      <w:pPr>
        <w:spacing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91483D" w:rsidRDefault="004D3501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рішення виконавчого комітету Менської міської ради  _</w:t>
      </w:r>
      <w:r w:rsidR="002304B1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2024 року №</w:t>
      </w:r>
      <w:r w:rsidR="002304B1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</w:p>
    <w:p w:rsidR="0091483D" w:rsidRDefault="0091483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91483D" w:rsidRDefault="004D3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91483D" w:rsidRDefault="004D350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субланку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Менської міської територіальної громади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ланки територіальної підсистеми єдиної державної системи цивільного захисту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Чернігівської області</w:t>
      </w:r>
    </w:p>
    <w:p w:rsidR="0091483D" w:rsidRDefault="0091483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Це Положення визначає основи створення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Менської міської територіальної громади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(далі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її</w:t>
      </w:r>
      <w:r>
        <w:rPr>
          <w:rFonts w:ascii="Times New Roman" w:hAnsi="Times New Roman" w:cs="Times New Roman"/>
          <w:sz w:val="28"/>
          <w:szCs w:val="28"/>
        </w:rPr>
        <w:t xml:space="preserve"> склад, завдання та рівні.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3"/>
      <w:bookmarkEnd w:id="0"/>
      <w:r>
        <w:rPr>
          <w:rFonts w:ascii="Times New Roman" w:hAnsi="Times New Roman" w:cs="Times New Roman"/>
          <w:sz w:val="28"/>
          <w:szCs w:val="28"/>
        </w:rPr>
        <w:t>2. У цьому Положенні терміни вживаються в такому значенні: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ланка територіальної підсистеми – складова частина територіальної підсистеми, яка створюється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районною державною (військовою) адміністрацією і до якої входят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ланки територіальної підсистеми, органи управління та підпорядковані їм сили цивільного захисту, відповідні суб’єкти господарювання, які виконують завдання цивільного захисту;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субланка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складова частина ланки територіальної підсистеми, яка утво</w:t>
      </w:r>
      <w:r>
        <w:rPr>
          <w:rFonts w:ascii="Times New Roman" w:hAnsi="Times New Roman" w:cs="Times New Roman"/>
          <w:sz w:val="28"/>
          <w:szCs w:val="28"/>
        </w:rPr>
        <w:t>рюється виконавчим комітетом Менської міської ради і до якої входять органи управління та підпорядковані їм сили цивільного захисту, відповідні суб’єкти господарювання, які виконують завдання цивільного захисту.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терміни вживаються у значенні, наведено</w:t>
      </w:r>
      <w:r>
        <w:rPr>
          <w:rFonts w:ascii="Times New Roman" w:hAnsi="Times New Roman" w:cs="Times New Roman"/>
          <w:sz w:val="28"/>
          <w:szCs w:val="28"/>
        </w:rPr>
        <w:t xml:space="preserve">му в Кодексі цивільного захисту України, Положенні про єдину державну систему цивільного захисту, затвердженому постановою Кабінету Міністрів України від 09 січня 2014 року № 11. 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Метою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здійснення заходів щодо захисту населення і те</w:t>
      </w:r>
      <w:r>
        <w:rPr>
          <w:rFonts w:ascii="Times New Roman" w:hAnsi="Times New Roman" w:cs="Times New Roman"/>
          <w:sz w:val="28"/>
          <w:szCs w:val="28"/>
        </w:rPr>
        <w:t xml:space="preserve">риторії від надзвичайних ситуацій у мирний час та в особливий період у Менській міській територіальній громаді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Завданнями ланки є: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забезпечення готовності органів управління та підпорядкованих їм сил цивіль</w:t>
      </w:r>
      <w:r>
        <w:rPr>
          <w:rFonts w:ascii="Times New Roman" w:hAnsi="Times New Roman" w:cs="Times New Roman"/>
          <w:sz w:val="28"/>
          <w:szCs w:val="28"/>
        </w:rPr>
        <w:t>ного захисту до дій, спрямованих на запобігання і реагування на надзвичайні ситуації або небезпечні події;</w:t>
      </w:r>
    </w:p>
    <w:p w:rsidR="0091483D" w:rsidRDefault="004D3501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організація та здійснення заходів щодо захисту населення і території </w:t>
      </w:r>
      <w:r>
        <w:rPr>
          <w:rFonts w:ascii="Times New Roman" w:hAnsi="Times New Roman" w:cs="Times New Roman"/>
          <w:sz w:val="28"/>
          <w:szCs w:val="28"/>
          <w:lang w:eastAsia="zh-CN"/>
        </w:rPr>
        <w:t>громади</w:t>
      </w:r>
      <w:r>
        <w:rPr>
          <w:rFonts w:ascii="Times New Roman" w:hAnsi="Times New Roman" w:cs="Times New Roman"/>
          <w:sz w:val="28"/>
          <w:szCs w:val="28"/>
        </w:rPr>
        <w:t xml:space="preserve"> від надзвичайних ситуацій;</w:t>
      </w:r>
    </w:p>
    <w:p w:rsidR="0091483D" w:rsidRDefault="004D3501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планування заходів цивільного захисту;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організація та здійснення заходів із запобігання виникненню надзвичайних ситуацій;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проведення рятувальних та інших невідкладних робіт з ліквідації наслідків надзвичайних ситуацій, організація життєзабезпечення постраждалого населення;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ліквідація наслідків надзвичайних ситуацій або небезпечних подій;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проведення моніторингу і прогнозування виникнення надзвичайних ситуацій та їх розвитку, визначення ризиків їх виникнення на території відповідного регіону, оцінка соціально-економічних</w:t>
      </w:r>
      <w:r>
        <w:rPr>
          <w:rFonts w:ascii="Times New Roman" w:hAnsi="Times New Roman" w:cs="Times New Roman"/>
          <w:sz w:val="28"/>
          <w:szCs w:val="28"/>
        </w:rPr>
        <w:t xml:space="preserve"> наслідків надзвичайних ситуацій, визначення на основі прогнозних даних обсягу потреби в силах, засобах, матеріальних та фінансових ресурсах;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ліквідація медико-санітарних наслідків надзвичайних ситуацій та епідемій, надання екстреної медичної допомоги п</w:t>
      </w:r>
      <w:r>
        <w:rPr>
          <w:rFonts w:ascii="Times New Roman" w:hAnsi="Times New Roman" w:cs="Times New Roman"/>
          <w:sz w:val="28"/>
          <w:szCs w:val="28"/>
        </w:rPr>
        <w:t>остраждалим у зоні надзвичайної ситуації, здійснення заходів медичного забезпечення;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навчання населення щодо поведінки та дій у разі виникнення надзвичайної ситуації;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 організація і проведення підготовки керівного складу та фахівців органу місцевого </w:t>
      </w:r>
      <w:r>
        <w:rPr>
          <w:rFonts w:ascii="Times New Roman" w:hAnsi="Times New Roman" w:cs="Times New Roman"/>
          <w:sz w:val="28"/>
          <w:szCs w:val="28"/>
        </w:rPr>
        <w:t>самоврядування, суб’єктів господарювання, діяльність яких пов’язана з організацією і здійсненням заходів цивільного захисту;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здійснення заходів щодо створення та використання наявного фонду захисних споруд цивільного захисту для укриття населення;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>
        <w:rPr>
          <w:rFonts w:ascii="Times New Roman" w:hAnsi="Times New Roman" w:cs="Times New Roman"/>
          <w:sz w:val="28"/>
          <w:szCs w:val="28"/>
        </w:rPr>
        <w:t>створення, збереження і раціональне використання резерву матеріальних ресурсів, необхідних для запобігання і реагування на надзвичайні ситуації;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забезпечення сталого функціонування суб’єктів господарювання і території в особливий період;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здійснення</w:t>
      </w:r>
      <w:r>
        <w:rPr>
          <w:rFonts w:ascii="Times New Roman" w:hAnsi="Times New Roman" w:cs="Times New Roman"/>
          <w:sz w:val="28"/>
          <w:szCs w:val="28"/>
        </w:rPr>
        <w:t xml:space="preserve"> заходів щодо соціального захисту постраждалого населення;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інші завдання, визначені законодавством.</w:t>
      </w:r>
    </w:p>
    <w:p w:rsidR="0091483D" w:rsidRDefault="004D3501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 Положення про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субланку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затверджується виконавчим комітетом Менської міської ради.</w:t>
      </w:r>
    </w:p>
    <w:p w:rsidR="0091483D" w:rsidRDefault="004D3501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Безпосереднє керівництво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субланкою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здійснює Менський міський гол</w:t>
      </w:r>
      <w:r>
        <w:rPr>
          <w:rFonts w:ascii="Times New Roman" w:hAnsi="Times New Roman" w:cs="Times New Roman"/>
          <w:sz w:val="28"/>
          <w:szCs w:val="28"/>
          <w:lang w:eastAsia="zh-CN"/>
        </w:rPr>
        <w:t>ова.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входять органи управління та підпорядковані їм сили цивільного захисту, відповідні суб’єкти господарювання. Взаємодія органів управління, сил цивільного захисту та суб’єктів господарювання здійснюється відповідно до Схеми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субланк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Менської міської територіальної громади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(додаток 1).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Для координації діяльності міської ради, суб’єктів господарювання у сфері циві</w:t>
      </w:r>
      <w:r>
        <w:rPr>
          <w:rFonts w:ascii="Times New Roman" w:hAnsi="Times New Roman" w:cs="Times New Roman"/>
          <w:sz w:val="28"/>
          <w:szCs w:val="28"/>
        </w:rPr>
        <w:t>льного захисту функціонують: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місцевому рівні – міська комісія з питань техногенно-екологічної безпеки та надзвичайних ситуацій;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об’єктовому рівні – комісії з питань надзвичайних ситуацій суб’єктів господарювання.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Місцеві та об’єктові комісії з питань</w:t>
      </w:r>
      <w:r>
        <w:rPr>
          <w:rFonts w:ascii="Times New Roman" w:hAnsi="Times New Roman" w:cs="Times New Roman"/>
          <w:sz w:val="28"/>
          <w:szCs w:val="28"/>
        </w:rPr>
        <w:t xml:space="preserve"> техногенно-екологічної безпеки та надзвичайних ситуацій провадять свою діяльність відповідно до положень про них.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координації робіт з ліквідації наслідків надзвичайної ситуації на місцевому та об’єктовому рівні у разі потреби утворюються спеціальні ко</w:t>
      </w:r>
      <w:r>
        <w:rPr>
          <w:rFonts w:ascii="Times New Roman" w:hAnsi="Times New Roman" w:cs="Times New Roman"/>
          <w:sz w:val="28"/>
          <w:szCs w:val="28"/>
        </w:rPr>
        <w:t>місії з ліквідації наслідків надзвичайної ситуації.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здійснюють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1483D" w:rsidRDefault="004D3501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місцевому рівні – Менська міська рада, сектор оборонної роботи, цивільного захисту населення та роботи з правоохоронними органами Менської міської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Корюківсь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районний відділ Головного управління Державної служби України з надзвичайних ситуацій у Чернігівській області;</w:t>
      </w:r>
    </w:p>
    <w:p w:rsidR="0091483D" w:rsidRDefault="004D3501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 об’єктовому рівні – керівник суб’єкта господарювання, а також підрозділи (посадові особи) з питань цивільного захисту, які утворюються (призначаються) відповідно до законодавства.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Для забезпечення управління, координації дій органів управління та</w:t>
      </w:r>
      <w:r>
        <w:rPr>
          <w:rFonts w:ascii="Times New Roman" w:hAnsi="Times New Roman" w:cs="Times New Roman"/>
          <w:sz w:val="28"/>
          <w:szCs w:val="28"/>
        </w:rPr>
        <w:t xml:space="preserve"> підпорядкованих їм сил цивільного захисту, забезпечення збору, оброблення, узагальнення та аналізу інформації про обстановку функціонують: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місцевому рівні: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оборонної роботи, цивільного захисту населення та роботи з правоохоронними органами Менської міської ради;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2) на об’єктовому рівні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чергові (диспетчерські) служби суб’єктів господарювання (у разі їх утворення).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виникнення надзвичайних ситуац</w:t>
      </w:r>
      <w:r>
        <w:rPr>
          <w:rFonts w:ascii="Times New Roman" w:hAnsi="Times New Roman" w:cs="Times New Roman"/>
          <w:sz w:val="28"/>
          <w:szCs w:val="28"/>
        </w:rPr>
        <w:t>ій до організації заходів з ліквідації їх наслідків залучаються представники заінтересованих органів державної влади.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Для забезпечення сталого управління заходами цивільного захисту та реалізації функцій, передбачених на особливий період, Менською місь</w:t>
      </w:r>
      <w:r>
        <w:rPr>
          <w:rFonts w:ascii="Times New Roman" w:hAnsi="Times New Roman" w:cs="Times New Roman"/>
          <w:sz w:val="28"/>
          <w:szCs w:val="28"/>
        </w:rPr>
        <w:t>кою радою і суб’єктами господарювання використовується державна система пунктів управління.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До складу сил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згідно з Переліком (додаток 2) належать: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районний відділ Головного управління Державної служби України з </w:t>
      </w:r>
      <w:r>
        <w:rPr>
          <w:rFonts w:ascii="Times New Roman" w:hAnsi="Times New Roman" w:cs="Times New Roman"/>
          <w:sz w:val="28"/>
          <w:szCs w:val="28"/>
        </w:rPr>
        <w:t>надзвичайних ситуацій у Чернігівській області;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10-та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пожежно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-рятувальна частина (м.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пожежно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-рятувального загону</w:t>
      </w:r>
      <w:r>
        <w:rPr>
          <w:rFonts w:ascii="Times New Roman" w:hAnsi="Times New Roman" w:cs="Times New Roman"/>
          <w:sz w:val="28"/>
          <w:szCs w:val="28"/>
        </w:rPr>
        <w:t xml:space="preserve"> Головного управління Державної служби України з надзвичайних ситуацій у Чернігівській області; 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комунальні, об’єктов</w:t>
      </w:r>
      <w:r>
        <w:rPr>
          <w:rFonts w:ascii="Times New Roman" w:hAnsi="Times New Roman" w:cs="Times New Roman"/>
          <w:sz w:val="28"/>
          <w:szCs w:val="28"/>
        </w:rPr>
        <w:t xml:space="preserve">і аварійно-рятувальні служби; 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місцеві спеціалізовані служби цивільного захисту;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добровільні формування цивільного захисту.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входять місцеві спеціалізовані служби цивільного захисту, що утворюються органами управління і суб’єктами гос</w:t>
      </w:r>
      <w:r>
        <w:rPr>
          <w:rFonts w:ascii="Times New Roman" w:hAnsi="Times New Roman" w:cs="Times New Roman"/>
          <w:sz w:val="28"/>
          <w:szCs w:val="28"/>
        </w:rPr>
        <w:t xml:space="preserve">подарювання відповідно до законодавства згідно з Переліком (додаток 3). </w:t>
      </w:r>
    </w:p>
    <w:p w:rsidR="0091483D" w:rsidRDefault="004D350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Облік сил цивільного захисту ланки ведеться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Корюківським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районним відділом Головного управління Державної служби України з надзвичайних ситуацій у Чернігівській області.</w:t>
      </w:r>
    </w:p>
    <w:p w:rsidR="0091483D" w:rsidRDefault="004D3501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Режими фу</w:t>
      </w:r>
      <w:r>
        <w:rPr>
          <w:rFonts w:ascii="Times New Roman" w:hAnsi="Times New Roman" w:cs="Times New Roman"/>
          <w:sz w:val="28"/>
          <w:szCs w:val="28"/>
        </w:rPr>
        <w:t xml:space="preserve">нкціонування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встановлюються відповідно до статей 11-15 Кодексу цивільного захисту України.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підвищеної готовності та режим надзвичайної ситуації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встановлюється: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рішеннями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державної (військової) адміністра</w:t>
      </w:r>
      <w:r>
        <w:rPr>
          <w:rFonts w:ascii="Times New Roman" w:hAnsi="Times New Roman" w:cs="Times New Roman"/>
          <w:sz w:val="28"/>
          <w:szCs w:val="28"/>
        </w:rPr>
        <w:t xml:space="preserve">ції – для ланки в повному обсязі або частково для кількох окремих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рішенням виконавчого комітету Менської міської ради.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з реалізації режимів функціонування та основні завдання, що виконуються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визначаються відповідно до Полож</w:t>
      </w:r>
      <w:r>
        <w:rPr>
          <w:rFonts w:ascii="Times New Roman" w:hAnsi="Times New Roman" w:cs="Times New Roman"/>
          <w:sz w:val="28"/>
          <w:szCs w:val="28"/>
        </w:rPr>
        <w:t>ення про єдину державну систему цивільного захисту, затвердженого постановою Кабінету Міністрів України від 09 січня 2014 року № 11.</w:t>
      </w:r>
    </w:p>
    <w:p w:rsidR="0091483D" w:rsidRDefault="004D35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 Переведення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режим функціонування в умовах особливого періоду здійснюється відповідно до актів Президента Ук</w:t>
      </w:r>
      <w:r>
        <w:rPr>
          <w:rFonts w:ascii="Times New Roman" w:hAnsi="Times New Roman" w:cs="Times New Roman"/>
          <w:sz w:val="28"/>
          <w:szCs w:val="28"/>
        </w:rPr>
        <w:t>раїни, Кабінету Міністрів України, планів цивільного захисту на особливий період.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провадить свою діяльність відповідно до планів основних заходів цивільного захисту на рік.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проведення заходів цивільного захисту в особливий період здійснюються відповідно до плану цивільного захисту на особливий період.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 Заходи із запобігання виникненню та ліквідації наслідків надзвичайних ситуацій здійснюються на основі планів реагування </w:t>
      </w:r>
      <w:r>
        <w:rPr>
          <w:rFonts w:ascii="Times New Roman" w:hAnsi="Times New Roman" w:cs="Times New Roman"/>
          <w:sz w:val="28"/>
          <w:szCs w:val="28"/>
        </w:rPr>
        <w:t>на надзвичайні ситуації.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На об’єктах підвищеної небезпеки розробляються плани локалізації і ліквідації наслідків аварій на таких об’єктах.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 З метою забезпечення здійснення заходів із запобігання виникненню надзвичайних ситуацій на території громади </w:t>
      </w:r>
      <w:r>
        <w:rPr>
          <w:rFonts w:ascii="Times New Roman" w:hAnsi="Times New Roman" w:cs="Times New Roman"/>
          <w:sz w:val="28"/>
          <w:szCs w:val="28"/>
        </w:rPr>
        <w:t>проводиться постійний моніторинг і прогнозування надзвичайних ситуацій.</w:t>
      </w:r>
    </w:p>
    <w:p w:rsidR="0091483D" w:rsidRDefault="004D3501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21.</w:t>
      </w:r>
      <w:r>
        <w:rPr>
          <w:rFonts w:ascii="Times New Roman" w:hAnsi="Times New Roman" w:cs="Times New Roman"/>
          <w:sz w:val="28"/>
          <w:szCs w:val="28"/>
          <w:lang w:eastAsia="uk-UA"/>
        </w:rPr>
        <w:t> Організація, залучення відповідних сил та засобів до робіт з ліквідації наслідків надзвичайної ситуації, призначення керівника таких робіт здійснюються відповідно до Кодексу цивіль</w:t>
      </w:r>
      <w:r>
        <w:rPr>
          <w:rFonts w:ascii="Times New Roman" w:hAnsi="Times New Roman" w:cs="Times New Roman"/>
          <w:sz w:val="28"/>
          <w:szCs w:val="28"/>
          <w:lang w:eastAsia="uk-UA"/>
        </w:rPr>
        <w:t>ного захисту України, Положення про єдину державну систему цивільного захисту, затвердженого постановою Кабінету Міністрів України від 09 січня 2014 року № 11 та інших нормативно-правових актів.</w:t>
      </w:r>
    </w:p>
    <w:p w:rsidR="0091483D" w:rsidRDefault="004D350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Сили цивільного захисту, крім добровільних формувань циві</w:t>
      </w:r>
      <w:r>
        <w:rPr>
          <w:rFonts w:ascii="Times New Roman" w:hAnsi="Times New Roman" w:cs="Times New Roman"/>
          <w:sz w:val="28"/>
          <w:szCs w:val="28"/>
        </w:rPr>
        <w:t>льного захисту, укомплектовуються та забезпечуються органами управління цивільного захисту, що їх утворили, з урахуванням необхідності проведення робіт, пов’язаних з реагуванням на надзвичайну ситуацію або запобіганням її виникненню в автономному режимі пр</w:t>
      </w:r>
      <w:r>
        <w:rPr>
          <w:rFonts w:ascii="Times New Roman" w:hAnsi="Times New Roman" w:cs="Times New Roman"/>
          <w:sz w:val="28"/>
          <w:szCs w:val="28"/>
        </w:rPr>
        <w:t>отягом не менш як трьох діб.</w:t>
      </w:r>
      <w:bookmarkStart w:id="1" w:name="n14"/>
      <w:bookmarkStart w:id="2" w:name="n82"/>
      <w:bookmarkEnd w:id="1"/>
      <w:bookmarkEnd w:id="2"/>
    </w:p>
    <w:p w:rsidR="0091483D" w:rsidRDefault="009148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83D" w:rsidRDefault="004D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завідувача сектору оборонної роботи,</w:t>
      </w:r>
    </w:p>
    <w:p w:rsidR="0091483D" w:rsidRDefault="004D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цивільного захисту населення та </w:t>
      </w:r>
    </w:p>
    <w:p w:rsidR="0091483D" w:rsidRDefault="004D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з правоохоронними органами </w:t>
      </w:r>
    </w:p>
    <w:p w:rsidR="0091483D" w:rsidRDefault="004D3501">
      <w:pPr>
        <w:tabs>
          <w:tab w:val="left" w:pos="66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Олександр КАРПЕНКО </w:t>
      </w:r>
    </w:p>
    <w:p w:rsidR="0091483D" w:rsidRDefault="009148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83D" w:rsidRDefault="009148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1483D" w:rsidSect="004B5B7E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01" w:rsidRDefault="004D3501">
      <w:pPr>
        <w:spacing w:after="0" w:line="240" w:lineRule="auto"/>
      </w:pPr>
      <w:r>
        <w:separator/>
      </w:r>
    </w:p>
  </w:endnote>
  <w:endnote w:type="continuationSeparator" w:id="0">
    <w:p w:rsidR="004D3501" w:rsidRDefault="004D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01" w:rsidRDefault="004D3501">
      <w:pPr>
        <w:spacing w:after="0" w:line="240" w:lineRule="auto"/>
      </w:pPr>
      <w:r>
        <w:separator/>
      </w:r>
    </w:p>
  </w:footnote>
  <w:footnote w:type="continuationSeparator" w:id="0">
    <w:p w:rsidR="004D3501" w:rsidRDefault="004D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3D" w:rsidRPr="004B5B7E" w:rsidRDefault="004D3501">
    <w:pPr>
      <w:pStyle w:val="af9"/>
      <w:jc w:val="right"/>
      <w:rPr>
        <w:rFonts w:ascii="Times New Roman" w:hAnsi="Times New Roman" w:cs="Times New Roman"/>
      </w:rPr>
    </w:pPr>
    <w:r w:rsidRPr="004B5B7E">
      <w:rPr>
        <w:rFonts w:ascii="Times New Roman" w:hAnsi="Times New Roman" w:cs="Times New Roman"/>
      </w:rPr>
      <w:fldChar w:fldCharType="begin"/>
    </w:r>
    <w:r w:rsidRPr="004B5B7E">
      <w:rPr>
        <w:rFonts w:ascii="Times New Roman" w:hAnsi="Times New Roman" w:cs="Times New Roman"/>
      </w:rPr>
      <w:instrText>PAGE   \* MERGEFORMAT</w:instrText>
    </w:r>
    <w:r w:rsidRPr="004B5B7E">
      <w:rPr>
        <w:rFonts w:ascii="Times New Roman" w:hAnsi="Times New Roman" w:cs="Times New Roman"/>
      </w:rPr>
      <w:fldChar w:fldCharType="separate"/>
    </w:r>
    <w:r w:rsidRPr="004B5B7E">
      <w:rPr>
        <w:rFonts w:ascii="Times New Roman" w:hAnsi="Times New Roman" w:cs="Times New Roman"/>
      </w:rPr>
      <w:t>5</w:t>
    </w:r>
    <w:r w:rsidRPr="004B5B7E">
      <w:rPr>
        <w:rFonts w:ascii="Times New Roman" w:hAnsi="Times New Roman" w:cs="Times New Roman"/>
      </w:rPr>
      <w:fldChar w:fldCharType="end"/>
    </w:r>
    <w:r w:rsidRPr="004B5B7E">
      <w:rPr>
        <w:rFonts w:ascii="Times New Roman" w:hAnsi="Times New Roman" w:cs="Times New Roman"/>
      </w:rPr>
      <w:t xml:space="preserve">                  </w:t>
    </w:r>
    <w:r w:rsidR="004A663E">
      <w:rPr>
        <w:rFonts w:ascii="Times New Roman" w:hAnsi="Times New Roman" w:cs="Times New Roman"/>
        <w:lang w:val="uk-UA"/>
      </w:rPr>
      <w:t xml:space="preserve">                          </w:t>
    </w:r>
    <w:r w:rsidRPr="004B5B7E">
      <w:rPr>
        <w:rFonts w:ascii="Times New Roman" w:hAnsi="Times New Roman" w:cs="Times New Roman"/>
      </w:rPr>
      <w:t xml:space="preserve">               </w:t>
    </w:r>
    <w:proofErr w:type="spellStart"/>
    <w:r w:rsidRPr="004B5B7E">
      <w:rPr>
        <w:rFonts w:ascii="Times New Roman" w:hAnsi="Times New Roman" w:cs="Times New Roman"/>
      </w:rPr>
      <w:t>продовження</w:t>
    </w:r>
    <w:proofErr w:type="spellEnd"/>
    <w:r w:rsidRPr="004B5B7E">
      <w:rPr>
        <w:rFonts w:ascii="Times New Roman" w:hAnsi="Times New Roman" w:cs="Times New Roman"/>
      </w:rPr>
      <w:t xml:space="preserve"> </w:t>
    </w:r>
    <w:proofErr w:type="spellStart"/>
    <w:r w:rsidRPr="004B5B7E">
      <w:rPr>
        <w:rFonts w:ascii="Times New Roman" w:hAnsi="Times New Roman" w:cs="Times New Roman"/>
      </w:rPr>
      <w:t>додатка</w:t>
    </w:r>
    <w:proofErr w:type="spellEnd"/>
  </w:p>
  <w:p w:rsidR="0091483D" w:rsidRPr="004B5B7E" w:rsidRDefault="0091483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539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5B7E" w:rsidRPr="004B5B7E" w:rsidRDefault="004B5B7E">
        <w:pPr>
          <w:pStyle w:val="af9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                </w:t>
        </w:r>
        <w:r w:rsidRPr="004B5B7E">
          <w:rPr>
            <w:rFonts w:ascii="Times New Roman" w:hAnsi="Times New Roman" w:cs="Times New Roman"/>
          </w:rPr>
          <w:fldChar w:fldCharType="begin"/>
        </w:r>
        <w:r w:rsidRPr="004B5B7E">
          <w:rPr>
            <w:rFonts w:ascii="Times New Roman" w:hAnsi="Times New Roman" w:cs="Times New Roman"/>
          </w:rPr>
          <w:instrText>PAGE   \* MERGEFORMAT</w:instrText>
        </w:r>
        <w:r w:rsidRPr="004B5B7E">
          <w:rPr>
            <w:rFonts w:ascii="Times New Roman" w:hAnsi="Times New Roman" w:cs="Times New Roman"/>
          </w:rPr>
          <w:fldChar w:fldCharType="separate"/>
        </w:r>
        <w:r w:rsidRPr="004B5B7E">
          <w:rPr>
            <w:rFonts w:ascii="Times New Roman" w:hAnsi="Times New Roman" w:cs="Times New Roman"/>
            <w:lang w:val="uk-UA"/>
          </w:rPr>
          <w:t>2</w:t>
        </w:r>
        <w:r w:rsidRPr="004B5B7E">
          <w:rPr>
            <w:rFonts w:ascii="Times New Roman" w:hAnsi="Times New Roman" w:cs="Times New Roman"/>
          </w:rPr>
          <w:fldChar w:fldCharType="end"/>
        </w:r>
        <w:r w:rsidRPr="004B5B7E">
          <w:rPr>
            <w:rFonts w:ascii="Times New Roman" w:hAnsi="Times New Roman" w:cs="Times New Roman"/>
            <w:lang w:val="uk-UA"/>
          </w:rPr>
          <w:t xml:space="preserve">           </w:t>
        </w:r>
        <w:r>
          <w:rPr>
            <w:rFonts w:ascii="Times New Roman" w:hAnsi="Times New Roman" w:cs="Times New Roman"/>
            <w:lang w:val="uk-UA"/>
          </w:rPr>
          <w:t xml:space="preserve"> </w:t>
        </w:r>
        <w:r w:rsidR="004A663E">
          <w:rPr>
            <w:rFonts w:ascii="Times New Roman" w:hAnsi="Times New Roman" w:cs="Times New Roman"/>
            <w:lang w:val="uk-UA"/>
          </w:rPr>
          <w:t xml:space="preserve">     </w:t>
        </w:r>
        <w:r>
          <w:rPr>
            <w:rFonts w:ascii="Times New Roman" w:hAnsi="Times New Roman" w:cs="Times New Roman"/>
            <w:lang w:val="uk-UA"/>
          </w:rPr>
          <w:t xml:space="preserve">                    </w:t>
        </w:r>
        <w:r w:rsidRPr="004B5B7E">
          <w:rPr>
            <w:rFonts w:ascii="Times New Roman" w:hAnsi="Times New Roman" w:cs="Times New Roman"/>
            <w:lang w:val="uk-UA"/>
          </w:rPr>
          <w:t xml:space="preserve">  продовження додатка</w:t>
        </w:r>
      </w:p>
    </w:sdtContent>
  </w:sdt>
  <w:p w:rsidR="004B5B7E" w:rsidRDefault="004B5B7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6AA"/>
    <w:multiLevelType w:val="hybridMultilevel"/>
    <w:tmpl w:val="766476D8"/>
    <w:lvl w:ilvl="0" w:tplc="A4EEA6F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C172CC2C">
      <w:start w:val="1"/>
      <w:numFmt w:val="lowerLetter"/>
      <w:lvlText w:val="%2."/>
      <w:lvlJc w:val="left"/>
      <w:pPr>
        <w:ind w:left="2809" w:hanging="360"/>
      </w:pPr>
    </w:lvl>
    <w:lvl w:ilvl="2" w:tplc="6EBA3860">
      <w:start w:val="1"/>
      <w:numFmt w:val="lowerRoman"/>
      <w:lvlText w:val="%3."/>
      <w:lvlJc w:val="right"/>
      <w:pPr>
        <w:ind w:left="3529" w:hanging="180"/>
      </w:pPr>
    </w:lvl>
    <w:lvl w:ilvl="3" w:tplc="40464E58">
      <w:start w:val="1"/>
      <w:numFmt w:val="decimal"/>
      <w:lvlText w:val="%4."/>
      <w:lvlJc w:val="left"/>
      <w:pPr>
        <w:ind w:left="4249" w:hanging="360"/>
      </w:pPr>
    </w:lvl>
    <w:lvl w:ilvl="4" w:tplc="FCB2DD30">
      <w:start w:val="1"/>
      <w:numFmt w:val="lowerLetter"/>
      <w:lvlText w:val="%5."/>
      <w:lvlJc w:val="left"/>
      <w:pPr>
        <w:ind w:left="4969" w:hanging="360"/>
      </w:pPr>
    </w:lvl>
    <w:lvl w:ilvl="5" w:tplc="290635D4">
      <w:start w:val="1"/>
      <w:numFmt w:val="lowerRoman"/>
      <w:lvlText w:val="%6."/>
      <w:lvlJc w:val="right"/>
      <w:pPr>
        <w:ind w:left="5689" w:hanging="180"/>
      </w:pPr>
    </w:lvl>
    <w:lvl w:ilvl="6" w:tplc="6C8C91B2">
      <w:start w:val="1"/>
      <w:numFmt w:val="decimal"/>
      <w:lvlText w:val="%7."/>
      <w:lvlJc w:val="left"/>
      <w:pPr>
        <w:ind w:left="6409" w:hanging="360"/>
      </w:pPr>
    </w:lvl>
    <w:lvl w:ilvl="7" w:tplc="D9E82116">
      <w:start w:val="1"/>
      <w:numFmt w:val="lowerLetter"/>
      <w:lvlText w:val="%8."/>
      <w:lvlJc w:val="left"/>
      <w:pPr>
        <w:ind w:left="7129" w:hanging="360"/>
      </w:pPr>
    </w:lvl>
    <w:lvl w:ilvl="8" w:tplc="A1F239C4">
      <w:start w:val="1"/>
      <w:numFmt w:val="lowerRoman"/>
      <w:lvlText w:val="%9."/>
      <w:lvlJc w:val="right"/>
      <w:pPr>
        <w:ind w:left="7849" w:hanging="180"/>
      </w:pPr>
    </w:lvl>
  </w:abstractNum>
  <w:abstractNum w:abstractNumId="1" w15:restartNumberingAfterBreak="0">
    <w:nsid w:val="36447F61"/>
    <w:multiLevelType w:val="hybridMultilevel"/>
    <w:tmpl w:val="190085B4"/>
    <w:lvl w:ilvl="0" w:tplc="AF4689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6A3ACA3E">
      <w:start w:val="1"/>
      <w:numFmt w:val="lowerLetter"/>
      <w:lvlText w:val="%2."/>
      <w:lvlJc w:val="left"/>
      <w:pPr>
        <w:ind w:left="1789" w:hanging="360"/>
      </w:pPr>
    </w:lvl>
    <w:lvl w:ilvl="2" w:tplc="56EE6BA2">
      <w:start w:val="1"/>
      <w:numFmt w:val="lowerRoman"/>
      <w:lvlText w:val="%3."/>
      <w:lvlJc w:val="right"/>
      <w:pPr>
        <w:ind w:left="2509" w:hanging="180"/>
      </w:pPr>
    </w:lvl>
    <w:lvl w:ilvl="3" w:tplc="B13E1A5E">
      <w:start w:val="1"/>
      <w:numFmt w:val="decimal"/>
      <w:lvlText w:val="%4."/>
      <w:lvlJc w:val="left"/>
      <w:pPr>
        <w:ind w:left="3229" w:hanging="360"/>
      </w:pPr>
    </w:lvl>
    <w:lvl w:ilvl="4" w:tplc="1062CDBA">
      <w:start w:val="1"/>
      <w:numFmt w:val="lowerLetter"/>
      <w:lvlText w:val="%5."/>
      <w:lvlJc w:val="left"/>
      <w:pPr>
        <w:ind w:left="3949" w:hanging="360"/>
      </w:pPr>
    </w:lvl>
    <w:lvl w:ilvl="5" w:tplc="F30E163A">
      <w:start w:val="1"/>
      <w:numFmt w:val="lowerRoman"/>
      <w:lvlText w:val="%6."/>
      <w:lvlJc w:val="right"/>
      <w:pPr>
        <w:ind w:left="4669" w:hanging="180"/>
      </w:pPr>
    </w:lvl>
    <w:lvl w:ilvl="6" w:tplc="22101512">
      <w:start w:val="1"/>
      <w:numFmt w:val="decimal"/>
      <w:lvlText w:val="%7."/>
      <w:lvlJc w:val="left"/>
      <w:pPr>
        <w:ind w:left="5389" w:hanging="360"/>
      </w:pPr>
    </w:lvl>
    <w:lvl w:ilvl="7" w:tplc="B0565D94">
      <w:start w:val="1"/>
      <w:numFmt w:val="lowerLetter"/>
      <w:lvlText w:val="%8."/>
      <w:lvlJc w:val="left"/>
      <w:pPr>
        <w:ind w:left="6109" w:hanging="360"/>
      </w:pPr>
    </w:lvl>
    <w:lvl w:ilvl="8" w:tplc="5BE61C6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52673F"/>
    <w:multiLevelType w:val="hybridMultilevel"/>
    <w:tmpl w:val="4BB6E1EC"/>
    <w:lvl w:ilvl="0" w:tplc="B58403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9BF4710A">
      <w:start w:val="1"/>
      <w:numFmt w:val="lowerLetter"/>
      <w:lvlText w:val="%2."/>
      <w:lvlJc w:val="left"/>
      <w:pPr>
        <w:ind w:left="1830" w:hanging="360"/>
      </w:pPr>
    </w:lvl>
    <w:lvl w:ilvl="2" w:tplc="EFCCF7DA">
      <w:start w:val="1"/>
      <w:numFmt w:val="lowerRoman"/>
      <w:lvlText w:val="%3."/>
      <w:lvlJc w:val="right"/>
      <w:pPr>
        <w:ind w:left="2550" w:hanging="180"/>
      </w:pPr>
    </w:lvl>
    <w:lvl w:ilvl="3" w:tplc="219EEAF2">
      <w:start w:val="1"/>
      <w:numFmt w:val="decimal"/>
      <w:lvlText w:val="%4."/>
      <w:lvlJc w:val="left"/>
      <w:pPr>
        <w:ind w:left="3270" w:hanging="360"/>
      </w:pPr>
    </w:lvl>
    <w:lvl w:ilvl="4" w:tplc="03A672E8">
      <w:start w:val="1"/>
      <w:numFmt w:val="lowerLetter"/>
      <w:lvlText w:val="%5."/>
      <w:lvlJc w:val="left"/>
      <w:pPr>
        <w:ind w:left="3990" w:hanging="360"/>
      </w:pPr>
    </w:lvl>
    <w:lvl w:ilvl="5" w:tplc="97CC166E">
      <w:start w:val="1"/>
      <w:numFmt w:val="lowerRoman"/>
      <w:lvlText w:val="%6."/>
      <w:lvlJc w:val="right"/>
      <w:pPr>
        <w:ind w:left="4710" w:hanging="180"/>
      </w:pPr>
    </w:lvl>
    <w:lvl w:ilvl="6" w:tplc="D3645CEE">
      <w:start w:val="1"/>
      <w:numFmt w:val="decimal"/>
      <w:lvlText w:val="%7."/>
      <w:lvlJc w:val="left"/>
      <w:pPr>
        <w:ind w:left="5430" w:hanging="360"/>
      </w:pPr>
    </w:lvl>
    <w:lvl w:ilvl="7" w:tplc="828E09C8">
      <w:start w:val="1"/>
      <w:numFmt w:val="lowerLetter"/>
      <w:lvlText w:val="%8."/>
      <w:lvlJc w:val="left"/>
      <w:pPr>
        <w:ind w:left="6150" w:hanging="360"/>
      </w:pPr>
    </w:lvl>
    <w:lvl w:ilvl="8" w:tplc="8038633A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D"/>
    <w:rsid w:val="002304B1"/>
    <w:rsid w:val="00413663"/>
    <w:rsid w:val="004A663E"/>
    <w:rsid w:val="004B5B7E"/>
    <w:rsid w:val="004D3501"/>
    <w:rsid w:val="005F270E"/>
    <w:rsid w:val="00752F1D"/>
    <w:rsid w:val="009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0052"/>
  <w15:docId w15:val="{570C48C7-4EA6-4CA4-BB39-A2705BA4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Pr>
      <w:rFonts w:ascii="Arial" w:eastAsia="Times New Roman" w:hAnsi="Arial" w:cs="Arial"/>
      <w:i/>
      <w:iCs/>
      <w:sz w:val="21"/>
      <w:szCs w:val="21"/>
    </w:rPr>
  </w:style>
  <w:style w:type="paragraph" w:styleId="a3">
    <w:name w:val="No Spacing"/>
    <w:uiPriority w:val="99"/>
    <w:qFormat/>
    <w:rPr>
      <w:rFonts w:cs="Calibri"/>
    </w:rPr>
  </w:style>
  <w:style w:type="paragraph" w:styleId="a4">
    <w:name w:val="Title"/>
    <w:basedOn w:val="a"/>
    <w:next w:val="a"/>
    <w:link w:val="a5"/>
    <w:uiPriority w:val="99"/>
    <w:qFormat/>
    <w:pPr>
      <w:spacing w:before="300"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99"/>
    <w:rPr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99"/>
    <w:rPr>
      <w:sz w:val="24"/>
      <w:szCs w:val="24"/>
    </w:rPr>
  </w:style>
  <w:style w:type="paragraph" w:styleId="a8">
    <w:name w:val="Quote"/>
    <w:basedOn w:val="a"/>
    <w:next w:val="a"/>
    <w:link w:val="a9"/>
    <w:uiPriority w:val="99"/>
    <w:qFormat/>
    <w:pPr>
      <w:ind w:left="720" w:right="720"/>
    </w:pPr>
    <w:rPr>
      <w:i/>
      <w:iCs/>
      <w:sz w:val="20"/>
      <w:szCs w:val="20"/>
      <w:lang w:val="ru-RU" w:eastAsia="ru-RU"/>
    </w:rPr>
  </w:style>
  <w:style w:type="character" w:customStyle="1" w:styleId="a9">
    <w:name w:val="Цитата Знак"/>
    <w:basedOn w:val="a0"/>
    <w:link w:val="a8"/>
    <w:uiPriority w:val="99"/>
    <w:rPr>
      <w:i/>
      <w:iCs/>
    </w:rPr>
  </w:style>
  <w:style w:type="paragraph" w:styleId="aa">
    <w:name w:val="Intense Quote"/>
    <w:basedOn w:val="a"/>
    <w:next w:val="a"/>
    <w:link w:val="ab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val="ru-RU" w:eastAsia="ru-RU"/>
    </w:rPr>
  </w:style>
  <w:style w:type="character" w:customStyle="1" w:styleId="ab">
    <w:name w:val="Насичена цитата Знак"/>
    <w:basedOn w:val="a0"/>
    <w:link w:val="aa"/>
    <w:uiPriority w:val="99"/>
    <w:rPr>
      <w:i/>
      <w:iCs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99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99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99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99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Звичайна таблиця 41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Звичайна таблиця 51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rFonts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rFonts w:cs="Calibri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rFonts w:cs="Calibri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rFonts w:cs="Calibri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rFonts w:cs="Calibri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rFonts w:cs="Calibri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rFonts w:cs="Calibri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rFonts w:cs="Calibri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rFonts w:cs="Calibri"/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pPr>
      <w:spacing w:after="40" w:line="240" w:lineRule="auto"/>
    </w:pPr>
    <w:rPr>
      <w:sz w:val="18"/>
      <w:szCs w:val="18"/>
      <w:lang w:val="ru-RU" w:eastAsia="ru-RU"/>
    </w:rPr>
  </w:style>
  <w:style w:type="character" w:customStyle="1" w:styleId="ae">
    <w:name w:val="Текст виноски Знак"/>
    <w:basedOn w:val="a0"/>
    <w:link w:val="ad"/>
    <w:uiPriority w:val="99"/>
    <w:rPr>
      <w:sz w:val="18"/>
      <w:szCs w:val="18"/>
    </w:rPr>
  </w:style>
  <w:style w:type="character" w:styleId="af">
    <w:name w:val="footnote reference"/>
    <w:basedOn w:val="a0"/>
    <w:uiPriority w:val="99"/>
    <w:semiHidden/>
    <w:rPr>
      <w:vertAlign w:val="superscript"/>
    </w:rPr>
  </w:style>
  <w:style w:type="paragraph" w:styleId="af0">
    <w:name w:val="endnote text"/>
    <w:basedOn w:val="a"/>
    <w:link w:val="af1"/>
    <w:uiPriority w:val="99"/>
    <w:semiHidden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1">
    <w:name w:val="Текст кінцевої виноски Знак"/>
    <w:basedOn w:val="a0"/>
    <w:link w:val="af0"/>
    <w:uiPriority w:val="99"/>
    <w:rPr>
      <w:sz w:val="20"/>
      <w:szCs w:val="20"/>
    </w:rPr>
  </w:style>
  <w:style w:type="character" w:styleId="af2">
    <w:name w:val="endnote reference"/>
    <w:basedOn w:val="a0"/>
    <w:uiPriority w:val="99"/>
    <w:semiHidden/>
    <w:rPr>
      <w:vertAlign w:val="superscript"/>
    </w:rPr>
  </w:style>
  <w:style w:type="paragraph" w:styleId="12">
    <w:name w:val="toc 1"/>
    <w:basedOn w:val="a"/>
    <w:next w:val="a"/>
    <w:uiPriority w:val="99"/>
    <w:semiHidden/>
    <w:pPr>
      <w:spacing w:after="57"/>
    </w:pPr>
  </w:style>
  <w:style w:type="paragraph" w:styleId="22">
    <w:name w:val="toc 2"/>
    <w:basedOn w:val="a"/>
    <w:next w:val="a"/>
    <w:uiPriority w:val="99"/>
    <w:semiHidden/>
    <w:pPr>
      <w:spacing w:after="57"/>
      <w:ind w:left="283"/>
    </w:pPr>
  </w:style>
  <w:style w:type="paragraph" w:styleId="32">
    <w:name w:val="toc 3"/>
    <w:basedOn w:val="a"/>
    <w:next w:val="a"/>
    <w:uiPriority w:val="99"/>
    <w:semiHidden/>
    <w:pPr>
      <w:spacing w:after="57"/>
      <w:ind w:left="567"/>
    </w:pPr>
  </w:style>
  <w:style w:type="paragraph" w:styleId="42">
    <w:name w:val="toc 4"/>
    <w:basedOn w:val="a"/>
    <w:next w:val="a"/>
    <w:uiPriority w:val="99"/>
    <w:semiHidden/>
    <w:pPr>
      <w:spacing w:after="57"/>
      <w:ind w:left="850"/>
    </w:pPr>
  </w:style>
  <w:style w:type="paragraph" w:styleId="52">
    <w:name w:val="toc 5"/>
    <w:basedOn w:val="a"/>
    <w:next w:val="a"/>
    <w:uiPriority w:val="99"/>
    <w:semiHidden/>
    <w:pPr>
      <w:spacing w:after="57"/>
      <w:ind w:left="1134"/>
    </w:pPr>
  </w:style>
  <w:style w:type="paragraph" w:styleId="61">
    <w:name w:val="toc 6"/>
    <w:basedOn w:val="a"/>
    <w:next w:val="a"/>
    <w:uiPriority w:val="99"/>
    <w:semiHidden/>
    <w:pPr>
      <w:spacing w:after="57"/>
      <w:ind w:left="1417"/>
    </w:pPr>
  </w:style>
  <w:style w:type="paragraph" w:styleId="71">
    <w:name w:val="toc 7"/>
    <w:basedOn w:val="a"/>
    <w:next w:val="a"/>
    <w:uiPriority w:val="99"/>
    <w:semiHidden/>
    <w:pPr>
      <w:spacing w:after="57"/>
      <w:ind w:left="1701"/>
    </w:pPr>
  </w:style>
  <w:style w:type="paragraph" w:styleId="81">
    <w:name w:val="toc 8"/>
    <w:basedOn w:val="a"/>
    <w:next w:val="a"/>
    <w:uiPriority w:val="99"/>
    <w:semiHidden/>
    <w:pPr>
      <w:spacing w:after="57"/>
      <w:ind w:left="1984"/>
    </w:pPr>
  </w:style>
  <w:style w:type="paragraph" w:styleId="91">
    <w:name w:val="toc 9"/>
    <w:basedOn w:val="a"/>
    <w:next w:val="a"/>
    <w:uiPriority w:val="99"/>
    <w:semiHidden/>
    <w:pPr>
      <w:spacing w:after="57"/>
      <w:ind w:left="2268"/>
    </w:pPr>
  </w:style>
  <w:style w:type="paragraph" w:styleId="af3">
    <w:name w:val="TOC Heading"/>
    <w:basedOn w:val="1"/>
    <w:uiPriority w:val="99"/>
    <w:qFormat/>
    <w:pPr>
      <w:keepNext w:val="0"/>
      <w:keepLines w:val="0"/>
      <w:spacing w:before="0" w:after="0" w:line="240" w:lineRule="auto"/>
      <w:outlineLvl w:val="9"/>
    </w:pPr>
    <w:rPr>
      <w:rFonts w:ascii="Calibri" w:hAnsi="Calibri" w:cs="Calibri"/>
      <w:sz w:val="20"/>
      <w:szCs w:val="20"/>
      <w:lang w:val="ru-RU" w:eastAsia="ru-RU"/>
    </w:rPr>
  </w:style>
  <w:style w:type="paragraph" w:styleId="af4">
    <w:name w:val="table of figures"/>
    <w:basedOn w:val="a"/>
    <w:next w:val="a"/>
    <w:uiPriority w:val="99"/>
    <w:semiHidden/>
    <w:pPr>
      <w:spacing w:after="0"/>
    </w:pPr>
  </w:style>
  <w:style w:type="paragraph" w:customStyle="1" w:styleId="rvps6">
    <w:name w:val="rvps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uiPriority w:val="99"/>
  </w:style>
  <w:style w:type="character" w:customStyle="1" w:styleId="apple-converted-space">
    <w:name w:val="apple-converted-space"/>
    <w:uiPriority w:val="99"/>
  </w:style>
  <w:style w:type="paragraph" w:customStyle="1" w:styleId="rvps2">
    <w:name w:val="rvps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Hyperlink"/>
    <w:basedOn w:val="a0"/>
    <w:uiPriority w:val="99"/>
    <w:semiHidden/>
    <w:rPr>
      <w:color w:val="0000FF"/>
      <w:u w:val="single"/>
    </w:rPr>
  </w:style>
  <w:style w:type="paragraph" w:customStyle="1" w:styleId="af6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Balloon Text"/>
    <w:basedOn w:val="a"/>
    <w:link w:val="af8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fa">
    <w:name w:val="Верхні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fc">
    <w:name w:val="Нижній колонтитул Знак"/>
    <w:basedOn w:val="a0"/>
    <w:link w:val="afb"/>
    <w:uiPriority w:val="99"/>
  </w:style>
  <w:style w:type="paragraph" w:customStyle="1" w:styleId="afd">
    <w:name w:val="Знак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e">
    <w:name w:val="page number"/>
    <w:basedOn w:val="a0"/>
    <w:uiPriority w:val="99"/>
  </w:style>
  <w:style w:type="paragraph" w:styleId="aff">
    <w:name w:val="List Paragraph"/>
    <w:basedOn w:val="a"/>
    <w:uiPriority w:val="99"/>
    <w:qFormat/>
    <w:pPr>
      <w:ind w:left="720"/>
    </w:pPr>
  </w:style>
  <w:style w:type="table" w:styleId="aff0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9278594-CE29-4F99-970B-28CDECD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6124</Words>
  <Characters>3492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Usher</cp:lastModifiedBy>
  <cp:revision>36</cp:revision>
  <dcterms:created xsi:type="dcterms:W3CDTF">2023-09-21T13:23:00Z</dcterms:created>
  <dcterms:modified xsi:type="dcterms:W3CDTF">2024-04-03T15:59:00Z</dcterms:modified>
</cp:coreProperties>
</file>