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8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до рішення 4</w:t>
      </w:r>
      <w:r>
        <w:rPr>
          <w:color w:val="000000"/>
          <w:sz w:val="28"/>
          <w:szCs w:val="28"/>
          <w:lang w:val="en-US"/>
        </w:rPr>
        <w:t xml:space="preserve">6</w:t>
      </w:r>
      <w:r>
        <w:rPr>
          <w:color w:val="000000"/>
          <w:sz w:val="28"/>
          <w:szCs w:val="28"/>
        </w:rPr>
        <w:t xml:space="preserve"> сесії Менської міської ради 8 скликання від  </w:t>
      </w:r>
      <w:r>
        <w:rPr>
          <w:color w:val="000000"/>
          <w:sz w:val="28"/>
          <w:szCs w:val="28"/>
          <w:lang w:val="en-US"/>
        </w:rPr>
        <w:t xml:space="preserve">21</w:t>
      </w:r>
      <w:r>
        <w:rPr>
          <w:color w:val="000000"/>
          <w:sz w:val="28"/>
          <w:szCs w:val="28"/>
        </w:rPr>
        <w:t xml:space="preserve">.0</w:t>
      </w:r>
      <w:r>
        <w:rPr>
          <w:color w:val="000000"/>
          <w:sz w:val="28"/>
          <w:szCs w:val="28"/>
          <w:lang w:val="en-US"/>
        </w:rPr>
        <w:t xml:space="preserve">3</w:t>
      </w:r>
      <w:r>
        <w:rPr>
          <w:color w:val="000000"/>
          <w:sz w:val="28"/>
          <w:szCs w:val="28"/>
        </w:rPr>
        <w:t xml:space="preserve">.2023 №</w:t>
      </w:r>
      <w:r>
        <w:rPr>
          <w:color w:val="000000"/>
          <w:sz w:val="28"/>
          <w:szCs w:val="28"/>
        </w:rPr>
        <w:t xml:space="preserve">  138</w:t>
      </w:r>
      <w:r/>
    </w:p>
    <w:p>
      <w:pPr>
        <w:pStyle w:val="688"/>
        <w:ind w:left="5670"/>
        <w:jc w:val="both"/>
        <w:spacing w:after="0" w:afterAutospacing="0" w:before="0" w:beforeAutospacing="0"/>
      </w:pPr>
      <w:r/>
      <w:r/>
    </w:p>
    <w:p>
      <w:pPr>
        <w:pStyle w:val="683"/>
        <w:jc w:val="center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 xml:space="preserve">ІНФОРМАЦІЙНА КАРТКА</w:t>
      </w:r>
      <w:r/>
    </w:p>
    <w:p>
      <w:pPr>
        <w:pStyle w:val="683"/>
        <w:jc w:val="center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 xml:space="preserve">адміністративної послуги </w:t>
      </w:r>
      <w:r/>
    </w:p>
    <w:p>
      <w:pPr>
        <w:pStyle w:val="683"/>
        <w:jc w:val="center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 xml:space="preserve">Зняття із задекларованого /зареєстрованого  місця проживання(перебування) особи </w:t>
      </w:r>
      <w:r/>
    </w:p>
    <w:p>
      <w:pPr>
        <w:jc w:val="center"/>
        <w:spacing w:lineRule="auto" w:line="240" w:after="0"/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Відділ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 «Центр 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надання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адміністративних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послуг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/>
      <w:bookmarkStart w:id="0" w:name="_Hlk86307755"/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Старости 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старостинських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округів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територіальної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громади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r/>
    </w:p>
    <w:tbl>
      <w:tblPr>
        <w:tblW w:w="975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18"/>
        <w:gridCol w:w="129"/>
        <w:gridCol w:w="6470"/>
      </w:tblGrid>
      <w:tr>
        <w:trPr>
          <w:trHeight w:val="342"/>
        </w:trPr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53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uto" w:line="240" w:after="0" w:before="240"/>
              <w:tabs>
                <w:tab w:val="left" w:pos="142" w:leader="none"/>
              </w:tabs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 xml:space="preserve">Інформація про суб’єкта надання адміністративної послуги</w:t>
            </w:r>
            <w:r/>
          </w:p>
        </w:tc>
      </w:tr>
      <w:tr>
        <w:trPr>
          <w:trHeight w:val="1630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5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Найменування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надання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якому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здійснюється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звернення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9" w:type="dxa"/>
            <w:vAlign w:val="center"/>
            <w:textDirection w:val="lrTb"/>
            <w:noWrap w:val="false"/>
          </w:tcPr>
          <w:p>
            <w:pPr>
              <w:pStyle w:val="681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681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681"/>
              <w:spacing w:after="0" w:afterAutospacing="0" w:before="0" w:beforeAutospacing="0"/>
              <w:rPr>
                <w:bCs/>
                <w:lang w:val="uk-UA"/>
              </w:rPr>
            </w:pPr>
            <w:r>
              <w:t xml:space="preserve"> </w:t>
            </w:r>
            <w:r>
              <w:rPr>
                <w:bCs/>
                <w:lang w:val="uk-UA"/>
              </w:rPr>
              <w:t xml:space="preserve">Староста або в.о. старости в </w:t>
            </w:r>
            <w:r>
              <w:rPr>
                <w:bCs/>
                <w:lang w:val="uk-UA"/>
              </w:rPr>
              <w:t xml:space="preserve">старостинських</w:t>
            </w:r>
            <w:r>
              <w:rPr>
                <w:bCs/>
                <w:lang w:val="uk-UA"/>
              </w:rPr>
              <w:t xml:space="preserve"> округах Менської міської територіальної громади</w:t>
            </w:r>
            <w:r/>
          </w:p>
        </w:tc>
      </w:tr>
      <w:tr>
        <w:trPr>
          <w:trHeight w:val="126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uto" w:line="24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8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  <w:tab w:val="left" w:pos="405" w:leader="none"/>
                <w:tab w:val="right" w:pos="2903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Місцезнаходження виконавчого органу місцевого самоврядування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99" w:type="dxa"/>
            <w:vAlign w:val="center"/>
            <w:textDirection w:val="lrTb"/>
            <w:noWrap w:val="false"/>
          </w:tcPr>
          <w:p>
            <w:pPr>
              <w:pStyle w:val="68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15600, 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Героїв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</w:t>
            </w:r>
            <w:r/>
          </w:p>
          <w:p>
            <w:pPr>
              <w:pStyle w:val="68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15674 с.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Бірківка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Шкільний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№ 9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15675, с. </w:t>
            </w:r>
            <w:r>
              <w:t xml:space="preserve">Блистова</w:t>
            </w:r>
            <w:r>
              <w:t xml:space="preserve"> </w:t>
            </w:r>
            <w:r>
              <w:t xml:space="preserve">вул</w:t>
            </w:r>
            <w:r>
              <w:t xml:space="preserve">. </w:t>
            </w:r>
            <w:r>
              <w:t xml:space="preserve">Мацуєва</w:t>
            </w:r>
            <w:r>
              <w:t xml:space="preserve"> № 1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15641 с. </w:t>
            </w:r>
            <w:r>
              <w:t xml:space="preserve">Величківка</w:t>
            </w:r>
            <w:r>
              <w:t xml:space="preserve"> </w:t>
            </w:r>
            <w:r>
              <w:t xml:space="preserve">вул</w:t>
            </w:r>
            <w:r>
              <w:t xml:space="preserve">. Миру № 25</w:t>
            </w:r>
            <w:r>
              <w:rPr>
                <w:lang w:val="uk-UA"/>
              </w:rPr>
              <w:t xml:space="preserve">Б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15632, с. </w:t>
            </w:r>
            <w:r>
              <w:t xml:space="preserve">Волосківці</w:t>
            </w:r>
            <w:r>
              <w:t xml:space="preserve"> </w:t>
            </w:r>
            <w:r>
              <w:t xml:space="preserve">вул</w:t>
            </w:r>
            <w:r>
              <w:t xml:space="preserve">. </w:t>
            </w:r>
            <w:r>
              <w:rPr>
                <w:lang w:val="uk-UA"/>
              </w:rPr>
              <w:t xml:space="preserve">Героїв України</w:t>
            </w:r>
            <w:r>
              <w:t xml:space="preserve"> № 41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15631, с. Городище </w:t>
            </w:r>
            <w:r>
              <w:t xml:space="preserve">вул</w:t>
            </w:r>
            <w:r>
              <w:t xml:space="preserve">. Шевченка № 73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15642, с. </w:t>
            </w:r>
            <w:r>
              <w:t xml:space="preserve">Данилівка</w:t>
            </w:r>
            <w:r>
              <w:t xml:space="preserve"> </w:t>
            </w:r>
            <w:r>
              <w:t xml:space="preserve">вул</w:t>
            </w:r>
            <w:r>
              <w:t xml:space="preserve">. Миру № 56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15670 с. </w:t>
            </w:r>
            <w:r>
              <w:t xml:space="preserve">Дягова</w:t>
            </w:r>
            <w:r>
              <w:t xml:space="preserve">, </w:t>
            </w:r>
            <w:r>
              <w:t xml:space="preserve">вул</w:t>
            </w:r>
            <w:r>
              <w:t xml:space="preserve">. </w:t>
            </w:r>
            <w:r>
              <w:t xml:space="preserve">Покровська</w:t>
            </w:r>
            <w:r>
              <w:t xml:space="preserve"> № 19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15640 с. </w:t>
            </w:r>
            <w:r>
              <w:t xml:space="preserve">Киселівка</w:t>
            </w:r>
            <w:r>
              <w:t xml:space="preserve">, </w:t>
            </w:r>
            <w:r>
              <w:t xml:space="preserve">вул</w:t>
            </w:r>
            <w:r>
              <w:t xml:space="preserve">. Осипенка № 39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15655 с. </w:t>
            </w:r>
            <w:r>
              <w:t xml:space="preserve">Куковичі</w:t>
            </w:r>
            <w:r>
              <w:t xml:space="preserve">, </w:t>
            </w:r>
            <w:r>
              <w:t xml:space="preserve">вул</w:t>
            </w:r>
            <w:r>
              <w:t xml:space="preserve">. Миру № 36</w:t>
            </w:r>
            <w:r/>
          </w:p>
          <w:p>
            <w:pPr>
              <w:pStyle w:val="681"/>
              <w:spacing w:after="0" w:afterAutospacing="0" w:before="0" w:beforeAutospacing="0"/>
              <w:rPr>
                <w:lang w:val="uk-UA"/>
              </w:rPr>
            </w:pPr>
            <w:r>
              <w:t xml:space="preserve">15672 с </w:t>
            </w:r>
            <w:r>
              <w:t xml:space="preserve">Ліски</w:t>
            </w:r>
            <w:r>
              <w:t xml:space="preserve">, </w:t>
            </w:r>
            <w:r>
              <w:t xml:space="preserve">вул</w:t>
            </w:r>
            <w:r>
              <w:t xml:space="preserve">. Шевченка № 34</w:t>
            </w:r>
            <w:r>
              <w:rPr>
                <w:lang w:val="uk-UA"/>
              </w:rPr>
              <w:t xml:space="preserve">А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15652 </w:t>
            </w:r>
            <w:r>
              <w:t xml:space="preserve">смт</w:t>
            </w:r>
            <w:r>
              <w:t xml:space="preserve">. </w:t>
            </w:r>
            <w:r>
              <w:t xml:space="preserve">Макошине</w:t>
            </w:r>
            <w:r>
              <w:t xml:space="preserve">, </w:t>
            </w:r>
            <w:r>
              <w:t xml:space="preserve">вул</w:t>
            </w:r>
            <w:r>
              <w:t xml:space="preserve">. Центральна № 3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15673 с. </w:t>
            </w:r>
            <w:r>
              <w:t xml:space="preserve">Осьмаки</w:t>
            </w:r>
            <w:r>
              <w:t xml:space="preserve">, </w:t>
            </w:r>
            <w:r>
              <w:t xml:space="preserve">вул</w:t>
            </w:r>
            <w:r>
              <w:t xml:space="preserve">. Шевченка № 60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15650, с. </w:t>
            </w:r>
            <w:r>
              <w:t xml:space="preserve">Покровське</w:t>
            </w:r>
            <w:r>
              <w:t xml:space="preserve"> </w:t>
            </w:r>
            <w:r>
              <w:t xml:space="preserve">вул</w:t>
            </w:r>
            <w:r>
              <w:t xml:space="preserve">. Ко</w:t>
            </w:r>
            <w:r>
              <w:rPr>
                <w:lang w:val="uk-UA"/>
              </w:rPr>
              <w:t xml:space="preserve">зацьк</w:t>
            </w:r>
            <w:r>
              <w:t xml:space="preserve">а № 3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15643 с. Садове, </w:t>
            </w:r>
            <w:r>
              <w:t xml:space="preserve">вул</w:t>
            </w:r>
            <w:r>
              <w:t xml:space="preserve">. Перемоги № 2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15662 с. </w:t>
            </w:r>
            <w:r>
              <w:t xml:space="preserve">Семенівка</w:t>
            </w:r>
            <w:r>
              <w:t xml:space="preserve"> </w:t>
            </w:r>
            <w:r>
              <w:t xml:space="preserve">вул</w:t>
            </w:r>
            <w:r>
              <w:t xml:space="preserve">. Перемоги № 9</w:t>
            </w:r>
            <w:r>
              <w:rPr>
                <w:lang w:val="uk-UA"/>
              </w:rPr>
              <w:t xml:space="preserve">А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15630 с. Синявка, </w:t>
            </w:r>
            <w:r>
              <w:t xml:space="preserve">вул</w:t>
            </w:r>
            <w:r>
              <w:t xml:space="preserve">. </w:t>
            </w:r>
            <w:r>
              <w:t xml:space="preserve">Героїв</w:t>
            </w:r>
            <w:r>
              <w:t xml:space="preserve"> </w:t>
            </w:r>
            <w:r>
              <w:t xml:space="preserve">України</w:t>
            </w:r>
            <w:r>
              <w:t xml:space="preserve"> № 91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15651 с. </w:t>
            </w:r>
            <w:r>
              <w:t xml:space="preserve">Слобідка</w:t>
            </w:r>
            <w:r>
              <w:t xml:space="preserve">, </w:t>
            </w:r>
            <w:r>
              <w:t xml:space="preserve">вул</w:t>
            </w:r>
            <w:r>
              <w:t xml:space="preserve">. </w:t>
            </w:r>
            <w:r>
              <w:t xml:space="preserve">Братів</w:t>
            </w:r>
            <w:r>
              <w:t xml:space="preserve"> </w:t>
            </w:r>
            <w:r>
              <w:t xml:space="preserve">Федоренків</w:t>
            </w:r>
            <w:r>
              <w:t xml:space="preserve"> № 26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15661 с. </w:t>
            </w:r>
            <w:r>
              <w:t xml:space="preserve">Стольне</w:t>
            </w:r>
            <w:r>
              <w:t xml:space="preserve">, </w:t>
            </w:r>
            <w:r>
              <w:t xml:space="preserve">вул</w:t>
            </w:r>
            <w:r>
              <w:t xml:space="preserve">. Миру № 10</w:t>
            </w:r>
            <w:r/>
          </w:p>
          <w:p>
            <w:pPr>
              <w:pStyle w:val="681"/>
              <w:spacing w:after="0" w:afterAutospacing="0" w:before="0" w:beforeAutospacing="0"/>
            </w:pPr>
            <w:r>
              <w:t xml:space="preserve">15676 с. </w:t>
            </w:r>
            <w:r>
              <w:t xml:space="preserve">Ушня</w:t>
            </w:r>
            <w:r>
              <w:t xml:space="preserve">, </w:t>
            </w:r>
            <w:r>
              <w:t xml:space="preserve">пров</w:t>
            </w:r>
            <w:r>
              <w:t xml:space="preserve">. </w:t>
            </w:r>
            <w:r>
              <w:t xml:space="preserve">Шкільний</w:t>
            </w:r>
            <w:r>
              <w:t xml:space="preserve"> № 9</w:t>
            </w:r>
            <w:r/>
          </w:p>
          <w:p>
            <w:pPr>
              <w:pStyle w:val="684"/>
              <w:ind w:left="0"/>
              <w:spacing w:lineRule="auto" w:line="24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sz w:val="24"/>
              </w:rPr>
              <w:t xml:space="preserve">15671 с. </w:t>
            </w:r>
            <w:r>
              <w:rPr>
                <w:rFonts w:ascii="Times New Roman"/>
                <w:sz w:val="24"/>
              </w:rPr>
              <w:t xml:space="preserve">Феськівка</w:t>
            </w:r>
            <w:r>
              <w:rPr>
                <w:rFonts w:ascii="Times New Roman"/>
                <w:sz w:val="24"/>
              </w:rPr>
              <w:t xml:space="preserve">, вул. Миру № 25А</w:t>
            </w:r>
            <w:r/>
          </w:p>
        </w:tc>
      </w:tr>
      <w:tr>
        <w:trPr>
          <w:trHeight w:val="155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uto" w:line="24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8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  <w:tab w:val="left" w:pos="825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Режим роботи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99" w:type="dxa"/>
            <w:textDirection w:val="lrTb"/>
            <w:noWrap w:val="false"/>
          </w:tcPr>
          <w:p>
            <w:pPr>
              <w:pStyle w:val="681"/>
              <w:spacing w:lineRule="auto" w:line="276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681"/>
              <w:spacing w:lineRule="auto" w:line="276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Понеділок-середа      з 8:30 до 16:30</w:t>
            </w:r>
            <w:r>
              <w:rPr>
                <w:lang w:val="uk-UA"/>
              </w:rPr>
              <w:br/>
              <w:t xml:space="preserve">Четвер                        з 8:30 до 20:00</w:t>
            </w:r>
            <w:r>
              <w:rPr>
                <w:lang w:val="uk-UA"/>
              </w:rPr>
              <w:br/>
              <w:t xml:space="preserve">П’ятниця-субота       з 8:30 до 15:30</w:t>
            </w:r>
            <w:r>
              <w:rPr>
                <w:lang w:val="uk-UA"/>
              </w:rPr>
              <w:br/>
              <w:t xml:space="preserve">Вихідний день                 неділя</w:t>
            </w:r>
            <w:r/>
          </w:p>
          <w:p>
            <w:pPr>
              <w:pStyle w:val="681"/>
              <w:spacing w:lineRule="auto" w:line="276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ВРМ відділу «Центр надання адміністративних послуг», старости в </w:t>
            </w:r>
            <w:r>
              <w:rPr>
                <w:lang w:val="uk-UA"/>
              </w:rPr>
              <w:t xml:space="preserve">старостинських</w:t>
            </w:r>
            <w:r>
              <w:rPr>
                <w:lang w:val="uk-UA"/>
              </w:rPr>
              <w:t xml:space="preserve"> округах Менської міської територіальної громади</w:t>
            </w:r>
            <w:r/>
          </w:p>
          <w:p>
            <w:pPr>
              <w:pStyle w:val="681"/>
              <w:spacing w:lineRule="auto" w:line="276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Понеділок-п’ятниця: з 8:00 до 17:00</w:t>
            </w:r>
            <w:r/>
          </w:p>
          <w:p>
            <w:pPr>
              <w:pStyle w:val="684"/>
              <w:ind w:left="0"/>
              <w:spacing w:lineRule="auto" w:line="24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sz w:val="24"/>
              </w:rPr>
              <w:t xml:space="preserve">Вихідні                          субота, неділя   </w:t>
            </w:r>
            <w:r/>
          </w:p>
        </w:tc>
      </w:tr>
      <w:tr>
        <w:trPr>
          <w:trHeight w:val="12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uto" w:line="24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8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  <w:tab w:val="left" w:pos="525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Телефон/факс адреса електронної пошти, веб-сайт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99" w:type="dxa"/>
            <w:textDirection w:val="lrTb"/>
            <w:noWrap w:val="false"/>
          </w:tcPr>
          <w:p>
            <w:pPr>
              <w:jc w:val="center"/>
              <w:spacing w:lineRule="atLeast" w:line="285"/>
              <w:shd w:val="clear" w:fill="FFFFFF" w:color="auto"/>
              <w:rPr>
                <w:rFonts w:ascii="Times New Roman" w:hAnsi="Times New Roman" w:cs="Times New Roman" w:eastAsia="Times New Roman"/>
                <w:color w:val="5F6368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093-38-36-292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cnap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val="en-US" w:eastAsia="ru-RU"/>
              </w:rPr>
              <w:t xml:space="preserve">radamena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eastAsia="ru-RU"/>
              </w:rPr>
              <w:t xml:space="preserve">@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val="en-US" w:eastAsia="ru-RU"/>
              </w:rPr>
              <w:t xml:space="preserve">cg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val="en-US" w:eastAsia="ru-RU"/>
              </w:rPr>
              <w:t xml:space="preserve">gov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val="en-US" w:eastAsia="ru-RU"/>
              </w:rPr>
              <w:t xml:space="preserve">ua</w:t>
            </w:r>
            <w:r/>
          </w:p>
          <w:p>
            <w:pPr>
              <w:pStyle w:val="684"/>
              <w:ind w:left="0"/>
              <w:jc w:val="center"/>
              <w:spacing w:lineRule="auto" w:line="240" w:after="0" w:before="24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</w:r>
            <w:r/>
          </w:p>
        </w:tc>
      </w:tr>
      <w:tr>
        <w:trPr>
          <w:trHeight w:val="615"/>
        </w:trPr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53" w:type="dxa"/>
            <w:vAlign w:val="center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uto" w:line="240" w:after="0"/>
              <w:tabs>
                <w:tab w:val="left" w:pos="142" w:leader="none"/>
                <w:tab w:val="left" w:pos="3750" w:leader="none"/>
              </w:tabs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 xml:space="preserve">Нормативні акти, якими регламентується порядок та умови надання адміністративної послуги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8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Закони України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99" w:type="dxa"/>
            <w:textDirection w:val="lrTb"/>
            <w:noWrap w:val="false"/>
          </w:tcPr>
          <w:p>
            <w:pPr>
              <w:pStyle w:val="684"/>
              <w:ind w:left="0" w:firstLine="742"/>
              <w:jc w:val="both"/>
              <w:spacing w:lineRule="atLeast" w:line="20" w:after="0"/>
              <w:tabs>
                <w:tab w:val="left" w:pos="142" w:leader="none"/>
                <w:tab w:val="left" w:pos="645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Закон України «Про надання публічних (електронних публічних ) послуг щодо декларування та реєстрації місця проживання в Україні». </w:t>
            </w:r>
            <w:r/>
          </w:p>
          <w:p>
            <w:pPr>
              <w:pStyle w:val="684"/>
              <w:ind w:left="0" w:firstLine="742"/>
              <w:jc w:val="both"/>
              <w:spacing w:lineRule="atLeast" w:line="20" w:after="0"/>
              <w:tabs>
                <w:tab w:val="left" w:pos="142" w:leader="none"/>
                <w:tab w:val="left" w:pos="645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Закон України «Про свободу пересування та вільний вибір місця проживання в Україні»</w:t>
            </w:r>
            <w:r/>
          </w:p>
          <w:p>
            <w:pPr>
              <w:pStyle w:val="684"/>
              <w:ind w:left="0" w:firstLine="742"/>
              <w:jc w:val="both"/>
              <w:spacing w:lineRule="atLeast" w:line="20" w:after="0"/>
              <w:tabs>
                <w:tab w:val="left" w:pos="142" w:leader="none"/>
                <w:tab w:val="left" w:pos="645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Закон України «Про місцеве самоврядування»</w:t>
            </w:r>
            <w:r/>
          </w:p>
          <w:p>
            <w:pPr>
              <w:pStyle w:val="684"/>
              <w:ind w:left="0" w:firstLine="742"/>
              <w:jc w:val="both"/>
              <w:spacing w:lineRule="atLeast" w:line="20" w:after="0"/>
              <w:tabs>
                <w:tab w:val="left" w:pos="142" w:leader="none"/>
                <w:tab w:val="left" w:pos="645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Закон України «Про адміністративні послуги»</w:t>
            </w:r>
            <w:r/>
          </w:p>
          <w:p>
            <w:pPr>
              <w:pStyle w:val="684"/>
              <w:ind w:left="0" w:firstLine="742"/>
              <w:jc w:val="both"/>
              <w:spacing w:lineRule="atLeast" w:line="20" w:after="0"/>
              <w:tabs>
                <w:tab w:val="left" w:pos="142" w:leader="none"/>
                <w:tab w:val="left" w:pos="645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Закон України «Про адміністративну процедуру»</w:t>
            </w:r>
            <w:r/>
          </w:p>
          <w:p>
            <w:pPr>
              <w:pStyle w:val="684"/>
              <w:ind w:left="0" w:firstLine="742"/>
              <w:jc w:val="both"/>
              <w:spacing w:lineRule="atLeast" w:line="20" w:after="0"/>
              <w:tabs>
                <w:tab w:val="left" w:pos="142" w:leader="none"/>
                <w:tab w:val="left" w:pos="645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Закон України «Про військовий обов’язок і військову службу»</w:t>
            </w:r>
            <w:r/>
          </w:p>
          <w:p>
            <w:pPr>
              <w:pStyle w:val="684"/>
              <w:ind w:left="0" w:firstLine="742"/>
              <w:jc w:val="both"/>
              <w:spacing w:lineRule="atLeast" w:line="20" w:after="0"/>
              <w:tabs>
                <w:tab w:val="left" w:pos="142" w:leader="none"/>
                <w:tab w:val="left" w:pos="645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  <w:r/>
          </w:p>
          <w:p>
            <w:pPr>
              <w:pStyle w:val="684"/>
              <w:ind w:left="0" w:firstLine="742"/>
              <w:jc w:val="both"/>
              <w:spacing w:lineRule="atLeast" w:line="20" w:after="0"/>
              <w:tabs>
                <w:tab w:val="left" w:pos="142" w:leader="none"/>
                <w:tab w:val="left" w:pos="645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Закон України «Про порядок виїзду з України і в’їзду в Україну громадян України»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8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Акти Кабінету Міністрів України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99" w:type="dxa"/>
            <w:textDirection w:val="lrTb"/>
            <w:noWrap w:val="false"/>
          </w:tcPr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  <w:tab w:val="left" w:pos="1830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Постанова КМУ від 07.02.2022 № 265 «Деякі питання декларування  і реєстрації місця проживання та ведення реєстрів територіальних громад»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  <w:tab w:val="left" w:pos="1830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Постанова Кабінету Міністрів України  від 30.12.2022 № 1487 «Про затвердження Порядку організації та ведення військового обліку призовників, військовозобов’язаних та резервістів»  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  <w:tab w:val="left" w:pos="1830" w:leader="none"/>
              </w:tabs>
              <w:rPr>
                <w:rFonts w:ascii="Times New Roman" w:eastAsia="MS Mincho"/>
                <w:color w:val="000000"/>
                <w:sz w:val="24"/>
                <w:lang w:eastAsia="ru-RU"/>
              </w:rPr>
            </w:pPr>
            <w:r>
              <w:rPr>
                <w:rFonts w:ascii="Times New Roman" w:eastAsia="MS Mincho"/>
                <w:color w:val="000000"/>
                <w:sz w:val="24"/>
                <w:lang w:eastAsia="ru-RU"/>
              </w:rPr>
              <w:t xml:space="preserve">Постанова Кабінету Міністрів України від 04.08.2023 № 820 «Про затвердження Порядку внесення відомостей про адресу задекларованого /зареєстрованого  місця проживання/переб</w:t>
            </w:r>
            <w:r>
              <w:rPr>
                <w:rFonts w:ascii="Times New Roman" w:eastAsia="MS Mincho"/>
                <w:color w:val="000000"/>
                <w:sz w:val="24"/>
                <w:lang w:eastAsia="ru-RU"/>
              </w:rPr>
              <w:t xml:space="preserve">ування, що знаходиться на тимчасово окупованій  Російською Федерацією території України, а також на територіях, на яких ведуться (велися) бойові дії, та внесення змін до порядків, затверджених постановою Кабінету Міністрів України від 07 лютого 2022 № 265»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  <w:tab w:val="left" w:pos="1830" w:leader="none"/>
              </w:tabs>
              <w:rPr>
                <w:rFonts w:ascii="Times New Roman" w:eastAsia="MS Mincho"/>
                <w:color w:val="000000"/>
                <w:sz w:val="24"/>
                <w:lang w:eastAsia="ru-RU"/>
              </w:rPr>
            </w:pPr>
            <w:r>
              <w:rPr>
                <w:rFonts w:ascii="Times New Roman" w:eastAsia="MS Mincho"/>
                <w:color w:val="000000"/>
                <w:sz w:val="24"/>
                <w:lang w:eastAsia="ru-RU"/>
              </w:rPr>
              <w:t xml:space="preserve">Постанова Кабінету Міністрів України від 04.12.2019 № 1137 «Питання Єдиного державного </w:t>
            </w:r>
            <w:r>
              <w:rPr>
                <w:rFonts w:ascii="Times New Roman" w:eastAsia="MS Mincho"/>
                <w:color w:val="000000"/>
                <w:sz w:val="24"/>
                <w:lang w:eastAsia="ru-RU"/>
              </w:rPr>
              <w:t xml:space="preserve">вебпорталу</w:t>
            </w:r>
            <w:r>
              <w:rPr>
                <w:rFonts w:ascii="Times New Roman" w:eastAsia="MS Mincho"/>
                <w:color w:val="000000"/>
                <w:sz w:val="24"/>
                <w:lang w:eastAsia="ru-RU"/>
              </w:rPr>
              <w:t xml:space="preserve"> електронних послуг та Реєстру адміністративних послуг»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  <w:tab w:val="left" w:pos="1830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8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Акти центральних органів виконавчої влади України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99" w:type="dxa"/>
            <w:textDirection w:val="lrTb"/>
            <w:noWrap w:val="false"/>
          </w:tcPr>
          <w:p>
            <w:pPr>
              <w:pStyle w:val="684"/>
              <w:ind w:left="0" w:firstLine="742"/>
              <w:jc w:val="both"/>
              <w:spacing w:lineRule="atLeast" w:line="20" w:after="0"/>
              <w:tabs>
                <w:tab w:val="left" w:pos="142" w:leader="none"/>
                <w:tab w:val="left" w:pos="1830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Наказ МВС від 16.08.2016 № 816 «Про затвердження Порядку провадження за заявами про оформлення документів для виїзду громадян України за кордон на постійне проживання», зареєстрований в Міністерстві юстиції України 09 вересня 2016 року за № 1241/29371</w:t>
            </w:r>
            <w:r/>
          </w:p>
          <w:p>
            <w:pPr>
              <w:pStyle w:val="684"/>
              <w:ind w:left="0" w:firstLine="742"/>
              <w:jc w:val="both"/>
              <w:spacing w:lineRule="atLeast" w:line="20" w:after="0"/>
              <w:tabs>
                <w:tab w:val="left" w:pos="142" w:leader="none"/>
                <w:tab w:val="left" w:pos="1830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Наказ МЗС від 22.12.2017 № 573 «Про затвердження Порядку провадження в зако</w:t>
            </w:r>
            <w:r>
              <w:rPr>
                <w:rFonts w:ascii="Times New Roman"/>
                <w:color w:val="000000"/>
                <w:sz w:val="24"/>
              </w:rPr>
              <w:t xml:space="preserve">рдонних дипломатичних установах України за заявами про оформлення документів для залишення на постійне проживання за кордоном громадян України, які виїхали за кордон тимчасово», зареєстрований в Міністерстві юстиції України 18 січня 2018 року за № 77/31529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8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Акти місцевих органів виконавчої влади/органів місцевого самоврядування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99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53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7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Підстава для одержання адміністративної послуги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0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1. Заява про зняття із задекларованого/зареєстрованого місця проживання (перебування) за формою, затвердженою Кабінетом Міністрів України, поданою фізичною особою.</w:t>
            </w:r>
            <w:r/>
          </w:p>
          <w:p>
            <w:pPr>
              <w:pStyle w:val="684"/>
              <w:numPr>
                <w:ilvl w:val="0"/>
                <w:numId w:val="2"/>
              </w:numPr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2. Заява про зняття із задекларованого/зареєстрованого місця проживання (перебування) за формою, затвердженою Кабінетом Міністрів України, поданою законним представником.</w:t>
            </w:r>
            <w:r/>
          </w:p>
          <w:p>
            <w:pPr>
              <w:pStyle w:val="684"/>
              <w:numPr>
                <w:ilvl w:val="0"/>
                <w:numId w:val="2"/>
              </w:numPr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3. Заява про зняття із задекларованого/зареєстрованого місця проживання (перебування) за формою, затвердженою Кабінетом Міністрів України, поданою представником на підставі довіреності, посвідченої у встановленому порядку  (далі - представник).</w:t>
            </w:r>
            <w:r/>
          </w:p>
          <w:p>
            <w:pPr>
              <w:pStyle w:val="684"/>
              <w:numPr>
                <w:ilvl w:val="0"/>
                <w:numId w:val="2"/>
              </w:numPr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4. Заява власника житла про зняття особи із задекларованого/зареєстрованого місця проживання (перебування) за формою, затвердженою Кабінетом Міністрів України.</w:t>
            </w:r>
            <w:r/>
          </w:p>
          <w:p>
            <w:pPr>
              <w:pStyle w:val="684"/>
              <w:numPr>
                <w:ilvl w:val="0"/>
                <w:numId w:val="2"/>
              </w:numPr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5.  Рішення суду, яке набрал</w:t>
            </w:r>
            <w:r>
              <w:rPr>
                <w:rFonts w:ascii="Times New Roman"/>
                <w:color w:val="000000"/>
                <w:sz w:val="24"/>
              </w:rPr>
              <w:t xml:space="preserve">о законної сили, про позбавлення права власності на житло або права користування житлом, про виселення, про зняття із задекларованого/зареєстрованого місця проживання (перебування) особи,  про визнання  особи безвісно відсутньою або оголошення її померлою.</w:t>
            </w:r>
            <w:r/>
          </w:p>
          <w:p>
            <w:pPr>
              <w:pStyle w:val="684"/>
              <w:numPr>
                <w:ilvl w:val="0"/>
                <w:numId w:val="2"/>
              </w:numPr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6.  Свідоцтво про смерть або  </w:t>
            </w:r>
            <w:r>
              <w:rPr>
                <w:rFonts w:ascii="Times New Roman"/>
                <w:color w:val="000000"/>
                <w:sz w:val="24"/>
              </w:rPr>
              <w:t xml:space="preserve">або</w:t>
            </w:r>
            <w:r>
              <w:rPr>
                <w:rFonts w:ascii="Times New Roman"/>
                <w:color w:val="000000"/>
                <w:sz w:val="24"/>
              </w:rPr>
              <w:t xml:space="preserve"> відомості про державну реєстрацію смерті з Державного  реєстру актів цивільного стану 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( у таких випадках датою зняття із задекларованого/зареєстрованого місця проживання (перебування) особи є дата видачі свідоцтва про смерть або дата здійснення актового запису про смерть особи)</w:t>
            </w:r>
            <w:r/>
          </w:p>
        </w:tc>
      </w:tr>
      <w:tr>
        <w:trPr>
          <w:trHeight w:val="48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7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  <w:tab w:val="left" w:pos="360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Перелік документів, необхідних для отримання адміністративної послуги, та умови отримання адміністративної послуги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0" w:type="dxa"/>
            <w:textDirection w:val="lrTb"/>
            <w:noWrap w:val="false"/>
          </w:tcPr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Для зняття із задекларованого /зареєстрованого  місця проживання (перебування) особа, один із законних представників, представник або власник житла подає:       </w:t>
            </w:r>
            <w:r/>
          </w:p>
          <w:p>
            <w:pPr>
              <w:pStyle w:val="684"/>
              <w:numPr>
                <w:ilvl w:val="0"/>
                <w:numId w:val="3"/>
              </w:numPr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Заяву за формою згідно з додатками 5,6 до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Порядку декларування та реєстрації місця проживання (перебування), затвердженого постановою Кабінету Міністрів України від 7 лютого 2022 р. № 265 (далі Порядок);</w:t>
            </w:r>
            <w:r/>
          </w:p>
          <w:p>
            <w:pPr>
              <w:pStyle w:val="684"/>
              <w:numPr>
                <w:ilvl w:val="0"/>
                <w:numId w:val="3"/>
              </w:numPr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2)Паспортний документ* (паспорт громадянина України, тимчасове посвідчення громадянина України, посвідка на пос</w:t>
            </w:r>
            <w:r>
              <w:rPr>
                <w:rFonts w:ascii="Times New Roman"/>
                <w:color w:val="000000"/>
                <w:sz w:val="24"/>
              </w:rPr>
              <w:t xml:space="preserve">тійне проживання, посвідка на тимчасове проживання, посвідчення біженця, посвідчення особи, яка потребує додаткового захисту , посвідчення особи, якій надано тимчасовий захист) або довідку про звернення за захистом в Україні – у разі особистого звернення. </w:t>
            </w:r>
            <w:r/>
          </w:p>
          <w:p>
            <w:pPr>
              <w:pStyle w:val="684"/>
              <w:numPr>
                <w:ilvl w:val="0"/>
                <w:numId w:val="3"/>
              </w:numPr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 3)</w:t>
            </w:r>
            <w:r>
              <w:rPr>
                <w:rFonts w:asci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</w:rPr>
              <w:t xml:space="preserve">Свідоцтво про народження 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( у разі зняття із задекларованого /зареєстрованого  місця проживання  дітей віком до 14 років);</w:t>
            </w:r>
            <w:r/>
          </w:p>
          <w:p>
            <w:pPr>
              <w:pStyle w:val="684"/>
              <w:numPr>
                <w:ilvl w:val="0"/>
                <w:numId w:val="3"/>
              </w:numPr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 4)</w:t>
            </w:r>
            <w:r>
              <w:rPr>
                <w:rFonts w:asci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</w:rPr>
              <w:t xml:space="preserve">Відомості або документ, що підтверджує сплату адміністративного збору;</w:t>
            </w:r>
            <w:r/>
          </w:p>
          <w:p>
            <w:pPr>
              <w:pStyle w:val="684"/>
              <w:ind w:left="36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5)  </w:t>
            </w:r>
            <w:r>
              <w:rPr>
                <w:rFonts w:ascii="Times New Roman"/>
                <w:color w:val="000000"/>
                <w:sz w:val="24"/>
              </w:rPr>
              <w:t xml:space="preserve">Військово-обліковий документ  (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для 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громадян України, які підлягають взяттю на військовий облік або перебувають на військовому обліку);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  6)Рішення про оформлення документі</w:t>
            </w:r>
            <w:r>
              <w:rPr>
                <w:rFonts w:ascii="Times New Roman"/>
                <w:color w:val="000000"/>
                <w:sz w:val="24"/>
              </w:rPr>
              <w:t xml:space="preserve">в для виїзду  за кордон на постійне проживання, прийняте відповідним  територіальним органом ДМС, або рішення для оформлення  документів для залишення на постійне проживання за кордоном, прийняте відповідною закордонною  дипломатичною установою України  -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у разі зняття  із задекларованого /зареєстрованого місця  проживання особи у зв’язку з оформленням їй документів для виїзду за кордонна постійне проживання/залишення на постійне проживання за кордоном.</w:t>
            </w:r>
            <w:r/>
          </w:p>
          <w:p>
            <w:pPr>
              <w:pStyle w:val="684"/>
              <w:numPr>
                <w:ilvl w:val="0"/>
                <w:numId w:val="4"/>
              </w:numPr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 7) Рішення суду, яке набрало  законної сили, про позбавлення права власності на житло або права 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користування житлом, про виселення, про зняття із  задекларованого/зареєстрованого  місця проживання (перебування) особи, про визнання безвісно відсутньою або оголошення її померлою;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   8)Свідоцтво про смерть або відомості про державну 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реєстрацію смерті з Державного реєстру актів цивільного стану.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  У разі звернення до органу реєстрації  ( у тому числі через центр надання адміністративних  послуг)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разом із заявою власника житла про зняття особи (осіб) із задекларованого/зареєстрованого  місця проживання (перебування) особи власник житла</w:t>
            </w:r>
            <w:r>
              <w:rPr>
                <w:rFonts w:ascii="Times New Roman"/>
                <w:color w:val="000000"/>
                <w:sz w:val="24"/>
              </w:rPr>
              <w:t xml:space="preserve"> подає:</w:t>
            </w:r>
            <w:r/>
          </w:p>
          <w:p>
            <w:pPr>
              <w:pStyle w:val="684"/>
              <w:numPr>
                <w:ilvl w:val="0"/>
                <w:numId w:val="5"/>
              </w:numPr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документ, що посвідчує особу* (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у разі особистого звернення);</w:t>
            </w:r>
            <w:r/>
          </w:p>
          <w:p>
            <w:pPr>
              <w:pStyle w:val="684"/>
              <w:numPr>
                <w:ilvl w:val="0"/>
                <w:numId w:val="5"/>
              </w:numPr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2) документ, що підтверджує право власності  на житло, в якому задекларовано/зареєстровано  місце проживання (перебування) особи (осіб), що знімається.</w:t>
            </w:r>
            <w:r/>
          </w:p>
          <w:p>
            <w:pPr>
              <w:pStyle w:val="684"/>
              <w:ind w:left="36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У разі зняття із задекларованого 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/зареєстрованого місця проживання (перебування) за заявою  власника житла більше однієї особи до органу реєстрації подаються заява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та документ  або відомості, що підтверджують сплату  адміністративного збору,  окремо щодо кожної особи.</w:t>
            </w:r>
            <w:r>
              <w:rPr>
                <w:rFonts w:ascii="Times New Roman"/>
                <w:color w:val="000000"/>
                <w:sz w:val="24"/>
              </w:rPr>
              <w:t xml:space="preserve"> Така заява може бути подана лише повнолітньою особою  або законним представником  малолітньої дитини.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Власник житла</w:t>
            </w:r>
            <w:r>
              <w:rPr>
                <w:rFonts w:ascii="Times New Roman"/>
                <w:color w:val="000000"/>
                <w:sz w:val="24"/>
              </w:rPr>
              <w:t xml:space="preserve"> приватної форми власності звертається до органу реєстрації або через центр надання адміністративних послуг  для здійснення зняття із задекларованого або зареєстрованого місця проживання/перебування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повнолітньої особи, а також дитини, у разі якщо така реєстраційна дія здійснюється з її батьками або іншими законними представниками  чи одним із них. 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Зняття із задекларованого або зареєстрованого місця проживання (перебування)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дитини не здійснюється за заявою власника житла, якщо власником житла є один із батьків або інших законних представників дитини.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У разі подання заяви про зняття із  задекларованого/зареєстрованого місця проживання (перебування) або заяви власника  житла про зняття особи зняття із  задекларованого/зареєстрованого місця проживання(перебування)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законним представником  (представником) особи, крім зазначених вище документів, додатково подаються:</w:t>
            </w:r>
            <w:r/>
          </w:p>
          <w:p>
            <w:pPr>
              <w:pStyle w:val="684"/>
              <w:numPr>
                <w:ilvl w:val="0"/>
                <w:numId w:val="6"/>
              </w:numPr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документ, що посвідчує особу законного представника (представника)*;</w:t>
            </w:r>
            <w:r/>
          </w:p>
          <w:p>
            <w:pPr>
              <w:pStyle w:val="684"/>
              <w:numPr>
                <w:ilvl w:val="0"/>
                <w:numId w:val="6"/>
              </w:numPr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документ, що підтверджує повноваження особи як законного представника (представника),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крім випадків, коли заява подається законним представником малолітньої дитини.</w:t>
            </w:r>
            <w:r/>
          </w:p>
          <w:p>
            <w:pPr>
              <w:pStyle w:val="684"/>
              <w:ind w:left="60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Подання заяви про зняття із 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задекларованого/зареєстрованого місця проживання (перебування)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дитини віком до 14 років </w:t>
            </w:r>
            <w:r>
              <w:rPr>
                <w:rFonts w:ascii="Times New Roman"/>
                <w:color w:val="000000"/>
                <w:sz w:val="24"/>
              </w:rPr>
              <w:t xml:space="preserve">або особи, визнаної судом обмежено дієздатною або недієздатною,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здійснюються одним із батьків або інших законних представників такої особи за згодою іншого з батьків  чи законних представників.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Зняття із задекларованого//зареєстрованого місця проживання (перебування)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дитини віком від 14 до  18 років здійснюється за згодою її батьків або інших законних представників такої дитини чи одного з них,</w:t>
            </w:r>
            <w:r>
              <w:rPr>
                <w:rFonts w:ascii="Times New Roman"/>
                <w:color w:val="000000"/>
                <w:sz w:val="24"/>
              </w:rPr>
              <w:t xml:space="preserve"> крім випадку зняття із задекларованого/зареєстрованого  місця проживання  такої дитини у гуртожитку закладу освіти у період чи після закінчення навчання.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Зняття з реєстрації місця проживання  дітей-сиріт та дітей, позбавлених батьківського піклування, осіб, стосовно  яких встановлено опіку та  піклування,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здійснюється  за погодженням  з органами опіки та піклування.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У разі усиновлення  дитини-сироти, дитини, позбавленої батьківського піклування, якщо при цьому змінюється прізвище, власне ім’я, по батькові  ( за наявності) дитини, зняття  з реєстрації  місця  проживання такої дитини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здійснюється за заявою органу  піки та піклування  за попереднім прізвищем, власним ім’ям , по батькові  ( за наявності).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Зняття  із задекларованого/зареєстрованого місця проживання (перебування) співвласника житла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за заявою іншого співвласника такого житла не здійснюється.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Зняття із задекларованого/зареєстрованого місця проживання (перебування)  особи 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за заявою одного зі співвласників житла, здійснюється  за згодою інших  співвласників житла, яка надається особисто  або через представника  та підтверджується підписом такого співвласника  або його представника у заяві.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Іноземець  чи особа без громадянства</w:t>
            </w:r>
            <w:r>
              <w:rPr>
                <w:rFonts w:ascii="Times New Roman"/>
                <w:color w:val="000000"/>
                <w:sz w:val="24"/>
              </w:rPr>
              <w:t xml:space="preserve"> подають до органу реєстрації заяву про зняття із задекларованого/зареєстрованого місця проживання (перебування)  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у зв’язку з припиненням підстав для перебування на території України.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Заява про зняття  із задекларованого / зареєстрованого місця проживання (перебування) може подаватися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в електронній формі засобами  Єдиного державного веб-порталу електронних послуг (далі- Портал Дія).</w:t>
            </w:r>
            <w:r>
              <w:rPr>
                <w:rFonts w:ascii="Times New Roman"/>
                <w:color w:val="000000"/>
                <w:sz w:val="24"/>
              </w:rPr>
              <w:t xml:space="preserve"> У такому випадку документи до заяви не додаються.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Заява формується засобами Порталу Дія у довільній формі, придатній для сприйняття її змісту відповідно до відомостей, передбачених формою заяви про зняття із задекларованого/зареєстрованого місця проживання (перебування).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 Заява про зняття  із задекларованого / зареєстрованого місця проживання (перебування) в електронній формі подається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особою віком від 14 років</w:t>
            </w:r>
            <w:r>
              <w:rPr>
                <w:rFonts w:ascii="Times New Roman"/>
                <w:color w:val="000000"/>
                <w:sz w:val="24"/>
              </w:rPr>
              <w:t xml:space="preserve"> особисто та засвідчується  її електронним підписом, що базується на кваліфікованому сертифікаті електронного підпису.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          Оплата адміністративного збору </w:t>
            </w:r>
            <w:r>
              <w:rPr>
                <w:rFonts w:ascii="Times New Roman"/>
                <w:color w:val="000000"/>
                <w:sz w:val="24"/>
              </w:rPr>
              <w:t xml:space="preserve">здійснюється  за допомогою засобів Порталу Дія під час формування заяви перед її поданням. При цьому документ, що підтверджує сплату адміністративного збору, до заяви не додається.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 Задеклароване/зареєстроване місце проживання дитини віком до 14 років може бути знято за заявою  одного з батьків, поданою в електронній формі з використання електронного підпису, що базується на кваліфікованому сертифікаті електронного підпису.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33" w:leader="none"/>
                <w:tab w:val="left" w:pos="601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Зняття із задекларованого / зареєстрован</w:t>
            </w:r>
            <w:r>
              <w:rPr>
                <w:rFonts w:ascii="Times New Roman"/>
                <w:color w:val="000000"/>
                <w:sz w:val="24"/>
              </w:rPr>
              <w:t xml:space="preserve">ого місця проживання дитини віком до 14 років підтверджується електронними підписами батьків, що базуються на  кваліфікованих сертифікатах електронних підписів, у разі подання заяви в електронній формі або за письмовою згодою другого з батьків, що надаєтьс</w:t>
            </w:r>
            <w:r>
              <w:rPr>
                <w:rFonts w:ascii="Times New Roman"/>
                <w:color w:val="000000"/>
                <w:sz w:val="24"/>
              </w:rPr>
              <w:t xml:space="preserve">я в присутності особи, яка приймає заяву, або на підставі засвідченої в установленому порядку письмової згоди другого з батьків ( крім випадків, коли місце проживання дитини визначено відповідним рішенням суду або рішенням органу опіки та піклування.)     </w:t>
            </w:r>
            <w:r/>
          </w:p>
          <w:p>
            <w:pPr>
              <w:jc w:val="both"/>
              <w:spacing w:lineRule="atLeast" w:line="20" w:after="0"/>
              <w:tabs>
                <w:tab w:val="left" w:pos="33" w:leader="none"/>
                <w:tab w:val="left" w:pos="45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  <w:r/>
          </w:p>
          <w:p>
            <w:pPr>
              <w:pStyle w:val="684"/>
              <w:ind w:left="0" w:firstLine="686"/>
              <w:jc w:val="both"/>
              <w:spacing w:lineRule="atLeast" w:line="20" w:after="0"/>
              <w:tabs>
                <w:tab w:val="left" w:pos="33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7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  <w:tab w:val="left" w:pos="670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0" w:type="dxa"/>
            <w:textDirection w:val="lrTb"/>
            <w:noWrap w:val="false"/>
          </w:tcPr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  <w:tab w:val="left" w:pos="754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 Заявник для одержання адміністративної послуги :</w:t>
            </w:r>
            <w:r/>
          </w:p>
          <w:p>
            <w:pPr>
              <w:pStyle w:val="684"/>
              <w:numPr>
                <w:ilvl w:val="0"/>
                <w:numId w:val="7"/>
              </w:numPr>
              <w:jc w:val="both"/>
              <w:spacing w:lineRule="atLeast" w:line="20" w:after="0"/>
              <w:tabs>
                <w:tab w:val="left" w:pos="142" w:leader="none"/>
                <w:tab w:val="left" w:pos="754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звертається до органу реєстрації (у тому числі через центр надання адміністративних послуг), повноваження якого поширюється на відповідну адміністративно-територіальну одиницю.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7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  <w:tab w:val="left" w:pos="486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Платність</w:t>
            </w:r>
            <w:r/>
          </w:p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  <w:tab w:val="left" w:pos="486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надання адміністративної послуги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0" w:type="dxa"/>
            <w:textDirection w:val="lrTb"/>
            <w:noWrap w:val="false"/>
          </w:tcPr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 Адміністративна послуга є платною.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11.1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7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Нормативно-правові акти, на підставі яких стягується плата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0" w:type="dxa"/>
            <w:textDirection w:val="lrTb"/>
            <w:noWrap w:val="false"/>
          </w:tcPr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 Закон України «Про надання публічних (електронних публічних) послуг щодо декларування та реєстрації місця проживання в Україні»;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 Закон України «Про адміністративні послуги»;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11.2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7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Розмір та порядок внесення плати за </w:t>
            </w:r>
            <w:r>
              <w:rPr>
                <w:rFonts w:ascii="Times New Roman"/>
                <w:color w:val="000000"/>
                <w:sz w:val="24"/>
              </w:rPr>
              <w:t xml:space="preserve">адміністративну послугу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0" w:type="dxa"/>
            <w:textDirection w:val="lrTb"/>
            <w:noWrap w:val="false"/>
          </w:tcPr>
          <w:p>
            <w:pPr>
              <w:pStyle w:val="684"/>
              <w:ind w:left="0" w:firstLine="686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За зняття із задекларованого/ зареєстрованого місця проживання/ зміну  місця проживання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справляється </w:t>
            </w: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адміністративний збір</w:t>
            </w:r>
            <w:r>
              <w:rPr>
                <w:rFonts w:ascii="Times New Roman"/>
                <w:color w:val="000000"/>
                <w:sz w:val="24"/>
              </w:rPr>
              <w:t xml:space="preserve"> у розмірі 1,5 відсотка прожиткового мінімуму, встановленого для працездатних осіб на 1 січня календарного року.</w:t>
            </w:r>
            <w:r/>
          </w:p>
          <w:p>
            <w:pPr>
              <w:pStyle w:val="684"/>
              <w:ind w:left="0" w:firstLine="686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Адміністративний збір не справляється  у разі: </w:t>
            </w:r>
            <w:r/>
          </w:p>
          <w:p>
            <w:pPr>
              <w:pStyle w:val="684"/>
              <w:numPr>
                <w:ilvl w:val="0"/>
                <w:numId w:val="7"/>
              </w:numPr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зміни місця проживання  дитини-сироти, 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дитини, позбавленої батьківського піклування у закладі для дітей-сиріт та дітей, позбавлених батьківського піклування, дитячому будинку сімейного типу, прийомної сім’ї;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за зняття із зняття із зареєстрованого місця перебування.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11.3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7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Розрахунковий рахунок для внесення плати за послугу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0" w:type="dxa"/>
            <w:textDirection w:val="lrTb"/>
            <w:noWrap w:val="false"/>
          </w:tcPr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sz w:val="24"/>
              </w:rPr>
              <w:t xml:space="preserve">р/р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en-US"/>
              </w:rPr>
              <w:t xml:space="preserve">UA</w:t>
            </w:r>
            <w:r>
              <w:rPr>
                <w:rFonts w:ascii="Times New Roman"/>
                <w:sz w:val="24"/>
              </w:rPr>
              <w:t xml:space="preserve">278999980334149879027025659, отримувач - Менська міська рада (ОТГ м. </w:t>
            </w:r>
            <w:r>
              <w:rPr>
                <w:rFonts w:ascii="Times New Roman"/>
                <w:sz w:val="24"/>
              </w:rPr>
              <w:t xml:space="preserve">Мена</w:t>
            </w:r>
            <w:r>
              <w:rPr>
                <w:rFonts w:ascii="Times New Roman"/>
                <w:sz w:val="24"/>
              </w:rPr>
              <w:t xml:space="preserve">) код ЄДРПОУ - 38030136; Казначейство України (ЕАП) МФО -899998; код платежу - 22012500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7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Строк надання адміністративної послуги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0" w:type="dxa"/>
            <w:textDirection w:val="lrTb"/>
            <w:noWrap w:val="false"/>
          </w:tcPr>
          <w:p>
            <w:pPr>
              <w:jc w:val="both"/>
              <w:spacing w:lineRule="atLeast" w:line="20" w:after="0"/>
              <w:tabs>
                <w:tab w:val="left" w:pos="33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У день звернення особи або її представни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 (представника) чи в день отримання документів від центру надання адміністративних послуг або представника спеціалізованої соціальної установи, закладу соціального обслуговування та соціального захисту або даних від органу соціального захисту населення .</w:t>
            </w:r>
            <w:r/>
          </w:p>
          <w:p>
            <w:pPr>
              <w:jc w:val="both"/>
              <w:spacing w:lineRule="atLeast" w:line="20" w:after="0"/>
              <w:tabs>
                <w:tab w:val="left" w:pos="33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Зняття із задекларованого/зареєстрованого  місця проживання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 електронній формі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здійснюється в день подання документів або не пізніше наступного робочого дня  у разі їх надходження після закінчення робочого часу органу реєстрації.</w:t>
            </w:r>
            <w:bookmarkStart w:id="1" w:name="n345"/>
            <w:r/>
            <w:bookmarkEnd w:id="1"/>
            <w:r/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7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Перелік підстав відмови у наданні адміністративної послуги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0" w:type="dxa"/>
            <w:textDirection w:val="lrTb"/>
            <w:noWrap w:val="false"/>
          </w:tcPr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 Орган реєстрації приймає рішення про відмову у знятті із задекларованого/зареєстрованого місця проживання (перебування) особи, якщо:</w:t>
            </w:r>
            <w:r/>
          </w:p>
          <w:p>
            <w:pPr>
              <w:pStyle w:val="684"/>
              <w:numPr>
                <w:ilvl w:val="0"/>
                <w:numId w:val="7"/>
              </w:numPr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особа не подала або подала не в повному 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обсязі необхідні документи або відомості;</w:t>
            </w:r>
            <w:r/>
          </w:p>
          <w:p>
            <w:pPr>
              <w:pStyle w:val="684"/>
              <w:numPr>
                <w:ilvl w:val="0"/>
                <w:numId w:val="7"/>
              </w:numPr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у поданих особою документах або 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відомостях містять</w:t>
            </w:r>
            <w:r>
              <w:rPr>
                <w:rFonts w:ascii="Times New Roman"/>
                <w:color w:val="000000"/>
                <w:sz w:val="24"/>
              </w:rPr>
              <w:t xml:space="preserve">ся недостовірні відомості  або подані документи є недійсними * (крім випадку, передбаченого пунктом 53 Порядку), або строк дії паспортного документа іноземця чи особи без громадянства, які на законних підставах проживають на території  України, закінчився;</w:t>
            </w:r>
            <w:r/>
          </w:p>
          <w:p>
            <w:pPr>
              <w:pStyle w:val="684"/>
              <w:numPr>
                <w:ilvl w:val="0"/>
                <w:numId w:val="7"/>
              </w:numPr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відомості реєстру територіальної громади 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не відповідають відомостям у поданих особою документах або відомостях;</w:t>
            </w:r>
            <w:r/>
          </w:p>
          <w:p>
            <w:pPr>
              <w:pStyle w:val="684"/>
              <w:numPr>
                <w:ilvl w:val="0"/>
                <w:numId w:val="7"/>
              </w:numPr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звернулася дитина віком до 14 років або 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особа, не уповноважена на подання документів.</w:t>
            </w:r>
            <w:r/>
          </w:p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b/>
                <w:bCs/>
                <w:color w:val="000000"/>
                <w:sz w:val="24"/>
              </w:rPr>
              <w:t xml:space="preserve">         Не може бути підставою для відмови</w:t>
            </w:r>
            <w:r>
              <w:rPr>
                <w:rFonts w:ascii="Times New Roman"/>
                <w:color w:val="000000"/>
                <w:sz w:val="24"/>
              </w:rPr>
              <w:t xml:space="preserve"> у знятті із  задекларованого/зареєстрованого місця проживання за декларацією (заявою), поданою в електронній формі, відсутність у особи окремого номера  запису в Єдиному державному реєстрі призовників, військовозобов’язаних та резервістів.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7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Результат надання адміністративної послуги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0" w:type="dxa"/>
            <w:textDirection w:val="lrTb"/>
            <w:noWrap w:val="false"/>
          </w:tcPr>
          <w:p>
            <w:pPr>
              <w:jc w:val="both"/>
              <w:spacing w:lineRule="atLeast" w:line="20" w:after="0"/>
              <w:tabs>
                <w:tab w:val="left" w:pos="33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Рішення про зняття із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задекларованого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зареєстрованого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місця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проживання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(перебування) або про відмову у знятті із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задекларованого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зареєстрованого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місця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проживання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7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Способи отримання відповіді (результату)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0" w:type="dxa"/>
            <w:textDirection w:val="lrTb"/>
            <w:noWrap w:val="false"/>
          </w:tcPr>
          <w:p>
            <w:pPr>
              <w:pStyle w:val="684"/>
              <w:ind w:left="0" w:firstLine="601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Засобами поштового, телефонного або електронного зв`язку, в тому числі засобами Порталу Дія.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7" w:type="dxa"/>
            <w:textDirection w:val="lrTb"/>
            <w:noWrap w:val="false"/>
          </w:tcPr>
          <w:p>
            <w:pPr>
              <w:pStyle w:val="684"/>
              <w:ind w:left="0"/>
              <w:jc w:val="center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Примітка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0" w:type="dxa"/>
            <w:textDirection w:val="lrTb"/>
            <w:noWrap w:val="false"/>
          </w:tcPr>
          <w:p>
            <w:pPr>
              <w:pStyle w:val="684"/>
              <w:ind w:left="0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       У разі, коли місце проживання  (перебування) особи було задекларовано/зареєстровано на підставі  договору </w:t>
            </w:r>
            <w:r>
              <w:rPr>
                <w:rFonts w:ascii="Times New Roman"/>
                <w:color w:val="000000"/>
                <w:sz w:val="24"/>
              </w:rPr>
              <w:t xml:space="preserve">оренди, виключення з реєстру територіальної громади інформації про задеклароване/зареєстроване  місце проживання  (перебування) особи </w:t>
            </w:r>
            <w:r>
              <w:rPr>
                <w:rFonts w:ascii="Times New Roman"/>
                <w:color w:val="000000"/>
                <w:sz w:val="24"/>
              </w:rPr>
              <w:t xml:space="preserve">за заявою власника  (співвласників) житла , уповноваженої особи житла  здійснюється лише після закінчення строку дії договору оренди або його дострокового розірвання чи визнання його нікчемним або визнаним  недійсним  у порядку, визначеному законодавством.</w:t>
            </w:r>
            <w:r/>
          </w:p>
          <w:p>
            <w:pPr>
              <w:pStyle w:val="684"/>
              <w:ind w:left="0" w:firstLine="601"/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“Центр надання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адміністративних послуг”                                                            Валерій РАЧКОВ  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0" w:right="566" w:bottom="850" w:left="1417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Verdan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52043903"/>
      <w:docPartObj>
        <w:docPartGallery w:val="Page Numbers (Top of Page)"/>
        <w:docPartUnique w:val="true"/>
      </w:docPartObj>
      <w:rPr/>
    </w:sdtPr>
    <w:sdtContent>
      <w:p>
        <w:pPr>
          <w:pStyle w:val="68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uk-UA"/>
          </w:rPr>
          <w:t xml:space="preserve">2</w:t>
        </w:r>
        <w:r>
          <w:fldChar w:fldCharType="end"/>
        </w:r>
        <w:r/>
      </w:p>
      <w:p>
        <w:pPr>
          <w:pStyle w:val="689"/>
          <w:jc w:val="right"/>
        </w:pPr>
        <w:r>
          <w:rPr>
            <w:i/>
            <w:iCs/>
            <w:lang w:val="uk-UA"/>
          </w:rPr>
          <w:t xml:space="preserve">Продовження додатка</w:t>
        </w:r>
        <w:r/>
      </w:p>
    </w:sdtContent>
  </w:sdt>
  <w:p>
    <w:pPr>
      <w:pStyle w:val="6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SimSu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55" w:hanging="1035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55" w:hanging="1035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6"/>
    <w:next w:val="6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8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8"/>
    <w:link w:val="677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6"/>
    <w:next w:val="6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6"/>
    <w:next w:val="6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6"/>
    <w:next w:val="6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6"/>
    <w:next w:val="6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6"/>
    <w:next w:val="6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6"/>
    <w:next w:val="6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6"/>
    <w:next w:val="6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6"/>
    <w:qFormat/>
    <w:uiPriority w:val="34"/>
    <w:pPr>
      <w:contextualSpacing w:val="true"/>
      <w:ind w:left="720"/>
    </w:pPr>
  </w:style>
  <w:style w:type="paragraph" w:styleId="32">
    <w:name w:val="Title"/>
    <w:basedOn w:val="676"/>
    <w:next w:val="6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8"/>
    <w:link w:val="32"/>
    <w:uiPriority w:val="10"/>
    <w:rPr>
      <w:sz w:val="48"/>
      <w:szCs w:val="48"/>
    </w:rPr>
  </w:style>
  <w:style w:type="paragraph" w:styleId="34">
    <w:name w:val="Subtitle"/>
    <w:basedOn w:val="676"/>
    <w:next w:val="6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8"/>
    <w:link w:val="34"/>
    <w:uiPriority w:val="11"/>
    <w:rPr>
      <w:sz w:val="24"/>
      <w:szCs w:val="24"/>
    </w:rPr>
  </w:style>
  <w:style w:type="paragraph" w:styleId="36">
    <w:name w:val="Quote"/>
    <w:basedOn w:val="676"/>
    <w:next w:val="6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6"/>
    <w:next w:val="67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8"/>
    <w:link w:val="689"/>
    <w:uiPriority w:val="99"/>
  </w:style>
  <w:style w:type="character" w:styleId="43">
    <w:name w:val="Footer Char"/>
    <w:basedOn w:val="678"/>
    <w:link w:val="691"/>
    <w:uiPriority w:val="99"/>
  </w:style>
  <w:style w:type="paragraph" w:styleId="44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1"/>
    <w:uiPriority w:val="99"/>
  </w:style>
  <w:style w:type="table" w:styleId="47">
    <w:name w:val="Table Grid Light"/>
    <w:basedOn w:val="6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8"/>
    <w:uiPriority w:val="99"/>
    <w:unhideWhenUsed/>
    <w:rPr>
      <w:vertAlign w:val="superscript"/>
    </w:rPr>
  </w:style>
  <w:style w:type="paragraph" w:styleId="176">
    <w:name w:val="endnote text"/>
    <w:basedOn w:val="67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8"/>
    <w:uiPriority w:val="99"/>
    <w:semiHidden/>
    <w:unhideWhenUsed/>
    <w:rPr>
      <w:vertAlign w:val="superscript"/>
    </w:rPr>
  </w:style>
  <w:style w:type="paragraph" w:styleId="179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qFormat/>
    <w:rPr>
      <w:rFonts w:ascii="Calibri" w:hAnsi="Calibri" w:cs="Calibri" w:eastAsia="Calibri"/>
      <w:lang w:val="ru-RU"/>
    </w:rPr>
    <w:pPr>
      <w:spacing w:lineRule="auto" w:line="276" w:after="200"/>
    </w:pPr>
  </w:style>
  <w:style w:type="paragraph" w:styleId="677">
    <w:name w:val="Heading 2"/>
    <w:basedOn w:val="676"/>
    <w:link w:val="686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val="uk-UA" w:eastAsia="uk-UA"/>
    </w:rPr>
    <w:pPr>
      <w:spacing w:lineRule="auto" w:line="240" w:after="100" w:afterAutospacing="1" w:before="100" w:beforeAutospacing="1"/>
      <w:outlineLvl w:val="1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>
    <w:name w:val="Normal (Web)"/>
    <w:basedOn w:val="676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82">
    <w:name w:val="No Spacing"/>
    <w:qFormat/>
    <w:uiPriority w:val="1"/>
    <w:rPr>
      <w:rFonts w:ascii="Calibri" w:hAnsi="Calibri" w:cs="Calibri" w:eastAsia="Calibri"/>
      <w:lang w:val="ru-RU"/>
    </w:rPr>
    <w:pPr>
      <w:spacing w:lineRule="auto" w:line="240" w:after="0"/>
    </w:pPr>
  </w:style>
  <w:style w:type="paragraph" w:styleId="683" w:customStyle="1">
    <w:name w:val="Без интервала1"/>
    <w:uiPriority w:val="99"/>
    <w:rPr>
      <w:rFonts w:ascii="Calibri" w:hAnsi="Times New Roman" w:cs="Times New Roman" w:eastAsia="SimSun"/>
      <w:sz w:val="24"/>
      <w:szCs w:val="24"/>
    </w:rPr>
    <w:pPr>
      <w:spacing w:lineRule="auto" w:line="240" w:after="0"/>
    </w:pPr>
  </w:style>
  <w:style w:type="paragraph" w:styleId="684" w:customStyle="1">
    <w:name w:val="Абзац списка1"/>
    <w:basedOn w:val="676"/>
    <w:uiPriority w:val="99"/>
    <w:rPr>
      <w:rFonts w:hAnsi="Times New Roman" w:cs="Times New Roman" w:eastAsia="SimSun"/>
      <w:sz w:val="24"/>
      <w:szCs w:val="24"/>
      <w:lang w:val="uk-UA"/>
    </w:rPr>
    <w:pPr>
      <w:ind w:left="720"/>
    </w:pPr>
  </w:style>
  <w:style w:type="character" w:styleId="685">
    <w:name w:val="Hyperlink"/>
    <w:basedOn w:val="678"/>
    <w:unhideWhenUsed/>
    <w:rPr>
      <w:color w:val="0000FF"/>
      <w:u w:val="single"/>
    </w:rPr>
  </w:style>
  <w:style w:type="character" w:styleId="686" w:customStyle="1">
    <w:name w:val="Заголовок 2 Знак"/>
    <w:basedOn w:val="678"/>
    <w:link w:val="677"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</w:style>
  <w:style w:type="table" w:styleId="687">
    <w:name w:val="Table Grid"/>
    <w:basedOn w:val="679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88" w:customStyle="1">
    <w:name w:val="docdata"/>
    <w:basedOn w:val="676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89">
    <w:name w:val="Header"/>
    <w:basedOn w:val="676"/>
    <w:link w:val="69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90" w:customStyle="1">
    <w:name w:val="Верхній колонтитул Знак"/>
    <w:basedOn w:val="678"/>
    <w:link w:val="689"/>
    <w:uiPriority w:val="99"/>
    <w:rPr>
      <w:rFonts w:ascii="Calibri" w:hAnsi="Calibri" w:cs="Calibri" w:eastAsia="Calibri"/>
      <w:lang w:val="ru-RU"/>
    </w:rPr>
  </w:style>
  <w:style w:type="paragraph" w:styleId="691">
    <w:name w:val="Footer"/>
    <w:basedOn w:val="676"/>
    <w:link w:val="69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92" w:customStyle="1">
    <w:name w:val="Нижній колонтитул Знак"/>
    <w:basedOn w:val="678"/>
    <w:link w:val="691"/>
    <w:uiPriority w:val="99"/>
    <w:rPr>
      <w:rFonts w:ascii="Calibri" w:hAnsi="Calibri" w:cs="Calibri" w:eastAsia="Calibri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2E26068-6567-44F6-8519-6E97F483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GVChichkan</dc:creator>
  <cp:keywords/>
  <dc:description/>
  <cp:lastModifiedBy>Остапенко Ганна Борисівна</cp:lastModifiedBy>
  <cp:revision>3</cp:revision>
  <dcterms:created xsi:type="dcterms:W3CDTF">2024-03-07T10:20:00Z</dcterms:created>
  <dcterms:modified xsi:type="dcterms:W3CDTF">2024-03-21T14:47:22Z</dcterms:modified>
</cp:coreProperties>
</file>