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8"/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698"/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 w:themeColor="text1"/>
          <w:sz w:val="16"/>
          <w:highlight w:val="none"/>
        </w:rPr>
      </w: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pStyle w:val="698"/>
        <w:jc w:val="center"/>
        <w:spacing w:before="0" w:beforeAutospacing="0"/>
        <w:rPr>
          <w:rFonts w:ascii="Times New Roman" w:hAnsi="Times New Roman" w:eastAsia="Times New Roman"/>
          <w:b/>
          <w:color w:val="000000"/>
          <w:sz w:val="28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(сорок 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п’ята</w:t>
      </w: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 сесія восьмого скликання) </w:t>
      </w:r>
      <w:bookmarkEnd w:id="0"/>
      <w:r/>
      <w:r/>
    </w:p>
    <w:p>
      <w:pPr>
        <w:jc w:val="center"/>
        <w:spacing w:before="0" w:beforeAutospacing="0"/>
        <w:widowControl w:val="off"/>
        <w:rPr>
          <w:rFonts w:ascii="Times New Roman" w:hAnsi="Times New Roman" w:eastAsia="Lucida Sans Unicode"/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jc w:val="center"/>
        <w:spacing w:before="0" w:beforeAutospacing="0"/>
        <w:widowControl w:val="off"/>
        <w:rPr>
          <w:rFonts w:ascii="Times New Roman" w:hAnsi="Times New Roman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eastAsia="Lucida Sans Unicode"/>
          <w:b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sz w:val="10"/>
        </w:rPr>
      </w:r>
    </w:p>
    <w:p>
      <w:pPr>
        <w:spacing w:before="0" w:before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28 лютого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4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eastAsia="Lucida Sans Unicode"/>
          <w:color w:val="000000" w:themeColor="text1"/>
          <w:sz w:val="28"/>
          <w:szCs w:val="28"/>
          <w:lang w:bidi="hi-IN" w:eastAsia="hi-IN"/>
        </w:rPr>
        <w:tab/>
        <w:t xml:space="preserve">№127</w:t>
      </w:r>
      <w:r/>
    </w:p>
    <w:p>
      <w:pPr>
        <w:spacing w:before="0" w:beforeAutospacing="0"/>
        <w:widowControl w:val="off"/>
        <w:tabs>
          <w:tab w:val="left" w:pos="4536" w:leader="none"/>
          <w:tab w:val="left" w:pos="7370" w:leader="none"/>
        </w:tabs>
        <w:rPr>
          <w:rFonts w:ascii="Times New Roman" w:hAnsi="Times New Roman" w:eastAsia="Lucida Sans Unicode"/>
          <w:color w:val="000000"/>
          <w:sz w:val="16"/>
          <w:szCs w:val="28"/>
        </w:rPr>
      </w:pPr>
      <w:r>
        <w:rPr>
          <w:rFonts w:ascii="Times New Roman" w:hAnsi="Times New Roman" w:eastAsia="Lucida Sans Unicode"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rFonts w:ascii="Times New Roman" w:hAnsi="Times New Roman" w:eastAsia="Lucida Sans Unicode"/>
          <w:color w:val="000000" w:themeColor="text1"/>
          <w:sz w:val="16"/>
          <w:szCs w:val="28"/>
          <w:highlight w:val="none"/>
          <w:lang w:bidi="hi-IN" w:eastAsia="hi-IN"/>
        </w:rPr>
      </w:r>
      <w:r>
        <w:rPr>
          <w:sz w:val="10"/>
        </w:rPr>
      </w:r>
    </w:p>
    <w:p>
      <w:pPr>
        <w:pStyle w:val="698"/>
        <w:jc w:val="both"/>
        <w:spacing w:before="0" w:beforeAutospacing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Про внесення змін до рішення 15 сесії Менської міської ради 8 скликання від 09 грудня 2021 року №791 «Про затвердження Програми підтримки 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КП</w:t>
      </w:r>
      <w:r>
        <w:rPr>
          <w:rFonts w:ascii="Times New Roman" w:hAnsi="Times New Roman" w:eastAsia="Times New Roman"/>
          <w:b/>
          <w:color w:val="000000" w:themeColor="text1"/>
          <w:sz w:val="28"/>
          <w:szCs w:val="28"/>
        </w:rPr>
        <w:t xml:space="preserve"> «Менакомунпослуга» Менської міської ради на 2022-2024 роки», зі змінами</w:t>
      </w:r>
      <w:r/>
    </w:p>
    <w:p>
      <w:pPr>
        <w:pStyle w:val="698"/>
        <w:ind w:firstLine="708"/>
        <w:jc w:val="both"/>
        <w:spacing w:before="0" w:beforeAutospacing="0"/>
        <w:rPr>
          <w:rFonts w:ascii="Times New Roman" w:hAnsi="Times New Roman" w:eastAsia="Times New Roman"/>
          <w:color w:val="000000"/>
          <w:sz w:val="16"/>
          <w:szCs w:val="28"/>
        </w:rPr>
      </w:pPr>
      <w:r>
        <w:rPr>
          <w:rFonts w:ascii="Times New Roman" w:hAnsi="Times New Roman" w:eastAsia="Times New Roman"/>
          <w:color w:val="000000"/>
          <w:sz w:val="16"/>
          <w:szCs w:val="28"/>
        </w:rPr>
      </w:r>
      <w:r>
        <w:rPr>
          <w:rFonts w:ascii="Times New Roman" w:hAnsi="Times New Roman" w:eastAsia="Times New Roman"/>
          <w:color w:val="000000"/>
          <w:sz w:val="16"/>
          <w:szCs w:val="28"/>
        </w:rPr>
      </w:r>
      <w:r>
        <w:rPr>
          <w:sz w:val="12"/>
        </w:rPr>
      </w:r>
    </w:p>
    <w:p>
      <w:pPr>
        <w:pStyle w:val="698"/>
        <w:ind w:firstLine="567"/>
        <w:jc w:val="both"/>
        <w:spacing w:before="0" w:beforeAutospac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З метою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забезпечення 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своєчасного виконання робіт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, пов’язаних з попередженням та ліквідацією надзвичайних ситуацій на території громади</w:t>
      </w:r>
      <w:r>
        <w:rPr>
          <w:rStyle w:val="882"/>
          <w:rFonts w:eastAsia="Calibri"/>
          <w:color w:val="000000" w:themeColor="text1"/>
        </w:rPr>
        <w:t xml:space="preserve">,</w:t>
      </w:r>
      <w:r>
        <w:rPr>
          <w:rFonts w:ascii="Times New Roman" w:hAnsi="Times New Roman" w:eastAsia="Droid Sans"/>
          <w:color w:val="000000" w:themeColor="text1"/>
          <w:sz w:val="28"/>
          <w:szCs w:val="28"/>
          <w:lang w:bidi="hi-IN" w:eastAsia="hi-IN"/>
        </w:rPr>
        <w:t xml:space="preserve">  керуючись статтею 26 Закону України «Про місцеве самоврядування в Україні»,</w:t>
      </w:r>
      <w:r>
        <w:rPr>
          <w:rStyle w:val="882"/>
          <w:rFonts w:eastAsia="Calibri"/>
          <w:color w:val="000000" w:themeColor="text1"/>
        </w:rPr>
        <w:t xml:space="preserve"> Менська міська рада </w:t>
      </w:r>
      <w:r/>
    </w:p>
    <w:p>
      <w:pPr>
        <w:pStyle w:val="69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882"/>
          <w:rFonts w:eastAsia="Calibri"/>
          <w:color w:val="000000" w:themeColor="text1"/>
        </w:rPr>
        <w:t xml:space="preserve">ВИРІШИЛА:</w:t>
      </w:r>
      <w:r/>
    </w:p>
    <w:p>
      <w:pPr>
        <w:ind w:firstLine="567"/>
        <w:jc w:val="both"/>
        <w:widowControl w:val="off"/>
        <w:tabs>
          <w:tab w:val="left" w:pos="284" w:leader="none"/>
          <w:tab w:val="left" w:pos="145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Внести зміни до пункту 7.1. розділу 7 </w:t>
      </w:r>
      <w:r>
        <w:rPr>
          <w:rFonts w:ascii="Times New Roman" w:hAnsi="Times New Roman" w:eastAsia="Droid Sans"/>
          <w:color w:val="000000" w:themeColor="text1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Обсяги та джерела фінансування</w:t>
      </w:r>
      <w:r>
        <w:rPr>
          <w:rFonts w:ascii="Times New Roman" w:hAnsi="Times New Roman" w:eastAsia="Droid Sans"/>
          <w:color w:val="000000" w:themeColor="text1"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Програми підтримки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«Менакомунпослуга» Менської міської ради на 2022-2024 роки, затвердженої рішенням 15 сесії Менської міської ради 8 скликання від 09 грудня 2021 року № 791, виклавши його в такій редакції: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</w:t>
      </w:r>
      <w:r>
        <w:rPr>
          <w:rFonts w:ascii="Times New Roman" w:hAnsi="Times New Roman"/>
          <w:color w:val="000000" w:themeColor="text1"/>
          <w:sz w:val="28"/>
        </w:rPr>
        <w:t xml:space="preserve">7.1.Фінансування заходів з виконання Програми здійснюється: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</w:rPr>
        <w:t xml:space="preserve">- за напрямками, передбаченими підпунктами 6.1-6.5 пункту 6 Програми, за рахунок коштів бюджету Менської міської територіальної громади;</w:t>
      </w:r>
      <w:r/>
    </w:p>
    <w:p>
      <w:pPr>
        <w:ind w:firstLine="567"/>
        <w:jc w:val="both"/>
        <w:rPr>
          <w:rFonts w:ascii="Times New Roman" w:hAnsi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color w:val="000000" w:themeColor="text1"/>
          <w:sz w:val="28"/>
        </w:rPr>
        <w:t xml:space="preserve">Обсяги фінансування за напрямками, передбаченими підпунктами 6.1-6.5 пункту 6 Програми</w:t>
      </w:r>
      <w:r/>
    </w:p>
    <w:tbl>
      <w:tblPr>
        <w:tblW w:w="9728" w:type="dxa"/>
        <w:tblInd w:w="-8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"/>
        <w:gridCol w:w="3680"/>
        <w:gridCol w:w="1022"/>
        <w:gridCol w:w="1162"/>
        <w:gridCol w:w="1162"/>
        <w:gridCol w:w="1162"/>
        <w:gridCol w:w="1162"/>
      </w:tblGrid>
      <w:tr>
        <w:trPr>
          <w:trHeight w:val="57"/>
          <w:tblHeader/>
        </w:trPr>
        <w:tc>
          <w:tcPr>
            <w:shd w:val="clear" w:fill="FFFFFF" w:color="auto"/>
            <w:tcW w:w="378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18"/>
                <w:szCs w:val="24"/>
              </w:rPr>
              <w:t xml:space="preserve">№ </w:t>
            </w:r>
            <w:r>
              <w:rPr>
                <w:rStyle w:val="887"/>
                <w:rFonts w:eastAsia="Calibri"/>
                <w:b w:val="false"/>
                <w:color w:val="000000" w:themeColor="text1"/>
                <w:sz w:val="18"/>
                <w:szCs w:val="24"/>
              </w:rPr>
              <w:t xml:space="preserve">п/п</w:t>
            </w:r>
            <w:r/>
          </w:p>
        </w:tc>
        <w:tc>
          <w:tcPr>
            <w:shd w:val="clear" w:fill="FFFFFF" w:color="auto"/>
            <w:tcW w:w="3680" w:type="dxa"/>
            <w:vAlign w:val="center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18"/>
                <w:szCs w:val="24"/>
              </w:rPr>
              <w:t xml:space="preserve">Зміст заходу</w:t>
            </w:r>
            <w:r/>
          </w:p>
        </w:tc>
        <w:tc>
          <w:tcPr>
            <w:shd w:val="clear" w:fill="FFFFFF" w:color="auto"/>
            <w:tcW w:w="102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>
              <w:rPr>
                <w:rStyle w:val="887"/>
                <w:rFonts w:eastAsia="Calibri"/>
                <w:b w:val="false"/>
                <w:color w:val="000000" w:themeColor="text1"/>
                <w:sz w:val="18"/>
                <w:szCs w:val="24"/>
              </w:rPr>
              <w:t xml:space="preserve">Термін виконання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b/>
                <w:color w:val="000000"/>
                <w:sz w:val="18"/>
                <w:szCs w:val="24"/>
              </w:rPr>
            </w:pPr>
            <w:r>
              <w:rPr>
                <w:rStyle w:val="887"/>
                <w:rFonts w:eastAsia="Calibri"/>
                <w:b w:val="false"/>
                <w:color w:val="000000" w:themeColor="text1"/>
                <w:sz w:val="18"/>
                <w:szCs w:val="24"/>
              </w:rPr>
              <w:t xml:space="preserve">Виконавець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Style w:val="887"/>
                <w:rFonts w:eastAsia="Calibri"/>
                <w:b w:val="false"/>
                <w:bCs w:val="false"/>
                <w:color w:val="000000"/>
                <w:sz w:val="18"/>
                <w:szCs w:val="24"/>
              </w:rPr>
            </w:pPr>
            <w:r>
              <w:rPr>
                <w:rStyle w:val="887"/>
                <w:rFonts w:eastAsia="Calibri"/>
                <w:b w:val="false"/>
                <w:color w:val="000000" w:themeColor="text1"/>
                <w:sz w:val="18"/>
                <w:szCs w:val="24"/>
              </w:rPr>
              <w:t xml:space="preserve">2022 р. </w:t>
            </w:r>
            <w:r/>
          </w:p>
          <w:p>
            <w:pPr>
              <w:ind w:left="57" w:right="57"/>
              <w:jc w:val="center"/>
              <w:tabs>
                <w:tab w:val="left" w:pos="284" w:leader="none"/>
              </w:tabs>
              <w:rPr>
                <w:rStyle w:val="887"/>
                <w:rFonts w:eastAsia="Calibri"/>
                <w:b w:val="false"/>
                <w:color w:val="000000"/>
                <w:sz w:val="18"/>
                <w:szCs w:val="24"/>
              </w:rPr>
            </w:pPr>
            <w:r>
              <w:rPr>
                <w:rStyle w:val="887"/>
                <w:rFonts w:eastAsia="Calibri"/>
                <w:b w:val="false"/>
                <w:color w:val="000000" w:themeColor="text1"/>
                <w:sz w:val="18"/>
                <w:szCs w:val="24"/>
              </w:rPr>
              <w:t xml:space="preserve">Сума (</w:t>
            </w:r>
            <w:r>
              <w:rPr>
                <w:rStyle w:val="887"/>
                <w:rFonts w:eastAsia="Calibri"/>
                <w:b w:val="false"/>
                <w:color w:val="000000" w:themeColor="text1"/>
                <w:sz w:val="18"/>
                <w:szCs w:val="24"/>
              </w:rPr>
              <w:t xml:space="preserve">тис.гри</w:t>
            </w:r>
            <w:r>
              <w:rPr>
                <w:rStyle w:val="887"/>
                <w:rFonts w:eastAsia="Calibri"/>
                <w:color w:val="000000" w:themeColor="text1"/>
                <w:sz w:val="18"/>
                <w:szCs w:val="24"/>
              </w:rPr>
              <w:t xml:space="preserve">.)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2023 р.</w:t>
            </w:r>
            <w:r/>
          </w:p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Сума (</w:t>
            </w: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тис.грн</w:t>
            </w: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.)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2024 р.</w:t>
            </w:r>
            <w:r/>
          </w:p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Сума (</w:t>
            </w: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тис.грн</w:t>
            </w:r>
            <w:r>
              <w:rPr>
                <w:rFonts w:ascii="Times New Roman" w:hAnsi="Times New Roman"/>
                <w:color w:val="000000" w:themeColor="text1"/>
                <w:sz w:val="18"/>
                <w:szCs w:val="24"/>
              </w:rPr>
              <w:t xml:space="preserve">.)</w:t>
            </w:r>
            <w:r/>
          </w:p>
        </w:tc>
      </w:tr>
      <w:tr>
        <w:trPr>
          <w:trHeight w:val="57"/>
        </w:trPr>
        <w:tc>
          <w:tcPr>
            <w:shd w:val="clear" w:fill="FFFFFF" w:color="auto"/>
            <w:tcW w:w="378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Style w:val="887"/>
                <w:rFonts w:eastAsia="Calibri"/>
                <w:b w:val="false"/>
                <w:color w:val="000000" w:themeColor="text1"/>
                <w:sz w:val="24"/>
                <w:szCs w:val="24"/>
              </w:rPr>
              <w:t xml:space="preserve">1</w:t>
            </w:r>
            <w:r/>
          </w:p>
        </w:tc>
        <w:tc>
          <w:tcPr>
            <w:shd w:val="clear" w:fill="FFFFFF" w:color="auto"/>
            <w:tcW w:w="3680" w:type="dxa"/>
            <w:vAlign w:val="center"/>
            <w:textDirection w:val="lrTb"/>
            <w:noWrap/>
          </w:tcPr>
          <w:p>
            <w:pPr>
              <w:ind w:left="57" w:right="57"/>
              <w:jc w:val="both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8"/>
                <w:szCs w:val="24"/>
              </w:rPr>
              <w:t xml:space="preserve">Утримання вулично-дорожньої мережі (видалення трави з обочин, кюветів і водовідвідних канав, косіння трави і бур’яну на ухилах насипів і виїмках доріг, а також засівання їх травою, заготівля і складування </w:t>
            </w:r>
            <w:r>
              <w:rPr>
                <w:rStyle w:val="882"/>
                <w:rFonts w:eastAsia="Calibri"/>
                <w:color w:val="000000" w:themeColor="text1"/>
                <w:sz w:val="28"/>
                <w:szCs w:val="24"/>
              </w:rPr>
              <w:t xml:space="preserve">протиожеледних</w:t>
            </w:r>
            <w:r>
              <w:rPr>
                <w:rStyle w:val="882"/>
                <w:rFonts w:eastAsia="Calibri"/>
                <w:color w:val="000000" w:themeColor="text1"/>
                <w:sz w:val="28"/>
                <w:szCs w:val="24"/>
              </w:rPr>
              <w:t xml:space="preserve"> матеріалів, хімічних реагентів, очищен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ня вулиць та доріг від снігу та обробка їх фрикційними та іншими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протиожеледними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матеріалами, очищення і миття дорожніх знаків, транспортних і пішохідних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огорож та інших елементів дорожнього обладнання</w:t>
            </w:r>
            <w:r>
              <w:rPr>
                <w:rStyle w:val="882"/>
                <w:rFonts w:eastAsia="Calibri"/>
                <w:color w:val="000000" w:themeColor="text1"/>
                <w:sz w:val="28"/>
                <w:szCs w:val="24"/>
              </w:rPr>
              <w:t xml:space="preserve">, заміна люків та інше);</w:t>
            </w:r>
            <w:r>
              <w:rPr>
                <w:sz w:val="22"/>
              </w:rPr>
            </w:r>
          </w:p>
        </w:tc>
        <w:tc>
          <w:tcPr>
            <w:shd w:val="clear" w:fill="FFFFFF" w:color="auto"/>
            <w:tcW w:w="102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4"/>
                <w:szCs w:val="24"/>
              </w:rPr>
              <w:t xml:space="preserve">2022-2024 роки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Style w:val="887"/>
                <w:rFonts w:eastAsia="Calibri"/>
                <w:color w:val="000000"/>
                <w:sz w:val="18"/>
                <w:szCs w:val="24"/>
              </w:rPr>
            </w:pPr>
            <w:r>
              <w:rPr>
                <w:rStyle w:val="887"/>
                <w:rFonts w:eastAsia="Calibri"/>
                <w:b w:val="false"/>
                <w:color w:val="000000" w:themeColor="text1"/>
                <w:sz w:val="18"/>
                <w:szCs w:val="24"/>
              </w:rPr>
              <w:t xml:space="preserve">КП</w:t>
            </w:r>
            <w:r>
              <w:rPr>
                <w:rStyle w:val="887"/>
                <w:rFonts w:eastAsia="Calibri"/>
                <w:color w:val="000000" w:themeColor="text1"/>
                <w:sz w:val="18"/>
                <w:szCs w:val="24"/>
              </w:rPr>
              <w:t xml:space="preserve"> </w:t>
            </w:r>
            <w:r>
              <w:rPr>
                <w:rStyle w:val="882"/>
                <w:rFonts w:eastAsia="Calibri"/>
                <w:color w:val="000000" w:themeColor="text1"/>
                <w:sz w:val="18"/>
                <w:szCs w:val="24"/>
              </w:rPr>
              <w:t xml:space="preserve">«</w:t>
            </w:r>
            <w:r>
              <w:rPr>
                <w:rStyle w:val="882"/>
                <w:rFonts w:eastAsia="Calibri"/>
                <w:color w:val="000000" w:themeColor="text1"/>
                <w:sz w:val="18"/>
                <w:szCs w:val="24"/>
              </w:rPr>
              <w:t xml:space="preserve">Менакомун-послуга</w:t>
            </w:r>
            <w:r>
              <w:rPr>
                <w:rStyle w:val="882"/>
                <w:rFonts w:eastAsia="Calibri"/>
                <w:color w:val="000000" w:themeColor="text1"/>
                <w:sz w:val="18"/>
                <w:szCs w:val="24"/>
              </w:rPr>
              <w:t xml:space="preserve">»</w:t>
            </w:r>
            <w:r/>
          </w:p>
          <w:p>
            <w:pPr>
              <w:ind w:left="57" w:right="57"/>
              <w:jc w:val="left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2750,0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3323,2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4000,0</w:t>
            </w:r>
            <w:r/>
          </w:p>
        </w:tc>
      </w:tr>
      <w:tr>
        <w:trPr>
          <w:trHeight w:val="57"/>
        </w:trPr>
        <w:tc>
          <w:tcPr>
            <w:shd w:val="clear" w:fill="FFFFFF" w:color="auto"/>
            <w:tcW w:w="378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4"/>
                <w:szCs w:val="24"/>
              </w:rPr>
              <w:t xml:space="preserve">2</w:t>
            </w:r>
            <w:r/>
          </w:p>
        </w:tc>
        <w:tc>
          <w:tcPr>
            <w:shd w:val="clear" w:fill="FFFFFF" w:color="auto"/>
            <w:tcW w:w="3680" w:type="dxa"/>
            <w:textDirection w:val="lrTb"/>
            <w:noWrap/>
          </w:tcPr>
          <w:p>
            <w:pPr>
              <w:ind w:left="57" w:right="57"/>
              <w:jc w:val="both"/>
              <w:tabs>
                <w:tab w:val="left" w:pos="284" w:leader="none"/>
                <w:tab w:val="left" w:pos="544" w:leader="none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8"/>
                <w:szCs w:val="24"/>
              </w:rPr>
              <w:t xml:space="preserve">Утримання та ремонт зелених насаджень (підсипання ґрунту, підсів газонів, саджання дерев, кущів, квітів на газонах і клумбах, видалення окремих засохлих та пошкоджених дерев і кущів, </w:t>
            </w:r>
            <w:r>
              <w:rPr>
                <w:rStyle w:val="882"/>
                <w:rFonts w:eastAsia="Calibri"/>
                <w:color w:val="000000" w:themeColor="text1"/>
                <w:sz w:val="28"/>
                <w:szCs w:val="24"/>
              </w:rPr>
              <w:t xml:space="preserve">кронування</w:t>
            </w:r>
            <w:r>
              <w:rPr>
                <w:rStyle w:val="882"/>
                <w:rFonts w:eastAsia="Calibri"/>
                <w:color w:val="000000" w:themeColor="text1"/>
                <w:sz w:val="28"/>
                <w:szCs w:val="24"/>
              </w:rPr>
              <w:t xml:space="preserve">, догляд за деревами та кущами, догляд за газонами, квітниками,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косіння трави, згрібання та вивезення опалого листя, збирання та вивезення стовбурів та гілля, фарбування парканів, огорож, споруд, обладнання, малих архітектурних споруд, та інше);</w:t>
            </w:r>
            <w:r>
              <w:rPr>
                <w:sz w:val="28"/>
              </w:rPr>
            </w:r>
            <w:r>
              <w:rPr>
                <w:sz w:val="22"/>
              </w:rPr>
            </w:r>
          </w:p>
        </w:tc>
        <w:tc>
          <w:tcPr>
            <w:shd w:val="clear" w:fill="FFFFFF" w:color="auto"/>
            <w:tcW w:w="102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4"/>
                <w:szCs w:val="24"/>
              </w:rPr>
              <w:t xml:space="preserve">2022-2024 роки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Style w:val="887"/>
                <w:rFonts w:eastAsia="Calibri"/>
                <w:b w:val="false"/>
                <w:color w:val="000000"/>
                <w:sz w:val="18"/>
                <w:szCs w:val="24"/>
              </w:rPr>
            </w:pPr>
            <w:r>
              <w:rPr>
                <w:rStyle w:val="887"/>
                <w:rFonts w:eastAsia="Calibri"/>
                <w:b w:val="false"/>
                <w:color w:val="000000" w:themeColor="text1"/>
                <w:sz w:val="18"/>
                <w:szCs w:val="24"/>
              </w:rPr>
              <w:t xml:space="preserve">КП</w:t>
            </w:r>
            <w:r>
              <w:rPr>
                <w:rStyle w:val="887"/>
                <w:rFonts w:eastAsia="Calibri"/>
                <w:b w:val="false"/>
                <w:color w:val="000000" w:themeColor="text1"/>
                <w:sz w:val="18"/>
                <w:szCs w:val="24"/>
              </w:rPr>
              <w:t xml:space="preserve"> «</w:t>
            </w:r>
            <w:r>
              <w:rPr>
                <w:rStyle w:val="887"/>
                <w:rFonts w:eastAsia="Calibri"/>
                <w:b w:val="false"/>
                <w:color w:val="000000" w:themeColor="text1"/>
                <w:sz w:val="18"/>
                <w:szCs w:val="24"/>
              </w:rPr>
              <w:t xml:space="preserve">Менакомун-послуга</w:t>
            </w:r>
            <w:r>
              <w:rPr>
                <w:rStyle w:val="887"/>
                <w:rFonts w:eastAsia="Calibri"/>
                <w:b w:val="false"/>
                <w:color w:val="000000" w:themeColor="text1"/>
                <w:sz w:val="18"/>
                <w:szCs w:val="24"/>
              </w:rPr>
              <w:t xml:space="preserve">»</w:t>
            </w:r>
            <w:r/>
          </w:p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24"/>
              </w:rPr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2350,00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3323,2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4500,0</w:t>
            </w:r>
            <w:r/>
          </w:p>
        </w:tc>
      </w:tr>
      <w:tr>
        <w:trPr>
          <w:trHeight w:val="57"/>
        </w:trPr>
        <w:tc>
          <w:tcPr>
            <w:shd w:val="clear" w:fill="FFFFFF" w:color="auto"/>
            <w:tcW w:w="378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color w:val="000000"/>
                <w:sz w:val="24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4"/>
                <w:szCs w:val="24"/>
              </w:rPr>
              <w:t xml:space="preserve">3</w:t>
            </w:r>
            <w:r/>
          </w:p>
        </w:tc>
        <w:tc>
          <w:tcPr>
            <w:shd w:val="clear" w:fill="FFFFFF" w:color="auto"/>
            <w:tcW w:w="3680" w:type="dxa"/>
            <w:textDirection w:val="lrTb"/>
            <w:noWrap/>
          </w:tcPr>
          <w:p>
            <w:pPr>
              <w:ind w:left="57" w:right="57"/>
              <w:jc w:val="both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8"/>
                <w:szCs w:val="24"/>
              </w:rPr>
              <w:t xml:space="preserve">Санітарна очистка та прибирання (прибирання будівель і побутових приміщень, розташованих на території зливних станцій, </w:t>
            </w:r>
            <w:r>
              <w:rPr>
                <w:rStyle w:val="882"/>
                <w:rFonts w:eastAsia="Calibri"/>
                <w:color w:val="000000" w:themeColor="text1"/>
                <w:sz w:val="28"/>
                <w:szCs w:val="24"/>
              </w:rPr>
              <w:t xml:space="preserve">сміттєзвалищ</w:t>
            </w:r>
            <w:r>
              <w:rPr>
                <w:rStyle w:val="882"/>
                <w:rFonts w:eastAsia="Calibri"/>
                <w:color w:val="000000" w:themeColor="text1"/>
                <w:sz w:val="28"/>
                <w:szCs w:val="24"/>
              </w:rPr>
              <w:t xml:space="preserve"> для місць видалення відходів, будівель та приміщень громадських туалетів, прибирання спеціально відведених майданчиків для виг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улу домашніх тварин, систематичне прибирання місць масового відпочинку населення, утримання місць поховання, ліквідація стихійних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сміттєзвалищ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, та утримання паспортизованих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МВВ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, придбання спецодягу для працівників </w:t>
            </w: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благоустрою та інше);</w:t>
            </w:r>
            <w:r>
              <w:rPr>
                <w:sz w:val="28"/>
              </w:rPr>
            </w:r>
            <w:r>
              <w:rPr>
                <w:sz w:val="22"/>
              </w:rPr>
            </w:r>
          </w:p>
        </w:tc>
        <w:tc>
          <w:tcPr>
            <w:shd w:val="clear" w:fill="FFFFFF" w:color="auto"/>
            <w:tcW w:w="102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4"/>
                <w:szCs w:val="24"/>
              </w:rPr>
              <w:t xml:space="preserve">2022-2024 роки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Style w:val="888"/>
                <w:rFonts w:eastAsia="Calibri"/>
                <w:b w:val="false"/>
                <w:color w:val="000000" w:themeColor="text1"/>
                <w:sz w:val="18"/>
              </w:rPr>
              <w:t xml:space="preserve">КП</w:t>
            </w:r>
            <w:r>
              <w:rPr>
                <w:rStyle w:val="882"/>
                <w:rFonts w:eastAsia="Calibri"/>
                <w:color w:val="000000" w:themeColor="text1"/>
                <w:sz w:val="18"/>
                <w:szCs w:val="24"/>
              </w:rPr>
              <w:t xml:space="preserve">«Менакомун-послуга</w:t>
            </w:r>
            <w:r>
              <w:rPr>
                <w:rStyle w:val="882"/>
                <w:rFonts w:eastAsia="Calibri"/>
                <w:color w:val="000000" w:themeColor="text1"/>
                <w:sz w:val="18"/>
                <w:szCs w:val="24"/>
              </w:rPr>
              <w:t xml:space="preserve">»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2350,0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2280,0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3000,0</w:t>
            </w:r>
            <w:r/>
          </w:p>
        </w:tc>
      </w:tr>
      <w:tr>
        <w:trPr>
          <w:trHeight w:val="1147"/>
        </w:trPr>
        <w:tc>
          <w:tcPr>
            <w:shd w:val="clear" w:fill="FFFFFF" w:color="auto"/>
            <w:tcW w:w="378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Style w:val="882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4"/>
                <w:szCs w:val="24"/>
              </w:rPr>
              <w:t xml:space="preserve">4</w:t>
            </w:r>
            <w:r/>
          </w:p>
        </w:tc>
        <w:tc>
          <w:tcPr>
            <w:shd w:val="clear" w:fill="FFFFFF" w:color="auto"/>
            <w:tcW w:w="3680" w:type="dxa"/>
            <w:textDirection w:val="lrTb"/>
            <w:noWrap/>
          </w:tcPr>
          <w:p>
            <w:pPr>
              <w:ind w:left="57" w:right="57"/>
              <w:jc w:val="both"/>
              <w:rPr>
                <w:rFonts w:ascii="Times New Roman" w:hAnsi="Times New Roman"/>
                <w:color w:val="000000"/>
                <w:sz w:val="32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8"/>
                <w:szCs w:val="24"/>
              </w:rPr>
              <w:t xml:space="preserve">Інші послуги з благоустрою (встановлення та поточний ремонт парканів, містків,облаштування громадських вбиралень, прочищення вуличних колодязів та ін.).</w:t>
            </w:r>
            <w:r>
              <w:rPr>
                <w:sz w:val="22"/>
              </w:rPr>
            </w:r>
          </w:p>
        </w:tc>
        <w:tc>
          <w:tcPr>
            <w:shd w:val="clear" w:fill="FFFFFF" w:color="auto"/>
            <w:tcW w:w="1022" w:type="dxa"/>
            <w:textDirection w:val="lrTb"/>
            <w:noWrap/>
          </w:tcPr>
          <w:p>
            <w:pPr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4"/>
                <w:szCs w:val="24"/>
              </w:rPr>
              <w:t xml:space="preserve">2022-2024 роки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Style w:val="888"/>
                <w:rFonts w:eastAsia="Calibri"/>
                <w:b w:val="false"/>
                <w:bCs w:val="false"/>
                <w:color w:val="000000"/>
                <w:sz w:val="18"/>
              </w:rPr>
            </w:pPr>
            <w:r>
              <w:rPr>
                <w:rStyle w:val="888"/>
                <w:rFonts w:eastAsia="Calibri"/>
                <w:b w:val="false"/>
                <w:color w:val="000000" w:themeColor="text1"/>
                <w:sz w:val="18"/>
              </w:rPr>
              <w:t xml:space="preserve">КП</w:t>
            </w:r>
            <w:r>
              <w:rPr>
                <w:rStyle w:val="888"/>
                <w:rFonts w:eastAsia="Calibri"/>
                <w:b w:val="false"/>
                <w:color w:val="000000" w:themeColor="text1"/>
                <w:sz w:val="18"/>
              </w:rPr>
              <w:t xml:space="preserve"> «</w:t>
            </w:r>
            <w:r>
              <w:rPr>
                <w:rStyle w:val="888"/>
                <w:rFonts w:eastAsia="Calibri"/>
                <w:b w:val="false"/>
                <w:color w:val="000000" w:themeColor="text1"/>
                <w:sz w:val="18"/>
              </w:rPr>
              <w:t xml:space="preserve">Менакомун-послуга</w:t>
            </w:r>
            <w:r>
              <w:rPr>
                <w:rStyle w:val="888"/>
                <w:rFonts w:eastAsia="Calibri"/>
                <w:b w:val="false"/>
                <w:color w:val="000000" w:themeColor="text1"/>
                <w:sz w:val="18"/>
              </w:rPr>
              <w:t xml:space="preserve">»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201,05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1000,0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1885,854</w:t>
            </w:r>
            <w:r/>
          </w:p>
        </w:tc>
      </w:tr>
      <w:tr>
        <w:trPr>
          <w:trHeight w:val="500"/>
        </w:trPr>
        <w:tc>
          <w:tcPr>
            <w:shd w:val="clear" w:fill="FFFFFF" w:color="auto"/>
            <w:tcW w:w="378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Style w:val="882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4"/>
                <w:szCs w:val="24"/>
              </w:rPr>
              <w:t xml:space="preserve">5</w:t>
            </w:r>
            <w:r/>
          </w:p>
        </w:tc>
        <w:tc>
          <w:tcPr>
            <w:shd w:val="clear" w:fill="FFFFFF" w:color="auto"/>
            <w:tcW w:w="3680" w:type="dxa"/>
            <w:textDirection w:val="lrTb"/>
            <w:noWrap/>
          </w:tcPr>
          <w:p>
            <w:pPr>
              <w:ind w:left="57" w:right="57"/>
              <w:jc w:val="both"/>
              <w:rPr>
                <w:rStyle w:val="882"/>
                <w:rFonts w:eastAsia="Calibri"/>
                <w:color w:val="000000"/>
                <w:sz w:val="28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8"/>
                <w:szCs w:val="24"/>
              </w:rPr>
              <w:t xml:space="preserve">Послуги з перевезення людей човном та паромного перевезення </w:t>
            </w:r>
            <w:r>
              <w:rPr>
                <w:sz w:val="22"/>
              </w:rPr>
            </w:r>
          </w:p>
        </w:tc>
        <w:tc>
          <w:tcPr>
            <w:shd w:val="clear" w:fill="FFFFFF" w:color="auto"/>
            <w:tcW w:w="1022" w:type="dxa"/>
            <w:textDirection w:val="lrTb"/>
            <w:noWrap/>
          </w:tcPr>
          <w:p>
            <w:pPr>
              <w:ind w:left="57" w:right="57"/>
              <w:jc w:val="center"/>
              <w:rPr>
                <w:rStyle w:val="882"/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882"/>
                <w:rFonts w:eastAsia="Calibri"/>
                <w:color w:val="000000" w:themeColor="text1"/>
                <w:sz w:val="24"/>
                <w:szCs w:val="24"/>
              </w:rPr>
              <w:t xml:space="preserve">2022-2024 роки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Style w:val="888"/>
                <w:rFonts w:eastAsia="Calibri"/>
                <w:b w:val="false"/>
                <w:bCs w:val="false"/>
                <w:color w:val="000000"/>
                <w:sz w:val="18"/>
              </w:rPr>
            </w:pPr>
            <w:r>
              <w:rPr>
                <w:rStyle w:val="888"/>
                <w:rFonts w:eastAsia="Calibri"/>
                <w:b w:val="false"/>
                <w:color w:val="000000" w:themeColor="text1"/>
                <w:sz w:val="18"/>
              </w:rPr>
              <w:t xml:space="preserve">КП</w:t>
            </w:r>
            <w:r>
              <w:rPr>
                <w:rStyle w:val="888"/>
                <w:rFonts w:eastAsia="Calibri"/>
                <w:b w:val="false"/>
                <w:color w:val="000000" w:themeColor="text1"/>
                <w:sz w:val="18"/>
              </w:rPr>
              <w:t xml:space="preserve"> «</w:t>
            </w:r>
            <w:r>
              <w:rPr>
                <w:rStyle w:val="888"/>
                <w:rFonts w:eastAsia="Calibri"/>
                <w:b w:val="false"/>
                <w:color w:val="000000" w:themeColor="text1"/>
                <w:sz w:val="18"/>
              </w:rPr>
              <w:t xml:space="preserve">Менакомун-послуга</w:t>
            </w:r>
            <w:r>
              <w:rPr>
                <w:rStyle w:val="888"/>
                <w:rFonts w:eastAsia="Calibri"/>
                <w:b w:val="false"/>
                <w:color w:val="000000" w:themeColor="text1"/>
                <w:sz w:val="18"/>
              </w:rPr>
              <w:t xml:space="preserve">»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201,05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100,0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200,0</w:t>
            </w:r>
            <w:r/>
          </w:p>
        </w:tc>
      </w:tr>
      <w:tr>
        <w:trPr>
          <w:trHeight w:val="500"/>
        </w:trPr>
        <w:tc>
          <w:tcPr>
            <w:shd w:val="clear" w:fill="FFFFFF" w:color="auto"/>
            <w:tcW w:w="378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Style w:val="882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882"/>
                <w:rFonts w:eastAsia="Calibri"/>
                <w:color w:val="auto"/>
                <w:sz w:val="24"/>
                <w:szCs w:val="24"/>
              </w:rPr>
              <w:t xml:space="preserve">6</w:t>
            </w:r>
            <w:r/>
          </w:p>
        </w:tc>
        <w:tc>
          <w:tcPr>
            <w:shd w:val="clear" w:fill="FFFFFF" w:color="auto"/>
            <w:tcW w:w="3680" w:type="dxa"/>
            <w:textDirection w:val="lrTb"/>
            <w:noWrap/>
          </w:tcPr>
          <w:p>
            <w:pPr>
              <w:ind w:left="57" w:right="57"/>
              <w:jc w:val="both"/>
              <w:rPr>
                <w:rStyle w:val="882"/>
                <w:rFonts w:eastAsia="Calibri"/>
                <w:color w:val="auto"/>
                <w:sz w:val="28"/>
                <w:szCs w:val="24"/>
              </w:rPr>
            </w:pPr>
            <w:r>
              <w:rPr>
                <w:rStyle w:val="882"/>
                <w:rFonts w:eastAsia="Calibri"/>
                <w:color w:val="auto"/>
                <w:sz w:val="28"/>
                <w:szCs w:val="24"/>
              </w:rPr>
              <w:t xml:space="preserve">Виконання будівельних, ремонтних, інших робіт та </w:t>
            </w:r>
            <w:r>
              <w:rPr>
                <w:rStyle w:val="882"/>
                <w:rFonts w:eastAsia="Calibri"/>
                <w:color w:val="auto"/>
                <w:sz w:val="28"/>
                <w:szCs w:val="24"/>
              </w:rPr>
              <w:t xml:space="preserve">надання </w:t>
            </w:r>
            <w:r>
              <w:rPr>
                <w:rStyle w:val="882"/>
                <w:rFonts w:eastAsia="Calibri"/>
                <w:color w:val="auto"/>
                <w:sz w:val="28"/>
                <w:szCs w:val="24"/>
              </w:rPr>
              <w:t xml:space="preserve">послуг, пов’язаних із запобіганням та </w:t>
            </w:r>
            <w:r>
              <w:rPr>
                <w:rStyle w:val="882"/>
                <w:rFonts w:eastAsia="Calibri"/>
                <w:color w:val="auto"/>
                <w:sz w:val="28"/>
                <w:szCs w:val="24"/>
              </w:rPr>
              <w:t xml:space="preserve">ліквідацією надзвичайних ситуацій, усуненням їх наслідків на території громади за доручення</w:t>
            </w:r>
            <w:r>
              <w:rPr>
                <w:rStyle w:val="882"/>
                <w:rFonts w:eastAsia="Calibri"/>
                <w:color w:val="auto"/>
                <w:sz w:val="28"/>
                <w:szCs w:val="24"/>
              </w:rPr>
              <w:t xml:space="preserve">м</w:t>
            </w:r>
            <w:r>
              <w:rPr>
                <w:rStyle w:val="882"/>
                <w:rFonts w:eastAsia="Calibri"/>
                <w:color w:val="auto"/>
                <w:sz w:val="28"/>
                <w:szCs w:val="24"/>
              </w:rPr>
              <w:t xml:space="preserve"> міської комісії з ТЕБ та НС</w:t>
            </w:r>
            <w:r>
              <w:rPr>
                <w:sz w:val="22"/>
              </w:rPr>
            </w:r>
          </w:p>
        </w:tc>
        <w:tc>
          <w:tcPr>
            <w:shd w:val="clear" w:fill="FFFFFF" w:color="auto"/>
            <w:tcW w:w="1022" w:type="dxa"/>
            <w:textDirection w:val="lrTb"/>
            <w:noWrap/>
          </w:tcPr>
          <w:p>
            <w:pPr>
              <w:ind w:left="57" w:right="57"/>
              <w:jc w:val="center"/>
              <w:rPr>
                <w:rStyle w:val="882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882"/>
                <w:rFonts w:eastAsia="Calibri"/>
                <w:color w:val="auto"/>
                <w:sz w:val="24"/>
                <w:szCs w:val="24"/>
              </w:rPr>
              <w:t xml:space="preserve">2024 рік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Style w:val="888"/>
                <w:rFonts w:eastAsia="Calibri"/>
                <w:b w:val="false"/>
                <w:color w:val="auto"/>
                <w:sz w:val="18"/>
              </w:rPr>
            </w:pPr>
            <w:r>
              <w:rPr>
                <w:rStyle w:val="888"/>
                <w:rFonts w:eastAsia="Calibri"/>
                <w:b w:val="false"/>
                <w:color w:val="auto"/>
                <w:sz w:val="18"/>
              </w:rPr>
              <w:t xml:space="preserve">КП</w:t>
            </w:r>
            <w:r>
              <w:rPr>
                <w:rStyle w:val="888"/>
                <w:rFonts w:eastAsia="Calibri"/>
                <w:b w:val="false"/>
                <w:color w:val="auto"/>
                <w:sz w:val="18"/>
              </w:rPr>
              <w:t xml:space="preserve"> «</w:t>
            </w:r>
            <w:r>
              <w:rPr>
                <w:rStyle w:val="888"/>
                <w:rFonts w:eastAsia="Calibri"/>
                <w:b w:val="false"/>
                <w:color w:val="auto"/>
                <w:sz w:val="18"/>
              </w:rPr>
              <w:t xml:space="preserve">Менакомун-послуга</w:t>
            </w:r>
            <w:r>
              <w:rPr>
                <w:rStyle w:val="888"/>
                <w:rFonts w:eastAsia="Calibri"/>
                <w:b w:val="false"/>
                <w:color w:val="auto"/>
                <w:sz w:val="18"/>
              </w:rPr>
              <w:t xml:space="preserve">»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  <w:tc>
          <w:tcPr>
            <w:shd w:val="clear" w:fill="FFFFFF" w:color="auto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50,0</w:t>
            </w:r>
            <w:r/>
          </w:p>
        </w:tc>
      </w:tr>
      <w:tr>
        <w:trPr>
          <w:trHeight w:val="315"/>
        </w:trPr>
        <w:tc>
          <w:tcPr>
            <w:shd w:val="clear" w:color="FFFFFF" w:fill="FFFFFF"/>
            <w:tcW w:w="378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Style w:val="882"/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3680" w:type="dxa"/>
            <w:textDirection w:val="lrTb"/>
            <w:noWrap/>
          </w:tcPr>
          <w:p>
            <w:pPr>
              <w:ind w:left="57" w:right="57"/>
              <w:jc w:val="both"/>
              <w:rPr>
                <w:rStyle w:val="882"/>
                <w:rFonts w:eastAsia="Calibri"/>
                <w:color w:val="auto"/>
                <w:sz w:val="28"/>
                <w:szCs w:val="24"/>
              </w:rPr>
            </w:pPr>
            <w:r>
              <w:rPr>
                <w:rStyle w:val="882"/>
                <w:rFonts w:eastAsia="Calibri"/>
                <w:color w:val="auto"/>
                <w:sz w:val="28"/>
                <w:szCs w:val="24"/>
              </w:rPr>
              <w:t xml:space="preserve">Разом</w:t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W w:w="1022" w:type="dxa"/>
            <w:textDirection w:val="lrTb"/>
            <w:noWrap/>
          </w:tcPr>
          <w:p>
            <w:pPr>
              <w:ind w:left="57" w:right="57"/>
              <w:jc w:val="center"/>
              <w:rPr>
                <w:rStyle w:val="882"/>
                <w:rFonts w:eastAsia="Calibri"/>
                <w:color w:val="auto"/>
                <w:sz w:val="24"/>
                <w:szCs w:val="24"/>
              </w:rPr>
            </w:pPr>
            <w:r>
              <w:rPr>
                <w:rFonts w:eastAsia="Calibri"/>
                <w:color w:val="auto"/>
                <w:sz w:val="24"/>
                <w:szCs w:val="24"/>
              </w:rPr>
            </w:r>
            <w:r/>
          </w:p>
        </w:tc>
        <w:tc>
          <w:tcPr>
            <w:shd w:val="clear" w:color="FFFFFF" w:fill="FFFFFF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Style w:val="888"/>
                <w:rFonts w:eastAsia="Calibri"/>
                <w:b w:val="false"/>
                <w:bCs w:val="false"/>
                <w:color w:val="auto"/>
              </w:rPr>
            </w:pPr>
            <w:r>
              <w:rPr>
                <w:rFonts w:eastAsia="Calibri"/>
                <w:b w:val="false"/>
                <w:bCs w:val="false"/>
                <w:color w:val="auto"/>
              </w:rPr>
            </w:r>
            <w:r/>
          </w:p>
        </w:tc>
        <w:tc>
          <w:tcPr>
            <w:shd w:val="clear" w:color="FFFFFF" w:fill="FFFFFF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7852,1</w:t>
            </w:r>
            <w:r/>
          </w:p>
        </w:tc>
        <w:tc>
          <w:tcPr>
            <w:shd w:val="clear" w:color="FFFFFF" w:fill="FFFFFF"/>
            <w:tcW w:w="1162" w:type="dxa"/>
            <w:textDirection w:val="lrTb"/>
            <w:noWrap/>
          </w:tcPr>
          <w:p>
            <w:pPr>
              <w:ind w:left="57" w:right="57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10026,400</w:t>
            </w:r>
            <w:r/>
          </w:p>
        </w:tc>
        <w:tc>
          <w:tcPr>
            <w:shd w:val="clear" w:color="FFFFFF" w:fill="FFFFFF"/>
            <w:tcW w:w="1162" w:type="dxa"/>
            <w:textDirection w:val="lrTb"/>
            <w:noWrap/>
          </w:tcPr>
          <w:p>
            <w:pPr>
              <w:ind w:left="57" w:right="57"/>
              <w:jc w:val="center"/>
              <w:tabs>
                <w:tab w:val="left" w:pos="28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5,854</w:t>
            </w:r>
            <w:r/>
          </w:p>
        </w:tc>
      </w:tr>
    </w:tbl>
    <w:p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2. Контроль за виконанням рішення покласти на постійну комісію міської ради </w:t>
      </w:r>
      <w:r>
        <w:rPr>
          <w:rFonts w:ascii="Times New Roman" w:hAnsi="Times New Roman"/>
          <w:bCs/>
          <w:color w:val="000000" w:themeColor="text1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 першого заступника міського голови О.Л.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Неберу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</w:t>
      </w:r>
      <w:r/>
    </w:p>
    <w:p>
      <w:pPr>
        <w:rPr>
          <w:color w:val="000000"/>
          <w:sz w:val="28"/>
        </w:rPr>
      </w:pPr>
      <w:r>
        <w:rPr>
          <w:color w:val="000000"/>
          <w:sz w:val="28"/>
        </w:rPr>
      </w:r>
      <w:r/>
    </w:p>
    <w:p>
      <w:pPr>
        <w:pStyle w:val="88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81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Міський голова</w:t>
      </w:r>
      <w:r>
        <w:rPr>
          <w:color w:val="000000" w:themeColor="text1"/>
          <w:sz w:val="28"/>
          <w:szCs w:val="28"/>
        </w:rPr>
        <w:tab/>
        <w:t xml:space="preserve">Геннадій ПРИМАКОВ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roid Sans">
    <w:panose1 w:val="020B0502000000000001"/>
  </w:font>
  <w:font w:name="Lucida Sans Unicode">
    <w:panose1 w:val="020B06030308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4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1905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paragraph" w:styleId="697">
    <w:name w:val="List Paragraph"/>
    <w:rPr>
      <w:lang w:val="ru-RU"/>
    </w:rPr>
    <w:pPr>
      <w:contextualSpacing w:val="true"/>
      <w:ind w:left="720"/>
    </w:pPr>
  </w:style>
  <w:style w:type="paragraph" w:styleId="698">
    <w:name w:val="No Spacing"/>
    <w:link w:val="886"/>
    <w:rPr>
      <w:sz w:val="22"/>
      <w:szCs w:val="22"/>
      <w:lang w:bidi="en-US" w:eastAsia="en-US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99">
    <w:name w:val="Title"/>
    <w:link w:val="744"/>
    <w:rPr>
      <w:sz w:val="48"/>
      <w:szCs w:val="48"/>
    </w:rPr>
    <w:pPr>
      <w:contextualSpacing w:val="true"/>
      <w:spacing w:after="200" w:before="300"/>
    </w:pPr>
  </w:style>
  <w:style w:type="paragraph" w:styleId="700">
    <w:name w:val="Subtitle"/>
    <w:link w:val="745"/>
    <w:rPr>
      <w:sz w:val="24"/>
      <w:szCs w:val="24"/>
    </w:rPr>
    <w:pPr>
      <w:spacing w:after="200" w:before="200"/>
    </w:pPr>
  </w:style>
  <w:style w:type="paragraph" w:styleId="701">
    <w:name w:val="Quote"/>
    <w:link w:val="746"/>
    <w:rPr>
      <w:i/>
    </w:rPr>
    <w:pPr>
      <w:ind w:left="720" w:right="720"/>
    </w:pPr>
  </w:style>
  <w:style w:type="paragraph" w:styleId="702">
    <w:name w:val="Intense Quote"/>
    <w:link w:val="747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table" w:styleId="703">
    <w:name w:val="Table Grid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704">
    <w:name w:val="Hyperlink"/>
    <w:rPr>
      <w:color w:val="0000FF"/>
      <w:u w:val="single"/>
    </w:rPr>
  </w:style>
  <w:style w:type="paragraph" w:styleId="705">
    <w:name w:val="footnote text"/>
    <w:link w:val="879"/>
    <w:semiHidden/>
    <w:rPr>
      <w:sz w:val="18"/>
    </w:rPr>
    <w:pPr>
      <w:spacing w:after="40"/>
    </w:pPr>
  </w:style>
  <w:style w:type="character" w:styleId="706">
    <w:name w:val="footnote reference"/>
    <w:rPr>
      <w:vertAlign w:val="superscript"/>
    </w:rPr>
  </w:style>
  <w:style w:type="paragraph" w:styleId="707">
    <w:name w:val="endnote text"/>
    <w:link w:val="880"/>
    <w:semiHidden/>
  </w:style>
  <w:style w:type="character" w:styleId="708">
    <w:name w:val="endnote reference"/>
    <w:semiHidden/>
    <w:rPr>
      <w:vertAlign w:val="superscript"/>
    </w:rPr>
  </w:style>
  <w:style w:type="paragraph" w:styleId="709">
    <w:name w:val="toc 1"/>
    <w:rPr>
      <w:lang w:val="ru-RU"/>
    </w:rPr>
    <w:pPr>
      <w:spacing w:after="57"/>
    </w:pPr>
  </w:style>
  <w:style w:type="paragraph" w:styleId="710">
    <w:name w:val="toc 2"/>
    <w:rPr>
      <w:lang w:val="ru-RU"/>
    </w:rPr>
    <w:pPr>
      <w:ind w:left="283"/>
      <w:spacing w:after="57"/>
    </w:pPr>
  </w:style>
  <w:style w:type="paragraph" w:styleId="711">
    <w:name w:val="toc 3"/>
    <w:rPr>
      <w:lang w:val="ru-RU"/>
    </w:rPr>
    <w:pPr>
      <w:ind w:left="567"/>
      <w:spacing w:after="57"/>
    </w:pPr>
  </w:style>
  <w:style w:type="paragraph" w:styleId="712">
    <w:name w:val="toc 4"/>
    <w:rPr>
      <w:lang w:val="ru-RU"/>
    </w:rPr>
    <w:pPr>
      <w:ind w:left="850"/>
      <w:spacing w:after="57"/>
    </w:pPr>
  </w:style>
  <w:style w:type="paragraph" w:styleId="713">
    <w:name w:val="toc 5"/>
    <w:rPr>
      <w:lang w:val="ru-RU"/>
    </w:rPr>
    <w:pPr>
      <w:ind w:left="1134"/>
      <w:spacing w:after="57"/>
    </w:pPr>
  </w:style>
  <w:style w:type="paragraph" w:styleId="714">
    <w:name w:val="toc 6"/>
    <w:rPr>
      <w:lang w:val="ru-RU"/>
    </w:rPr>
    <w:pPr>
      <w:ind w:left="1417"/>
      <w:spacing w:after="57"/>
    </w:pPr>
  </w:style>
  <w:style w:type="paragraph" w:styleId="715">
    <w:name w:val="toc 7"/>
    <w:rPr>
      <w:lang w:val="ru-RU"/>
    </w:rPr>
    <w:pPr>
      <w:ind w:left="1701"/>
      <w:spacing w:after="57"/>
    </w:pPr>
  </w:style>
  <w:style w:type="paragraph" w:styleId="716">
    <w:name w:val="toc 8"/>
    <w:rPr>
      <w:lang w:val="ru-RU"/>
    </w:rPr>
    <w:pPr>
      <w:ind w:left="1984"/>
      <w:spacing w:after="57"/>
    </w:pPr>
  </w:style>
  <w:style w:type="paragraph" w:styleId="717">
    <w:name w:val="toc 9"/>
    <w:rPr>
      <w:lang w:val="ru-RU"/>
    </w:rPr>
    <w:pPr>
      <w:ind w:left="2268"/>
      <w:spacing w:after="57"/>
    </w:pPr>
  </w:style>
  <w:style w:type="paragraph" w:styleId="718">
    <w:name w:val="TOC Heading"/>
    <w:rPr>
      <w:lang w:val="ru-RU"/>
    </w:rPr>
  </w:style>
  <w:style w:type="paragraph" w:styleId="719">
    <w:name w:val="table of figures"/>
    <w:rPr>
      <w:lang w:val="ru-RU"/>
    </w:rPr>
  </w:style>
  <w:style w:type="character" w:styleId="720" w:customStyle="1">
    <w:name w:val="Title Char"/>
    <w:link w:val="699"/>
    <w:rPr>
      <w:sz w:val="48"/>
      <w:szCs w:val="48"/>
    </w:rPr>
  </w:style>
  <w:style w:type="character" w:styleId="721" w:customStyle="1">
    <w:name w:val="Subtitle Char"/>
    <w:link w:val="700"/>
    <w:rPr>
      <w:sz w:val="24"/>
      <w:szCs w:val="24"/>
    </w:rPr>
  </w:style>
  <w:style w:type="character" w:styleId="722" w:customStyle="1">
    <w:name w:val="Quote Char"/>
    <w:link w:val="701"/>
    <w:rPr>
      <w:i/>
    </w:rPr>
  </w:style>
  <w:style w:type="character" w:styleId="723" w:customStyle="1">
    <w:name w:val="Intense Quote Char"/>
    <w:link w:val="702"/>
    <w:rPr>
      <w:i/>
    </w:rPr>
  </w:style>
  <w:style w:type="character" w:styleId="724" w:customStyle="1">
    <w:name w:val="Footnote Text Char"/>
    <w:link w:val="705"/>
    <w:rPr>
      <w:sz w:val="18"/>
    </w:rPr>
  </w:style>
  <w:style w:type="character" w:styleId="725" w:customStyle="1">
    <w:name w:val="Endnote Text Char"/>
    <w:link w:val="707"/>
    <w:rPr>
      <w:sz w:val="20"/>
    </w:rPr>
  </w:style>
  <w:style w:type="paragraph" w:styleId="726" w:customStyle="1">
    <w:name w:val="Heading 1"/>
    <w:link w:val="727"/>
    <w:rPr>
      <w:rFonts w:ascii="Arial" w:hAnsi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7" w:customStyle="1">
    <w:name w:val="Heading 1 Char"/>
    <w:link w:val="726"/>
    <w:rPr>
      <w:rFonts w:ascii="Arial" w:hAnsi="Arial" w:eastAsia="Arial"/>
      <w:sz w:val="40"/>
      <w:szCs w:val="40"/>
      <w:lang w:bidi="ar-SA"/>
    </w:rPr>
  </w:style>
  <w:style w:type="paragraph" w:styleId="728" w:customStyle="1">
    <w:name w:val="Heading 2"/>
    <w:link w:val="729"/>
    <w:rPr>
      <w:rFonts w:ascii="Arial" w:hAnsi="Arial" w:eastAsia="Arial"/>
      <w:sz w:val="34"/>
    </w:rPr>
    <w:pPr>
      <w:keepLines/>
      <w:keepNext/>
      <w:spacing w:after="200" w:before="360"/>
      <w:outlineLvl w:val="1"/>
    </w:pPr>
  </w:style>
  <w:style w:type="character" w:styleId="729" w:customStyle="1">
    <w:name w:val="Heading 2 Char"/>
    <w:link w:val="728"/>
    <w:rPr>
      <w:rFonts w:ascii="Arial" w:hAnsi="Arial" w:eastAsia="Arial"/>
      <w:sz w:val="34"/>
      <w:lang w:bidi="ar-SA"/>
    </w:rPr>
  </w:style>
  <w:style w:type="paragraph" w:styleId="730" w:customStyle="1">
    <w:name w:val="Heading 3"/>
    <w:link w:val="731"/>
    <w:rPr>
      <w:rFonts w:ascii="Arial" w:hAnsi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1" w:customStyle="1">
    <w:name w:val="Heading 3 Char"/>
    <w:link w:val="730"/>
    <w:rPr>
      <w:rFonts w:ascii="Arial" w:hAnsi="Arial" w:eastAsia="Arial"/>
      <w:sz w:val="30"/>
      <w:szCs w:val="30"/>
      <w:lang w:bidi="ar-SA"/>
    </w:rPr>
  </w:style>
  <w:style w:type="paragraph" w:styleId="732" w:customStyle="1">
    <w:name w:val="Heading 4"/>
    <w:link w:val="733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3" w:customStyle="1">
    <w:name w:val="Heading 4 Char"/>
    <w:link w:val="732"/>
    <w:rPr>
      <w:rFonts w:ascii="Arial" w:hAnsi="Arial" w:eastAsia="Arial"/>
      <w:b/>
      <w:bCs/>
      <w:sz w:val="26"/>
      <w:szCs w:val="26"/>
      <w:lang w:bidi="ar-SA"/>
    </w:rPr>
  </w:style>
  <w:style w:type="paragraph" w:styleId="734" w:customStyle="1">
    <w:name w:val="Heading 5"/>
    <w:link w:val="735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5" w:customStyle="1">
    <w:name w:val="Heading 5 Char"/>
    <w:link w:val="734"/>
    <w:rPr>
      <w:rFonts w:ascii="Arial" w:hAnsi="Arial" w:eastAsia="Arial"/>
      <w:b/>
      <w:bCs/>
      <w:sz w:val="24"/>
      <w:szCs w:val="24"/>
      <w:lang w:bidi="ar-SA"/>
    </w:rPr>
  </w:style>
  <w:style w:type="paragraph" w:styleId="736" w:customStyle="1">
    <w:name w:val="Heading 6"/>
    <w:link w:val="737"/>
    <w:rPr>
      <w:rFonts w:ascii="Arial" w:hAnsi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7" w:customStyle="1">
    <w:name w:val="Heading 6 Char"/>
    <w:link w:val="736"/>
    <w:rPr>
      <w:rFonts w:ascii="Arial" w:hAnsi="Arial" w:eastAsia="Arial"/>
      <w:b/>
      <w:bCs/>
      <w:sz w:val="22"/>
      <w:szCs w:val="22"/>
      <w:lang w:bidi="ar-SA"/>
    </w:rPr>
  </w:style>
  <w:style w:type="paragraph" w:styleId="738" w:customStyle="1">
    <w:name w:val="Heading 7"/>
    <w:link w:val="739"/>
    <w:rPr>
      <w:rFonts w:ascii="Arial" w:hAnsi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9" w:customStyle="1">
    <w:name w:val="Heading 7 Char"/>
    <w:link w:val="738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740" w:customStyle="1">
    <w:name w:val="Heading 8"/>
    <w:link w:val="741"/>
    <w:rPr>
      <w:rFonts w:ascii="Arial" w:hAnsi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41" w:customStyle="1">
    <w:name w:val="Heading 8 Char"/>
    <w:link w:val="740"/>
    <w:rPr>
      <w:rFonts w:ascii="Arial" w:hAnsi="Arial" w:eastAsia="Arial"/>
      <w:i/>
      <w:iCs/>
      <w:sz w:val="22"/>
      <w:szCs w:val="22"/>
      <w:lang w:bidi="ar-SA"/>
    </w:rPr>
  </w:style>
  <w:style w:type="paragraph" w:styleId="742" w:customStyle="1">
    <w:name w:val="Heading 9"/>
    <w:link w:val="743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3" w:customStyle="1">
    <w:name w:val="Heading 9 Char"/>
    <w:link w:val="742"/>
    <w:rPr>
      <w:rFonts w:ascii="Arial" w:hAnsi="Arial" w:eastAsia="Arial"/>
      <w:i/>
      <w:iCs/>
      <w:sz w:val="21"/>
      <w:szCs w:val="21"/>
      <w:lang w:bidi="ar-SA"/>
    </w:rPr>
  </w:style>
  <w:style w:type="character" w:styleId="744" w:customStyle="1">
    <w:name w:val="Название Знак"/>
    <w:link w:val="699"/>
    <w:rPr>
      <w:sz w:val="48"/>
      <w:szCs w:val="48"/>
      <w:lang w:bidi="ar-SA"/>
    </w:rPr>
  </w:style>
  <w:style w:type="character" w:styleId="745" w:customStyle="1">
    <w:name w:val="Подзаголовок Знак"/>
    <w:link w:val="700"/>
    <w:rPr>
      <w:sz w:val="24"/>
      <w:szCs w:val="24"/>
      <w:lang w:bidi="ar-SA"/>
    </w:rPr>
  </w:style>
  <w:style w:type="character" w:styleId="746" w:customStyle="1">
    <w:name w:val="Цитата 2 Знак"/>
    <w:link w:val="701"/>
    <w:rPr>
      <w:i/>
      <w:lang w:val="uk-UA" w:bidi="ar-SA" w:eastAsia="zh-CN"/>
    </w:rPr>
  </w:style>
  <w:style w:type="character" w:styleId="747" w:customStyle="1">
    <w:name w:val="Выделенная цитата Знак"/>
    <w:link w:val="702"/>
    <w:rPr>
      <w:i/>
      <w:shd w:val="clear" w:fill="F2F2F2" w:color="auto"/>
      <w:lang w:val="uk-UA" w:bidi="ar-SA" w:eastAsia="zh-CN"/>
    </w:rPr>
  </w:style>
  <w:style w:type="paragraph" w:styleId="748" w:customStyle="1">
    <w:name w:val="Header"/>
    <w:link w:val="749"/>
    <w:rPr>
      <w:lang w:val="ru-RU"/>
    </w:rPr>
    <w:pPr>
      <w:tabs>
        <w:tab w:val="center" w:pos="7143" w:leader="none"/>
        <w:tab w:val="right" w:pos="14287" w:leader="none"/>
      </w:tabs>
    </w:pPr>
  </w:style>
  <w:style w:type="character" w:styleId="749" w:customStyle="1">
    <w:name w:val="Header Char"/>
    <w:link w:val="748"/>
    <w:rPr>
      <w:lang w:val="ru-RU" w:bidi="ar-SA" w:eastAsia="zh-CN"/>
    </w:rPr>
  </w:style>
  <w:style w:type="paragraph" w:styleId="750" w:customStyle="1">
    <w:name w:val="Footer"/>
    <w:link w:val="753"/>
    <w:rPr>
      <w:lang w:val="ru-RU"/>
    </w:rPr>
    <w:pPr>
      <w:tabs>
        <w:tab w:val="center" w:pos="7143" w:leader="none"/>
        <w:tab w:val="right" w:pos="14287" w:leader="none"/>
      </w:tabs>
    </w:pPr>
  </w:style>
  <w:style w:type="character" w:styleId="751" w:customStyle="1">
    <w:name w:val="Footer Char"/>
  </w:style>
  <w:style w:type="paragraph" w:styleId="752" w:customStyle="1">
    <w:name w:val="Caption"/>
    <w:semiHidden/>
    <w:rPr>
      <w:b/>
      <w:bCs/>
      <w:color w:val="4F81BD"/>
      <w:sz w:val="18"/>
      <w:szCs w:val="18"/>
      <w:lang w:val="ru-RU"/>
    </w:rPr>
    <w:pPr>
      <w:spacing w:lineRule="auto" w:line="276"/>
    </w:pPr>
  </w:style>
  <w:style w:type="character" w:styleId="753" w:customStyle="1">
    <w:name w:val="Caption Char"/>
    <w:link w:val="750"/>
    <w:rPr>
      <w:lang w:val="ru-RU" w:bidi="ar-SA" w:eastAsia="zh-CN"/>
    </w:rPr>
  </w:style>
  <w:style w:type="table" w:styleId="754" w:customStyle="1">
    <w:name w:val="Table Grid Light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Plain Table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Plain Table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Plain Table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Plain Table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Plain Table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1 Light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1 Light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2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2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3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3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4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4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5 Dark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5 Dark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6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6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7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7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1 Light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1 Light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2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2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3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3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4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4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5 Dark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5 Dark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6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6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7 Colorful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7 Colorful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1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2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3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4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5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ned - Accent 6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1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2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3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4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5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 &amp; Lined - Accent 6"/>
    <w:rPr>
      <w:color w:val="404040"/>
      <w:lang w:val="ru-RU"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1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2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3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4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5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- Accent 6"/>
    <w:rPr>
      <w:lang w:val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79" w:customStyle="1">
    <w:name w:val="Текст сноски Знак"/>
    <w:link w:val="705"/>
    <w:semiHidden/>
    <w:rPr>
      <w:sz w:val="18"/>
      <w:lang w:bidi="ar-SA"/>
    </w:rPr>
  </w:style>
  <w:style w:type="character" w:styleId="880" w:customStyle="1">
    <w:name w:val="Текст концевой сноски Знак"/>
    <w:link w:val="707"/>
    <w:semiHidden/>
    <w:rPr>
      <w:lang w:val="uk-UA" w:bidi="ar-SA" w:eastAsia="zh-CN"/>
    </w:rPr>
  </w:style>
  <w:style w:type="paragraph" w:styleId="881" w:customStyle="1">
    <w:name w:val="Обычный1"/>
    <w:rPr>
      <w:rFonts w:ascii="Times New Roman" w:hAnsi="Times New Roman" w:eastAsia="Times New Roman"/>
      <w:sz w:val="22"/>
      <w:szCs w:val="22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82" w:customStyle="1">
    <w:name w:val="Основной текст (2)"/>
    <w:basedOn w:val="694"/>
    <w:rPr>
      <w:rFonts w:ascii="Times New Roman" w:hAnsi="Times New Roman" w:eastAsia="Times New Roman"/>
      <w:color w:val="000000"/>
      <w:spacing w:val="0"/>
      <w:position w:val="0"/>
      <w:sz w:val="28"/>
      <w:szCs w:val="28"/>
      <w:u w:val="none"/>
      <w:lang w:val="uk-UA" w:bidi="uk-UA" w:eastAsia="uk-UA"/>
    </w:rPr>
  </w:style>
  <w:style w:type="paragraph" w:styleId="883">
    <w:name w:val="Balloon Text"/>
    <w:basedOn w:val="693"/>
    <w:link w:val="884"/>
    <w:semiHidden/>
    <w:rPr>
      <w:rFonts w:ascii="Tahoma" w:hAnsi="Tahoma"/>
      <w:sz w:val="16"/>
      <w:szCs w:val="16"/>
    </w:rPr>
  </w:style>
  <w:style w:type="character" w:styleId="884" w:customStyle="1">
    <w:name w:val="Текст выноски Знак"/>
    <w:basedOn w:val="694"/>
    <w:link w:val="883"/>
    <w:semiHidden/>
    <w:rPr>
      <w:rFonts w:ascii="Tahoma" w:hAnsi="Tahoma" w:eastAsia="Times New Roman"/>
      <w:sz w:val="16"/>
      <w:szCs w:val="16"/>
      <w:lang w:val="uk-UA" w:eastAsia="ru-RU"/>
    </w:rPr>
  </w:style>
  <w:style w:type="character" w:styleId="885" w:customStyle="1">
    <w:name w:val="rvts23"/>
    <w:basedOn w:val="694"/>
  </w:style>
  <w:style w:type="character" w:styleId="886" w:customStyle="1">
    <w:name w:val="Без интервала Знак"/>
    <w:link w:val="698"/>
    <w:rPr>
      <w:sz w:val="22"/>
      <w:szCs w:val="22"/>
      <w:shd w:val="nil"/>
      <w:lang w:bidi="en-US" w:eastAsia="en-US"/>
    </w:rPr>
  </w:style>
  <w:style w:type="character" w:styleId="887" w:customStyle="1">
    <w:name w:val="Основной текст (2) + Полужирный"/>
    <w:rPr>
      <w:rFonts w:ascii="Times New Roman" w:hAnsi="Times New Roman" w:eastAsia="Times New Roman"/>
      <w:b/>
      <w:bCs/>
      <w:color w:val="000000"/>
      <w:spacing w:val="0"/>
      <w:position w:val="0"/>
      <w:sz w:val="22"/>
      <w:szCs w:val="22"/>
      <w:u w:val="none"/>
      <w:lang w:val="uk-UA" w:bidi="uk-UA" w:eastAsia="uk-UA"/>
    </w:rPr>
  </w:style>
  <w:style w:type="character" w:styleId="888" w:customStyle="1">
    <w:name w:val="Основной текст (2) + 12 pt;Полужирный"/>
    <w:rPr>
      <w:rFonts w:ascii="Times New Roman" w:hAnsi="Times New Roman" w:eastAsia="Times New Roman"/>
      <w:b/>
      <w:bCs/>
      <w:color w:val="000000"/>
      <w:spacing w:val="0"/>
      <w:position w:val="0"/>
      <w:sz w:val="24"/>
      <w:szCs w:val="24"/>
      <w:u w:val="none"/>
      <w:lang w:val="uk-UA" w:bidi="uk-UA" w:eastAsia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9</cp:revision>
  <dcterms:created xsi:type="dcterms:W3CDTF">2024-02-28T07:58:00Z</dcterms:created>
  <dcterms:modified xsi:type="dcterms:W3CDTF">2024-03-01T09:59:08Z</dcterms:modified>
</cp:coreProperties>
</file>