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4" w:right="0" w:firstLine="0"/>
        <w:jc w:val="left"/>
        <w:spacing w:lineRule="auto" w:line="240" w:after="0"/>
        <w:rPr>
          <w:sz w:val="20"/>
          <w:szCs w:val="28"/>
        </w:rPr>
      </w:pPr>
      <w:r>
        <w:rPr>
          <w:sz w:val="20"/>
          <w:szCs w:val="28"/>
        </w:rPr>
        <w:t xml:space="preserve">Додаток </w:t>
      </w:r>
      <w:r>
        <w:rPr>
          <w:sz w:val="18"/>
        </w:rPr>
      </w:r>
    </w:p>
    <w:p>
      <w:pPr>
        <w:ind w:left="6094" w:right="0" w:firstLine="0"/>
        <w:jc w:val="left"/>
        <w:spacing w:lineRule="auto" w:line="240" w:after="0"/>
        <w:rPr>
          <w:sz w:val="20"/>
          <w:szCs w:val="28"/>
          <w:highlight w:val="none"/>
        </w:rPr>
      </w:pPr>
      <w:r>
        <w:rPr>
          <w:sz w:val="20"/>
          <w:szCs w:val="28"/>
        </w:rPr>
        <w:t xml:space="preserve">до рішення 45 сесії Менської міської ради 8 скликання </w:t>
      </w:r>
      <w:r>
        <w:rPr>
          <w:sz w:val="18"/>
        </w:rPr>
      </w:r>
    </w:p>
    <w:p>
      <w:pPr>
        <w:ind w:left="6094" w:right="0" w:firstLine="0"/>
        <w:jc w:val="left"/>
        <w:spacing w:lineRule="auto" w:line="240" w:after="0"/>
        <w:rPr>
          <w:sz w:val="20"/>
          <w:szCs w:val="28"/>
        </w:rPr>
      </w:pPr>
      <w:r>
        <w:rPr>
          <w:sz w:val="20"/>
          <w:szCs w:val="28"/>
          <w:highlight w:val="none"/>
        </w:rPr>
        <w:t xml:space="preserve">23 лютого 2024 року №121</w:t>
      </w:r>
      <w:r>
        <w:rPr>
          <w:sz w:val="20"/>
          <w:szCs w:val="28"/>
          <w:highlight w:val="none"/>
        </w:rPr>
      </w:r>
    </w:p>
    <w:p>
      <w:pPr>
        <w:ind w:left="-4" w:right="20" w:firstLine="571"/>
        <w:jc w:val="center"/>
        <w:spacing w:lineRule="auto" w:line="240" w:after="0"/>
        <w:rPr>
          <w:b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ind w:left="-4" w:right="20" w:firstLine="571"/>
        <w:jc w:val="center"/>
        <w:spacing w:lineRule="auto" w:line="240" w:after="0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Програма</w:t>
      </w:r>
      <w:r/>
    </w:p>
    <w:p>
      <w:pPr>
        <w:ind w:left="-4" w:firstLine="571"/>
        <w:jc w:val="center"/>
        <w:spacing w:lineRule="auto" w:line="24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виконання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рішень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суду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стягнення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коштів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</w:t>
      </w:r>
      <w:r>
        <w:rPr>
          <w:b/>
          <w:bCs/>
          <w:sz w:val="28"/>
          <w:szCs w:val="28"/>
        </w:rPr>
        <w:t xml:space="preserve"> 2024-2025 </w:t>
      </w:r>
      <w:r>
        <w:rPr>
          <w:b/>
          <w:bCs/>
          <w:sz w:val="28"/>
          <w:szCs w:val="28"/>
        </w:rPr>
        <w:t xml:space="preserve">роки</w:t>
      </w:r>
      <w:r/>
    </w:p>
    <w:p>
      <w:pPr>
        <w:pStyle w:val="749"/>
        <w:ind w:left="-4" w:firstLine="571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1.Паспорт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/>
    </w:p>
    <w:tbl>
      <w:tblPr>
        <w:tblStyle w:val="754"/>
        <w:tblW w:w="0" w:type="auto"/>
        <w:tblInd w:w="227" w:type="dxa"/>
        <w:tblCellMar>
          <w:left w:w="10" w:type="dxa"/>
          <w:top w:w="31" w:type="dxa"/>
          <w:right w:w="4" w:type="dxa"/>
          <w:bottom w:w="1" w:type="dxa"/>
        </w:tblCellMar>
        <w:tblLook w:val="04A0" w:firstRow="1" w:lastRow="0" w:firstColumn="1" w:lastColumn="0" w:noHBand="0" w:noVBand="1"/>
      </w:tblPr>
      <w:tblGrid>
        <w:gridCol w:w="421"/>
        <w:gridCol w:w="4408"/>
        <w:gridCol w:w="4566"/>
      </w:tblGrid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1" w:type="dxa"/>
            <w:textDirection w:val="lrTb"/>
            <w:noWrap w:val="false"/>
          </w:tcPr>
          <w:p>
            <w:pPr>
              <w:ind w:left="-4" w:right="6" w:hanging="63"/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8" w:type="dxa"/>
            <w:textDirection w:val="lrTb"/>
            <w:noWrap w:val="false"/>
          </w:tcPr>
          <w:p>
            <w:pPr>
              <w:ind w:left="170" w:right="113" w:firstLine="0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Ініціатор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розроблення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70" w:right="113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1" w:type="dxa"/>
            <w:textDirection w:val="lrTb"/>
            <w:noWrap w:val="false"/>
          </w:tcPr>
          <w:p>
            <w:pPr>
              <w:ind w:left="-4" w:right="6" w:hanging="63"/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8" w:type="dxa"/>
            <w:textDirection w:val="lrTb"/>
            <w:noWrap w:val="false"/>
          </w:tcPr>
          <w:p>
            <w:pPr>
              <w:ind w:left="170" w:right="113" w:firstLine="0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Розробник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70" w:right="113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1" w:type="dxa"/>
            <w:textDirection w:val="lrTb"/>
            <w:noWrap w:val="false"/>
          </w:tcPr>
          <w:p>
            <w:pPr>
              <w:ind w:left="-4" w:right="6" w:hanging="63"/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8" w:type="dxa"/>
            <w:textDirection w:val="lrTb"/>
            <w:noWrap w:val="false"/>
          </w:tcPr>
          <w:p>
            <w:pPr>
              <w:ind w:left="170" w:right="113" w:firstLine="0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Співрозробники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70" w:right="113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Виконавчі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Менської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міської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Менська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міська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рада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1" w:type="dxa"/>
            <w:textDirection w:val="lrTb"/>
            <w:noWrap w:val="false"/>
          </w:tcPr>
          <w:p>
            <w:pPr>
              <w:ind w:left="-4" w:right="6" w:hanging="63"/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8" w:type="dxa"/>
            <w:textDirection w:val="lrTb"/>
            <w:noWrap w:val="false"/>
          </w:tcPr>
          <w:p>
            <w:pPr>
              <w:ind w:left="170" w:right="113" w:firstLine="0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Відповідальний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виконавець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70" w:right="113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Виконавчі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Менської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міської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Менська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міська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рада</w:t>
            </w:r>
            <w:r/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1" w:type="dxa"/>
            <w:textDirection w:val="lrTb"/>
            <w:noWrap w:val="false"/>
          </w:tcPr>
          <w:p>
            <w:pPr>
              <w:ind w:left="-4" w:right="6" w:hanging="63"/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8" w:type="dxa"/>
            <w:textDirection w:val="lrTb"/>
            <w:noWrap w:val="false"/>
          </w:tcPr>
          <w:p>
            <w:pPr>
              <w:ind w:left="170" w:right="113" w:firstLine="0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Учасники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70" w:right="113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Виконавчі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Менської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міської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</w:t>
            </w:r>
            <w:r>
              <w:rPr>
                <w:sz w:val="28"/>
                <w:szCs w:val="28"/>
              </w:rPr>
              <w:t xml:space="preserve">ди,</w:t>
            </w:r>
            <w:r/>
          </w:p>
          <w:p>
            <w:pPr>
              <w:ind w:left="170" w:right="113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Менська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міська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рада</w:t>
            </w:r>
            <w:r/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1" w:type="dxa"/>
            <w:textDirection w:val="lrTb"/>
            <w:noWrap w:val="false"/>
          </w:tcPr>
          <w:p>
            <w:pPr>
              <w:ind w:left="-4" w:right="6" w:hanging="63"/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8" w:type="dxa"/>
            <w:textDirection w:val="lrTb"/>
            <w:noWrap w:val="false"/>
          </w:tcPr>
          <w:p>
            <w:pPr>
              <w:ind w:left="170" w:right="113" w:firstLine="0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Термін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реалізації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70" w:right="113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2024-2025 </w:t>
            </w:r>
            <w:r>
              <w:rPr>
                <w:sz w:val="28"/>
                <w:szCs w:val="28"/>
              </w:rPr>
              <w:t xml:space="preserve">роки</w:t>
            </w:r>
            <w:r/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1" w:type="dxa"/>
            <w:textDirection w:val="lrTb"/>
            <w:noWrap w:val="false"/>
          </w:tcPr>
          <w:p>
            <w:pPr>
              <w:ind w:left="-4" w:right="6" w:hanging="63"/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8" w:type="dxa"/>
            <w:textDirection w:val="lrTb"/>
            <w:noWrap w:val="false"/>
          </w:tcPr>
          <w:p>
            <w:pPr>
              <w:ind w:left="170" w:right="113" w:firstLine="0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Перелік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бюджетів,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які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беруть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виконанні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70" w:right="113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Місцевий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Менської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міської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територіальної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громади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(надалі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громади)</w:t>
            </w:r>
            <w:r/>
          </w:p>
        </w:tc>
      </w:tr>
      <w:tr>
        <w:trPr>
          <w:trHeight w:val="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1" w:type="dxa"/>
            <w:textDirection w:val="lrTb"/>
            <w:noWrap w:val="false"/>
          </w:tcPr>
          <w:p>
            <w:pPr>
              <w:ind w:left="-4" w:right="6" w:hanging="63"/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08" w:type="dxa"/>
            <w:textDirection w:val="lrTb"/>
            <w:noWrap w:val="false"/>
          </w:tcPr>
          <w:p>
            <w:pPr>
              <w:ind w:left="170" w:right="113" w:firstLine="0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Загальний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обсяг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фінансових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ресурсів,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необхідних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реалізації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програми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ind w:left="170" w:right="113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00,0 </w:t>
            </w:r>
            <w:r>
              <w:rPr>
                <w:sz w:val="28"/>
                <w:szCs w:val="28"/>
              </w:rPr>
              <w:t xml:space="preserve">тис.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грн.</w:t>
            </w:r>
            <w:r/>
          </w:p>
        </w:tc>
      </w:tr>
    </w:tbl>
    <w:p>
      <w:pPr>
        <w:pStyle w:val="749"/>
        <w:ind w:left="-4" w:firstLine="571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ind w:left="-4" w:firstLine="571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Визначення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розв’язання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спрямована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Програма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674497</wp:posOffset>
                </wp:positionH>
                <wp:positionV relativeFrom="paragraph">
                  <wp:posOffset>518660</wp:posOffset>
                </wp:positionV>
                <wp:extent cx="4255008" cy="164592"/>
                <wp:effectExtent l="0" t="0" r="0" b="0"/>
                <wp:wrapNone/>
                <wp:docPr id="2" name="Picture 1411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4111" hidden="0"/>
                        <pic:cNvPicPr/>
                        <pic:nvPr isPhoto="0" userDrawn="0"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4255008" cy="164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text;margin-left:53.1pt;mso-position-horizontal:absolute;mso-position-vertical-relative:text;margin-top:40.8pt;mso-position-vertical:absolute;width:335.0pt;height:13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sz w:val="28"/>
          <w:szCs w:val="28"/>
        </w:rPr>
        <w:t xml:space="preserve">Підставою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розробки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Конституція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</w:t>
      </w:r>
      <w:r>
        <w:rPr>
          <w:sz w:val="28"/>
          <w:szCs w:val="28"/>
        </w:rPr>
        <w:t xml:space="preserve">їни,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самоврядування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Україні»,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провадження»,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рішень»,</w:t>
      </w:r>
      <w:r>
        <w:rPr>
          <w:sz w:val="28"/>
          <w:szCs w:val="28"/>
        </w:rPr>
        <w:t xml:space="preserve"> </w:t>
      </w:r>
      <w:hyperlink r:id="rId22" w:tooltip="http://search.ligazakon.ua/l_doc2.nsf/link1/ed_2016_10_11/pravo1/KP110845.html?pravo=1" w:history="1">
        <w:r>
          <w:rPr>
            <w:sz w:val="28"/>
            <w:szCs w:val="28"/>
          </w:rPr>
          <w:t xml:space="preserve">постанова</w:t>
        </w:r>
      </w:hyperlink>
      <w:r/>
      <w:hyperlink r:id="rId23" w:tooltip="http://search.ligazakon.ua/l_doc2.nsf/link1/ed_2016_10_11/pravo1/KP110845.html?pravo=1" w:history="1">
        <w:r>
          <w:rPr>
            <w:sz w:val="28"/>
            <w:szCs w:val="28"/>
          </w:rPr>
          <w:t xml:space="preserve"> </w:t>
        </w:r>
      </w:hyperlink>
      <w:r/>
      <w:hyperlink r:id="rId24" w:tooltip="http://search.ligazakon.ua/l_doc2.nsf/link1/ed_2016_10_11/pravo1/KP110845.html?pravo=1" w:history="1">
        <w:r>
          <w:rPr>
            <w:sz w:val="28"/>
            <w:szCs w:val="28"/>
          </w:rPr>
          <w:t xml:space="preserve">Кабінету</w:t>
        </w:r>
      </w:hyperlink>
      <w:r/>
      <w:hyperlink r:id="rId25" w:tooltip="http://search.ligazakon.ua/l_doc2.nsf/link1/ed_2016_10_11/pravo1/KP110845.html?pravo=1" w:history="1">
        <w:r>
          <w:rPr>
            <w:sz w:val="28"/>
            <w:szCs w:val="28"/>
          </w:rPr>
          <w:t xml:space="preserve"> </w:t>
        </w:r>
      </w:hyperlink>
      <w:r/>
      <w:hyperlink r:id="rId26" w:tooltip="http://search.ligazakon.ua/l_doc2.nsf/link1/ed_2016_10_11/pravo1/KP110845.html?pravo=1" w:history="1">
        <w:r>
          <w:rPr>
            <w:sz w:val="28"/>
            <w:szCs w:val="28"/>
          </w:rPr>
          <w:t xml:space="preserve">Міністрів</w:t>
        </w:r>
      </w:hyperlink>
      <w:r/>
      <w:hyperlink r:id="rId27" w:tooltip="http://search.ligazakon.ua/l_doc2.nsf/link1/ed_2016_10_11/pravo1/KP110845.html?pravo=1" w:history="1">
        <w:r>
          <w:rPr>
            <w:sz w:val="28"/>
            <w:szCs w:val="28"/>
          </w:rPr>
          <w:t xml:space="preserve"> </w:t>
        </w:r>
      </w:hyperlink>
      <w:r/>
      <w:hyperlink r:id="rId28" w:tooltip="http://search.ligazakon.ua/l_doc2.nsf/link1/ed_2016_10_11/pravo1/KP110845.html?pravo=1" w:history="1">
        <w:r>
          <w:rPr>
            <w:sz w:val="28"/>
            <w:szCs w:val="28"/>
          </w:rPr>
          <w:t xml:space="preserve">України</w:t>
        </w:r>
      </w:hyperlink>
      <w:r/>
      <w:hyperlink r:id="rId29" w:tooltip="http://search.ligazakon.ua/l_doc2.nsf/link1/ed_2016_10_11/pravo1/KP110845.html?pravo=1" w:history="1">
        <w:r>
          <w:rPr>
            <w:sz w:val="28"/>
            <w:szCs w:val="28"/>
          </w:rPr>
          <w:t xml:space="preserve"> </w:t>
        </w:r>
      </w:hyperlink>
      <w:r/>
      <w:hyperlink r:id="rId30" w:tooltip="http://search.ligazakon.ua/l_doc2.nsf/link1/ed_2016_10_11/pravo1/KP110845.html?pravo=1" w:history="1">
        <w:r>
          <w:rPr>
            <w:sz w:val="28"/>
            <w:szCs w:val="28"/>
          </w:rPr>
          <w:t xml:space="preserve">від</w:t>
        </w:r>
      </w:hyperlink>
      <w:r/>
      <w:hyperlink r:id="rId31" w:tooltip="http://search.ligazakon.ua/l_doc2.nsf/link1/ed_2016_10_11/pravo1/KP110845.html?pravo=1" w:history="1">
        <w:r>
          <w:rPr>
            <w:sz w:val="28"/>
            <w:szCs w:val="28"/>
          </w:rPr>
          <w:t xml:space="preserve"> </w:t>
        </w:r>
      </w:hyperlink>
      <w:r/>
      <w:hyperlink r:id="rId32" w:tooltip="http://search.ligazakon.ua/l_doc2.nsf/link1/ed_2016_10_11/pravo1/KP110845.html?pravo=1" w:history="1">
        <w:r>
          <w:rPr>
            <w:sz w:val="28"/>
            <w:szCs w:val="28"/>
          </w:rPr>
          <w:t xml:space="preserve">03.08.2011 </w:t>
        </w:r>
      </w:hyperlink>
      <w:r/>
      <w:hyperlink r:id="rId33" w:tooltip="http://search.ligazakon.ua/l_doc2.nsf/link1/ed_2016_10_11/pravo1/KP110845.html?pravo=1" w:history="1">
        <w:r>
          <w:rPr>
            <w:sz w:val="28"/>
            <w:szCs w:val="28"/>
          </w:rPr>
          <w:t xml:space="preserve">року</w:t>
        </w:r>
      </w:hyperlink>
      <w:r/>
      <w:hyperlink r:id="rId34" w:tooltip="http://search.ligazakon.ua/l_doc2.nsf/link1/ed_2016_10_11/pravo1/KP110845.html?pravo=1" w:history="1"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№845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стягнення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боржників».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Згідно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статтею</w:t>
      </w:r>
      <w:r>
        <w:rPr>
          <w:sz w:val="28"/>
          <w:szCs w:val="28"/>
        </w:rPr>
        <w:t xml:space="preserve"> 129 - 1 </w:t>
      </w:r>
      <w:r>
        <w:rPr>
          <w:sz w:val="28"/>
          <w:szCs w:val="28"/>
        </w:rPr>
        <w:t xml:space="preserve">Конституції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судові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ухвалюються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іменем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обов’язковими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Відповідно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частини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статті</w:t>
      </w:r>
      <w:r>
        <w:rPr>
          <w:sz w:val="28"/>
          <w:szCs w:val="28"/>
        </w:rPr>
        <w:t xml:space="preserve"> 13 </w:t>
      </w:r>
      <w:r>
        <w:rPr>
          <w:sz w:val="28"/>
          <w:szCs w:val="28"/>
        </w:rPr>
        <w:t xml:space="preserve">Закону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судоустрій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суддів»,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судові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набрали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обов’язковими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всіма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самоврядування,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їх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посадовими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службовими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особами,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фізичними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їх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об’єднаннями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Аналогічні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обов’язковості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закріплені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частині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статті</w:t>
      </w:r>
      <w:r>
        <w:rPr>
          <w:sz w:val="28"/>
          <w:szCs w:val="28"/>
        </w:rPr>
        <w:t xml:space="preserve"> 18 </w:t>
      </w:r>
      <w:r>
        <w:rPr>
          <w:sz w:val="28"/>
          <w:szCs w:val="28"/>
        </w:rPr>
        <w:t xml:space="preserve">Цивільного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процесуального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частині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статті</w:t>
      </w:r>
      <w:r>
        <w:rPr>
          <w:sz w:val="28"/>
          <w:szCs w:val="28"/>
        </w:rPr>
        <w:t xml:space="preserve"> 18 </w:t>
      </w:r>
      <w:r>
        <w:rPr>
          <w:sz w:val="28"/>
          <w:szCs w:val="28"/>
        </w:rPr>
        <w:t xml:space="preserve">Господарського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процесуального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частині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статті</w:t>
      </w:r>
      <w:r>
        <w:rPr>
          <w:sz w:val="28"/>
          <w:szCs w:val="28"/>
        </w:rPr>
        <w:t xml:space="preserve"> 14 </w:t>
      </w:r>
      <w:r>
        <w:rPr>
          <w:sz w:val="28"/>
          <w:szCs w:val="28"/>
        </w:rPr>
        <w:t xml:space="preserve">Кодексу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адміністративного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судочинства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Відповідно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частини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статті</w:t>
      </w:r>
      <w:r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Закону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провадження»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стягнення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виконуються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здійснюють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казначейське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обслуговування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Механізм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стягнення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боржників,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прийнятих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судами,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іншими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(посадовими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особами),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мають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приймати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стягнення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боржників,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Кабінету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Міністрів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03.08.2011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845 </w:t>
      </w:r>
      <w:r>
        <w:rPr>
          <w:sz w:val="28"/>
          <w:szCs w:val="28"/>
        </w:rPr>
        <w:t xml:space="preserve">(далі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Порядок).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Пунктом</w:t>
      </w:r>
      <w:r>
        <w:rPr>
          <w:sz w:val="28"/>
          <w:szCs w:val="28"/>
        </w:rPr>
        <w:t xml:space="preserve"> 25 </w:t>
      </w:r>
      <w:r>
        <w:rPr>
          <w:sz w:val="28"/>
          <w:szCs w:val="28"/>
        </w:rPr>
        <w:t xml:space="preserve">Порядку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можливість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прийняття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самоврядування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окремих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суду.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наявності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боржника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окремої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безспірне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здійснюєтьс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цією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програмою.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цьому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положення</w:t>
      </w:r>
      <w:hyperlink r:id="rId35" w:tooltip="http://zakon.rada.gov.ua/laws/show/845-2011-%D0%A0%D1%97%23n299" w:history="1">
        <w:r>
          <w:rPr>
            <w:sz w:val="28"/>
            <w:szCs w:val="28"/>
          </w:rPr>
          <w:t xml:space="preserve"> </w:t>
        </w:r>
      </w:hyperlink>
      <w:r/>
      <w:hyperlink r:id="rId36" w:tooltip="http://zakon.rada.gov.ua/laws/show/845-2011-%D0%A0%D1%97%23n299" w:history="1">
        <w:r>
          <w:rPr>
            <w:sz w:val="28"/>
            <w:szCs w:val="28"/>
          </w:rPr>
          <w:t xml:space="preserve">пунктів</w:t>
        </w:r>
      </w:hyperlink>
      <w:r/>
      <w:hyperlink r:id="rId37" w:tooltip="http://zakon.rada.gov.ua/laws/show/845-2011-%D0%A0%D1%97%23n299" w:history="1">
        <w:r>
          <w:rPr>
            <w:sz w:val="28"/>
            <w:szCs w:val="28"/>
          </w:rPr>
          <w:t xml:space="preserve"> 28-34 </w:t>
        </w:r>
      </w:hyperlink>
      <w:r>
        <w:rPr>
          <w:sz w:val="28"/>
          <w:szCs w:val="28"/>
        </w:rPr>
        <w:t xml:space="preserve">цього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застосовуються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зазначеної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розпорядників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належного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грошових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зобов’язань,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виникли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підставі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стягнення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боржниками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своєчасного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розроблена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Програма.</w:t>
      </w:r>
      <w:r/>
    </w:p>
    <w:p>
      <w:pPr>
        <w:pStyle w:val="749"/>
        <w:ind w:left="-4" w:firstLine="571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Визначення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Метою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недопущення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негативних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наслідків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її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виконавчих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блокування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рахунків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недопущення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неможливості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завдань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встановлених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оціальних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гарантій.</w:t>
      </w:r>
      <w:r/>
    </w:p>
    <w:p>
      <w:pPr>
        <w:ind w:left="-4" w:firstLine="571"/>
        <w:jc w:val="center"/>
        <w:spacing w:lineRule="auto" w:line="24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4.Обгрунтування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шляхів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засобів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розв’язання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проблеми,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обсяги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джерела фінансування,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строки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етапи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виконання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Програми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Проблема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відноситься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найва</w:t>
      </w:r>
      <w:r>
        <w:rPr>
          <w:sz w:val="28"/>
          <w:szCs w:val="28"/>
        </w:rPr>
        <w:t xml:space="preserve">жливіших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її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необхідне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безперебійного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безперешкодного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документів.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належного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грошових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зобов’язань,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виникли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підставі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стягнення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боржниками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беручи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уваги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відсутність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передумов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ймовірних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невідкладних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законодавчих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врегулюванню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виділення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судів,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статтями</w:t>
      </w:r>
      <w:r>
        <w:rPr>
          <w:sz w:val="28"/>
          <w:szCs w:val="28"/>
        </w:rPr>
        <w:t xml:space="preserve"> 20, 22 </w:t>
      </w:r>
      <w:r>
        <w:rPr>
          <w:sz w:val="28"/>
          <w:szCs w:val="28"/>
        </w:rPr>
        <w:t xml:space="preserve">Бюджетного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</w:t>
      </w:r>
      <w:r>
        <w:rPr>
          <w:sz w:val="28"/>
          <w:szCs w:val="28"/>
        </w:rPr>
        <w:t xml:space="preserve"> 25 </w:t>
      </w:r>
      <w:r>
        <w:rPr>
          <w:sz w:val="28"/>
          <w:szCs w:val="28"/>
        </w:rPr>
        <w:t xml:space="preserve">Порядку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стягнення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боржників,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Кабінету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Міністрів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03.08.2011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845(у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редакції</w:t>
      </w:r>
      <w:hyperlink r:id="rId38" w:tooltip="https://zakon.rada.gov.ua/laws/show/45-2013-%D0%BF%23n12" w:history="1">
        <w:r>
          <w:rPr>
            <w:sz w:val="28"/>
            <w:szCs w:val="28"/>
          </w:rPr>
          <w:t xml:space="preserve"> </w:t>
        </w:r>
      </w:hyperlink>
      <w:r/>
      <w:hyperlink r:id="rId39" w:tooltip="https://zakon.rada.gov.ua/laws/show/45-2013-%D0%BF%23n12" w:history="1">
        <w:r>
          <w:rPr>
            <w:sz w:val="28"/>
            <w:szCs w:val="28"/>
          </w:rPr>
          <w:t xml:space="preserve">постанови</w:t>
        </w:r>
      </w:hyperlink>
      <w:r/>
      <w:hyperlink r:id="rId40" w:tooltip="https://zakon.rada.gov.ua/laws/show/45-2013-%D0%BF%23n12" w:history="1">
        <w:r>
          <w:rPr>
            <w:sz w:val="28"/>
            <w:szCs w:val="28"/>
          </w:rPr>
          <w:t xml:space="preserve"> </w:t>
        </w:r>
      </w:hyperlink>
      <w:r/>
      <w:hyperlink r:id="rId41" w:tooltip="https://zakon.rada.gov.ua/laws/show/45-2013-%D0%BF%23n12" w:history="1">
        <w:r>
          <w:rPr>
            <w:sz w:val="28"/>
            <w:szCs w:val="28"/>
          </w:rPr>
          <w:t xml:space="preserve">Кабінету</w:t>
        </w:r>
      </w:hyperlink>
      <w:r/>
      <w:hyperlink r:id="rId42" w:tooltip="https://zakon.rada.gov.ua/laws/show/45-2013-%D0%BF%23n12" w:history="1">
        <w:r>
          <w:rPr>
            <w:sz w:val="28"/>
            <w:szCs w:val="28"/>
          </w:rPr>
          <w:t xml:space="preserve"> </w:t>
        </w:r>
      </w:hyperlink>
      <w:r/>
      <w:hyperlink r:id="rId43" w:tooltip="https://zakon.rada.gov.ua/laws/show/45-2013-%D0%BF%23n12" w:history="1">
        <w:r>
          <w:rPr>
            <w:sz w:val="28"/>
            <w:szCs w:val="28"/>
          </w:rPr>
          <w:t xml:space="preserve">Міністрів</w:t>
        </w:r>
      </w:hyperlink>
      <w:r/>
      <w:hyperlink r:id="rId44" w:tooltip="https://zakon.rada.gov.ua/laws/show/45-2013-%D0%BF%23n12" w:history="1">
        <w:r>
          <w:rPr>
            <w:sz w:val="28"/>
            <w:szCs w:val="28"/>
          </w:rPr>
          <w:t xml:space="preserve"> </w:t>
        </w:r>
      </w:hyperlink>
      <w:r/>
      <w:hyperlink r:id="rId45" w:tooltip="https://zakon.rada.gov.ua/laws/show/45-2013-%D0%BF%23n12" w:history="1">
        <w:r>
          <w:rPr>
            <w:sz w:val="28"/>
            <w:szCs w:val="28"/>
          </w:rPr>
          <w:t xml:space="preserve">України</w:t>
        </w:r>
      </w:hyperlink>
      <w:r/>
      <w:hyperlink r:id="rId46" w:tooltip="https://zakon.rada.gov.ua/laws/show/45-2013-%D0%BF%23n12" w:history="1">
        <w:r>
          <w:rPr>
            <w:sz w:val="28"/>
            <w:szCs w:val="28"/>
          </w:rPr>
          <w:t xml:space="preserve"> </w:t>
        </w:r>
      </w:hyperlink>
      <w:r/>
      <w:hyperlink r:id="rId47" w:tooltip="https://zakon.rada.gov.ua/laws/show/45-2013-%D0%BF%23n12" w:history="1">
        <w:r>
          <w:rPr>
            <w:sz w:val="28"/>
            <w:szCs w:val="28"/>
          </w:rPr>
          <w:t xml:space="preserve">від</w:t>
        </w:r>
      </w:hyperlink>
      <w:r>
        <w:rPr>
          <w:sz w:val="28"/>
          <w:szCs w:val="28"/>
        </w:rPr>
        <w:t xml:space="preserve"> </w:t>
      </w:r>
      <w:hyperlink r:id="rId48" w:tooltip="https://zakon.rada.gov.ua/laws/show/45-2013-%D0%BF%23n12" w:history="1">
        <w:r>
          <w:rPr>
            <w:sz w:val="28"/>
            <w:szCs w:val="28"/>
          </w:rPr>
          <w:t xml:space="preserve">30.01.2013 </w:t>
        </w:r>
      </w:hyperlink>
      <w:r/>
      <w:hyperlink r:id="rId49" w:tooltip="https://zakon.rada.gov.ua/laws/show/45-2013-%D0%BF%23n12" w:history="1">
        <w:r>
          <w:rPr>
            <w:sz w:val="28"/>
            <w:szCs w:val="28"/>
          </w:rPr>
          <w:t xml:space="preserve">№</w:t>
        </w:r>
      </w:hyperlink>
      <w:r/>
      <w:hyperlink r:id="rId50" w:tooltip="https://zakon.rada.gov.ua/laws/show/45-2013-%D0%BF%23n12" w:history="1">
        <w:r>
          <w:rPr>
            <w:sz w:val="28"/>
            <w:szCs w:val="28"/>
          </w:rPr>
          <w:t xml:space="preserve"> 45</w:t>
        </w:r>
      </w:hyperlink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пунктом</w:t>
      </w:r>
      <w:r>
        <w:rPr>
          <w:sz w:val="28"/>
          <w:szCs w:val="28"/>
        </w:rPr>
        <w:t xml:space="preserve"> 22 </w:t>
      </w:r>
      <w:r>
        <w:rPr>
          <w:sz w:val="28"/>
          <w:szCs w:val="28"/>
        </w:rPr>
        <w:t xml:space="preserve">частини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статті</w:t>
      </w:r>
      <w:r>
        <w:rPr>
          <w:sz w:val="28"/>
          <w:szCs w:val="28"/>
        </w:rPr>
        <w:t xml:space="preserve"> 26, </w:t>
      </w:r>
      <w:r>
        <w:rPr>
          <w:sz w:val="28"/>
          <w:szCs w:val="28"/>
        </w:rPr>
        <w:t xml:space="preserve">частиною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статті</w:t>
      </w:r>
      <w:r>
        <w:rPr>
          <w:sz w:val="28"/>
          <w:szCs w:val="28"/>
        </w:rPr>
        <w:t xml:space="preserve"> 59 </w:t>
      </w:r>
      <w:r>
        <w:rPr>
          <w:sz w:val="28"/>
          <w:szCs w:val="28"/>
        </w:rPr>
        <w:t xml:space="preserve">Закону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самоврядування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Україні»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спрямовано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Програму.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Фінансове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здійснюється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згідно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чинним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законодавством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рахунок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асигнувань,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передбачених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зазначену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мету.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Фінансування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здійснюється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рахунок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КПКВ</w:t>
      </w:r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0180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нша діяльність у сфері державного управління</w:t>
      </w:r>
      <w:r>
        <w:rPr>
          <w:sz w:val="28"/>
          <w:szCs w:val="28"/>
        </w:rPr>
        <w:t xml:space="preserve">».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Внесення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здійснюватиметься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актів.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Програма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виконуєть</w:t>
      </w:r>
      <w:r>
        <w:rPr>
          <w:sz w:val="28"/>
          <w:szCs w:val="28"/>
        </w:rPr>
        <w:t xml:space="preserve">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протягом</w:t>
      </w:r>
      <w:r>
        <w:rPr>
          <w:sz w:val="28"/>
          <w:szCs w:val="28"/>
        </w:rPr>
        <w:t xml:space="preserve"> 2024–2025 </w:t>
      </w:r>
      <w:r>
        <w:rPr>
          <w:sz w:val="28"/>
          <w:szCs w:val="28"/>
        </w:rPr>
        <w:t xml:space="preserve">років.</w:t>
      </w:r>
      <w:r/>
    </w:p>
    <w:p>
      <w:pPr>
        <w:pStyle w:val="749"/>
        <w:ind w:left="-4" w:firstLine="571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Ресурсне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/>
    </w:p>
    <w:p>
      <w:pPr>
        <w:pStyle w:val="749"/>
        <w:ind w:left="-4" w:firstLine="571"/>
        <w:jc w:val="right"/>
        <w:spacing w:lineRule="auto" w:line="240" w:after="0"/>
        <w:rPr>
          <w:b w:val="false"/>
          <w:bCs/>
          <w:sz w:val="22"/>
          <w:szCs w:val="28"/>
        </w:rPr>
      </w:pPr>
      <w:r>
        <w:rPr>
          <w:b w:val="false"/>
          <w:bCs/>
          <w:sz w:val="22"/>
          <w:szCs w:val="28"/>
        </w:rPr>
        <w:t xml:space="preserve">тис.</w:t>
      </w:r>
      <w:r>
        <w:rPr>
          <w:b w:val="false"/>
          <w:bCs/>
          <w:sz w:val="22"/>
          <w:szCs w:val="28"/>
        </w:rPr>
        <w:t xml:space="preserve"> </w:t>
      </w:r>
      <w:r>
        <w:rPr>
          <w:b w:val="false"/>
          <w:bCs/>
          <w:sz w:val="22"/>
          <w:szCs w:val="28"/>
        </w:rPr>
        <w:t xml:space="preserve">грн</w:t>
      </w:r>
      <w:r>
        <w:rPr>
          <w:sz w:val="20"/>
        </w:rPr>
      </w:r>
    </w:p>
    <w:tbl>
      <w:tblPr>
        <w:tblStyle w:val="754"/>
        <w:tblW w:w="9638" w:type="dxa"/>
        <w:tblInd w:w="5" w:type="dxa"/>
        <w:tblCellMar>
          <w:left w:w="227" w:type="dxa"/>
          <w:top w:w="61" w:type="dxa"/>
          <w:right w:w="67" w:type="dxa"/>
          <w:bottom w:w="0" w:type="dxa"/>
        </w:tblCellMar>
        <w:tblLook w:val="04A0" w:firstRow="1" w:lastRow="0" w:firstColumn="1" w:lastColumn="0" w:noHBand="0" w:noVBand="1"/>
      </w:tblPr>
      <w:tblGrid>
        <w:gridCol w:w="4299"/>
        <w:gridCol w:w="1652"/>
        <w:gridCol w:w="1492"/>
        <w:gridCol w:w="2195"/>
      </w:tblGrid>
      <w:tr>
        <w:trPr>
          <w:trHeight w:val="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ind w:left="-4" w:firstLine="571"/>
              <w:jc w:val="center"/>
              <w:spacing w:lineRule="auto" w:line="240" w:after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Обсяг</w:t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коштів,</w:t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які</w:t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пропонується</w:t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залучити</w:t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на</w:t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виконання</w:t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Програми</w:t>
            </w:r>
            <w:r>
              <w:rPr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left="-4" w:firstLine="0"/>
              <w:jc w:val="center"/>
              <w:spacing w:lineRule="auto" w:line="240" w:after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2024 </w:t>
            </w:r>
            <w:r>
              <w:rPr>
                <w:sz w:val="18"/>
                <w:szCs w:val="28"/>
              </w:rPr>
              <w:t xml:space="preserve">рік</w:t>
            </w:r>
            <w:r>
              <w:rPr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ind w:left="-4" w:firstLine="0"/>
              <w:jc w:val="center"/>
              <w:spacing w:lineRule="auto" w:line="240" w:after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2025 </w:t>
            </w:r>
            <w:r>
              <w:rPr>
                <w:sz w:val="18"/>
                <w:szCs w:val="28"/>
              </w:rPr>
              <w:t xml:space="preserve">рік</w:t>
            </w:r>
            <w:r>
              <w:rPr>
                <w:sz w:val="1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-4" w:firstLine="0"/>
              <w:jc w:val="center"/>
              <w:spacing w:lineRule="auto" w:line="240" w:after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Всього</w:t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витрат</w:t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на</w:t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виконання</w:t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 xml:space="preserve">Програми</w:t>
            </w:r>
            <w:r>
              <w:rPr>
                <w:sz w:val="16"/>
              </w:rPr>
            </w:r>
          </w:p>
        </w:tc>
      </w:tr>
      <w:tr>
        <w:trPr>
          <w:trHeight w:val="2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Обсяг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ресурсів,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усього: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00,0</w:t>
            </w:r>
            <w:r/>
          </w:p>
        </w:tc>
      </w:tr>
      <w:tr>
        <w:trPr>
          <w:trHeight w:val="2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тому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числі: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кошти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00,0</w:t>
            </w:r>
            <w:r/>
          </w:p>
        </w:tc>
      </w:tr>
    </w:tbl>
    <w:p>
      <w:pPr>
        <w:pStyle w:val="749"/>
        <w:ind w:left="-4" w:firstLine="571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5.Перелік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завдань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результативні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показники</w:t>
      </w:r>
      <w:r/>
    </w:p>
    <w:p>
      <w:pPr>
        <w:ind w:left="0" w:firstLine="567"/>
        <w:jc w:val="left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Завданн</w:t>
      </w:r>
      <w:r>
        <w:rPr>
          <w:sz w:val="28"/>
          <w:szCs w:val="28"/>
        </w:rPr>
        <w:t xml:space="preserve">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погашення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заборгованості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судовими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рішеннями,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документами,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відповідальність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несуть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самоврядування.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Ключовими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індикаторами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реалізації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є:</w:t>
      </w:r>
      <w:r/>
    </w:p>
    <w:p>
      <w:pPr>
        <w:numPr>
          <w:ilvl w:val="0"/>
          <w:numId w:val="1"/>
        </w:num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кількість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безспірного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боржниками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одержувачі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взяті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;</w:t>
      </w:r>
      <w:r/>
    </w:p>
    <w:p>
      <w:pPr>
        <w:numPr>
          <w:ilvl w:val="0"/>
          <w:numId w:val="1"/>
        </w:num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сума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заборгованості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судовими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стягнення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боржниками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виконавчі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підлягає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безспірному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списанню;</w:t>
      </w:r>
      <w:r/>
    </w:p>
    <w:p>
      <w:pPr>
        <w:numPr>
          <w:ilvl w:val="0"/>
          <w:numId w:val="1"/>
        </w:num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сума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збору,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збору,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штрафів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додаткових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витрат,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виникли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внаслідок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несвоєчасного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підлягають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відшкодуванню</w:t>
      </w:r>
      <w:r>
        <w:rPr>
          <w:sz w:val="28"/>
          <w:szCs w:val="28"/>
        </w:rPr>
        <w:t xml:space="preserve"> 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Реалізація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можливість:</w:t>
      </w:r>
      <w:r/>
    </w:p>
    <w:p>
      <w:pPr>
        <w:numPr>
          <w:ilvl w:val="0"/>
          <w:numId w:val="1"/>
        </w:num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зменшити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негативні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наслідки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(блокування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рахунків,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накладення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штрафів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тощо);</w:t>
      </w:r>
      <w:r/>
    </w:p>
    <w:p>
      <w:pPr>
        <w:numPr>
          <w:ilvl w:val="0"/>
          <w:numId w:val="1"/>
        </w:num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забезпечити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самостійне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документів;</w:t>
      </w:r>
      <w:r/>
    </w:p>
    <w:p>
      <w:pPr>
        <w:numPr>
          <w:ilvl w:val="0"/>
          <w:numId w:val="1"/>
        </w:num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завершити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стадію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провадження,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спрямовану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примусове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судів,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боржником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виступають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самоврядування.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Результативними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показниками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є:</w:t>
      </w:r>
      <w:r/>
    </w:p>
    <w:p>
      <w:pPr>
        <w:numPr>
          <w:ilvl w:val="0"/>
          <w:numId w:val="1"/>
        </w:num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обсяг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видатків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документів; </w:t>
      </w:r>
      <w:r/>
    </w:p>
    <w:p>
      <w:pPr>
        <w:numPr>
          <w:ilvl w:val="0"/>
          <w:numId w:val="1"/>
        </w:num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кількість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документів.</w:t>
      </w:r>
      <w:r/>
    </w:p>
    <w:p>
      <w:pPr>
        <w:ind w:left="-4" w:firstLine="571"/>
        <w:spacing w:lineRule="auto" w:line="240" w:after="0"/>
        <w:rPr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erReference w:type="even" r:id="rId12"/>
          <w:footerReference w:type="first" r:id="rId13"/>
          <w:footnotePr/>
          <w:endnotePr/>
          <w:type w:val="nextPage"/>
          <w:pgSz w:w="11900" w:h="16840" w:orient="portrait"/>
          <w:pgMar w:top="1134" w:right="567" w:bottom="1134" w:left="1701" w:header="709" w:footer="20" w:gutter="0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ind w:left="-4" w:right="-29" w:firstLine="571"/>
        <w:jc w:val="center"/>
        <w:spacing w:lineRule="auto" w:line="240" w:after="0"/>
        <w:tabs>
          <w:tab w:val="left" w:pos="2175" w:leader="none"/>
          <w:tab w:val="center" w:pos="5280" w:leader="none"/>
          <w:tab w:val="left" w:pos="1049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6. Напрями діяльності та заходи Програми</w:t>
      </w:r>
      <w:r/>
    </w:p>
    <w:tbl>
      <w:tblPr>
        <w:tblStyle w:val="754"/>
        <w:tblW w:w="14330" w:type="dxa"/>
        <w:jc w:val="center"/>
        <w:tblInd w:w="0" w:type="dxa"/>
        <w:tblLayout w:type="fixed"/>
        <w:tblCellMar>
          <w:left w:w="0" w:type="dxa"/>
          <w:top w:w="11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67"/>
        <w:gridCol w:w="3677"/>
        <w:gridCol w:w="1270"/>
        <w:gridCol w:w="1793"/>
        <w:gridCol w:w="1559"/>
        <w:gridCol w:w="850"/>
        <w:gridCol w:w="850"/>
        <w:gridCol w:w="3963"/>
      </w:tblGrid>
      <w:tr>
        <w:trPr>
          <w:jc w:val="center"/>
          <w:trHeight w:val="9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67" w:type="dxa"/>
            <w:vAlign w:val="center"/>
            <w:vMerge w:val="restart"/>
            <w:textDirection w:val="lrTb"/>
            <w:noWrap w:val="false"/>
          </w:tcPr>
          <w:p>
            <w:pPr>
              <w:ind w:left="57" w:right="57" w:firstLine="0"/>
              <w:jc w:val="center"/>
              <w:spacing w:lineRule="auto" w:line="240" w:after="0"/>
              <w:rPr>
                <w:sz w:val="20"/>
                <w:szCs w:val="28"/>
              </w:rPr>
              <w:suppressLineNumbers w:val="0"/>
            </w:pPr>
            <w:r>
              <w:rPr>
                <w:sz w:val="20"/>
                <w:szCs w:val="2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677" w:type="dxa"/>
            <w:vMerge w:val="restart"/>
            <w:textDirection w:val="lrTb"/>
            <w:noWrap w:val="false"/>
          </w:tcPr>
          <w:p>
            <w:pPr>
              <w:ind w:left="57" w:right="57" w:firstLine="0"/>
              <w:jc w:val="center"/>
              <w:spacing w:lineRule="auto" w:line="240" w:after="0"/>
              <w:rPr>
                <w:sz w:val="20"/>
                <w:szCs w:val="28"/>
              </w:rPr>
              <w:suppressLineNumbers w:val="0"/>
            </w:pPr>
            <w:r>
              <w:rPr>
                <w:sz w:val="20"/>
                <w:szCs w:val="28"/>
              </w:rPr>
              <w:t xml:space="preserve">Перелік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заходів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програми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70" w:type="dxa"/>
            <w:vMerge w:val="restart"/>
            <w:textDirection w:val="lrTb"/>
            <w:noWrap w:val="false"/>
          </w:tcPr>
          <w:p>
            <w:pPr>
              <w:ind w:left="57" w:right="57" w:firstLine="0"/>
              <w:jc w:val="center"/>
              <w:spacing w:lineRule="auto" w:line="240" w:after="0"/>
              <w:rPr>
                <w:sz w:val="20"/>
                <w:szCs w:val="28"/>
              </w:rPr>
              <w:suppressLineNumbers w:val="0"/>
            </w:pPr>
            <w:r>
              <w:rPr>
                <w:sz w:val="20"/>
                <w:szCs w:val="28"/>
              </w:rPr>
              <w:t xml:space="preserve">Строк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виконання </w:t>
            </w:r>
            <w:r>
              <w:rPr>
                <w:sz w:val="18"/>
              </w:rPr>
            </w:r>
            <w:r>
              <w:rPr>
                <w:sz w:val="20"/>
                <w:szCs w:val="28"/>
              </w:rPr>
              <w:t xml:space="preserve">заходу</w:t>
            </w:r>
            <w:r>
              <w:rPr>
                <w:sz w:val="20"/>
                <w:szCs w:val="28"/>
              </w:rPr>
              <w:t xml:space="preserve"> , </w:t>
            </w:r>
            <w:r>
              <w:rPr>
                <w:sz w:val="20"/>
                <w:szCs w:val="28"/>
              </w:rPr>
              <w:t xml:space="preserve">роки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93" w:type="dxa"/>
            <w:vMerge w:val="restart"/>
            <w:textDirection w:val="lrTb"/>
            <w:noWrap w:val="false"/>
          </w:tcPr>
          <w:p>
            <w:pPr>
              <w:ind w:left="57" w:right="57" w:firstLine="0"/>
              <w:jc w:val="center"/>
              <w:spacing w:lineRule="auto" w:line="240" w:after="0"/>
              <w:rPr>
                <w:sz w:val="20"/>
                <w:szCs w:val="28"/>
              </w:rPr>
              <w:suppressLineNumbers w:val="0"/>
            </w:pPr>
            <w:r>
              <w:rPr>
                <w:sz w:val="20"/>
                <w:szCs w:val="28"/>
              </w:rPr>
              <w:t xml:space="preserve">Виконавці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left="57" w:right="57" w:firstLine="0"/>
              <w:jc w:val="center"/>
              <w:spacing w:lineRule="auto" w:line="240" w:after="0"/>
              <w:rPr>
                <w:sz w:val="20"/>
                <w:szCs w:val="28"/>
              </w:rPr>
              <w:suppressLineNumbers w:val="0"/>
            </w:pPr>
            <w:r>
              <w:rPr>
                <w:sz w:val="20"/>
                <w:szCs w:val="28"/>
              </w:rPr>
              <w:t xml:space="preserve">Джерело фінансуван</w:t>
            </w:r>
            <w:r>
              <w:rPr>
                <w:sz w:val="20"/>
                <w:szCs w:val="28"/>
              </w:rPr>
              <w:t xml:space="preserve">ня</w:t>
            </w:r>
            <w:r>
              <w:rPr>
                <w:sz w:val="18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lineRule="auto" w:line="240" w:after="0"/>
              <w:rPr>
                <w:sz w:val="20"/>
                <w:szCs w:val="28"/>
              </w:rPr>
              <w:suppressLineNumbers w:val="0"/>
            </w:pPr>
            <w:r>
              <w:rPr>
                <w:sz w:val="20"/>
                <w:szCs w:val="28"/>
              </w:rPr>
              <w:t xml:space="preserve">Орієнтовні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обсяги</w:t>
            </w:r>
            <w:r>
              <w:rPr>
                <w:sz w:val="18"/>
              </w:rPr>
            </w:r>
          </w:p>
          <w:p>
            <w:pPr>
              <w:ind w:left="57" w:right="57" w:firstLine="0"/>
              <w:jc w:val="center"/>
              <w:spacing w:lineRule="auto" w:line="240" w:after="0"/>
              <w:rPr>
                <w:sz w:val="20"/>
                <w:szCs w:val="28"/>
              </w:rPr>
              <w:suppressLineNumbers w:val="0"/>
            </w:pPr>
            <w:r>
              <w:rPr>
                <w:sz w:val="20"/>
                <w:szCs w:val="28"/>
              </w:rPr>
              <w:t xml:space="preserve">фінансування,</w:t>
            </w:r>
            <w:r>
              <w:rPr>
                <w:sz w:val="18"/>
              </w:rPr>
            </w:r>
          </w:p>
          <w:p>
            <w:pPr>
              <w:ind w:left="57" w:right="57" w:firstLine="0"/>
              <w:jc w:val="center"/>
              <w:spacing w:lineRule="auto" w:line="240" w:after="0"/>
              <w:rPr>
                <w:sz w:val="20"/>
                <w:szCs w:val="28"/>
              </w:rPr>
              <w:suppressLineNumbers w:val="0"/>
            </w:pPr>
            <w:r>
              <w:rPr>
                <w:sz w:val="20"/>
                <w:szCs w:val="28"/>
              </w:rPr>
              <w:t xml:space="preserve">тис.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грн.,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у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тому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числі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963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lineRule="auto" w:line="240" w:after="0"/>
              <w:rPr>
                <w:sz w:val="20"/>
                <w:szCs w:val="28"/>
              </w:rPr>
              <w:suppressLineNumbers w:val="0"/>
            </w:pPr>
            <w:r>
              <w:rPr>
                <w:sz w:val="20"/>
                <w:szCs w:val="28"/>
              </w:rPr>
              <w:t xml:space="preserve">Очікуваний результат</w:t>
            </w:r>
            <w:r>
              <w:rPr>
                <w:sz w:val="18"/>
              </w:rPr>
            </w:r>
          </w:p>
        </w:tc>
      </w:tr>
      <w:tr>
        <w:trPr>
          <w:jc w:val="center"/>
          <w:trHeight w:val="121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left="-4" w:firstLine="4"/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-4" w:hanging="7"/>
              <w:jc w:val="left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-4" w:firstLine="4"/>
              <w:jc w:val="left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-4" w:firstLine="4"/>
              <w:jc w:val="left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continue"/>
            <w:textDirection w:val="lrTb"/>
            <w:noWrap w:val="false"/>
          </w:tcPr>
          <w:p>
            <w:pPr>
              <w:ind w:left="-4" w:hanging="4"/>
              <w:jc w:val="left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lineRule="auto" w:line="240" w:after="0"/>
              <w:rPr>
                <w:sz w:val="16"/>
                <w:szCs w:val="28"/>
              </w:rPr>
              <w:suppressLineNumbers w:val="0"/>
            </w:pPr>
            <w:r>
              <w:rPr>
                <w:sz w:val="16"/>
                <w:szCs w:val="28"/>
              </w:rPr>
              <w:t xml:space="preserve">2024</w:t>
            </w:r>
            <w:r>
              <w:rPr>
                <w:sz w:val="1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57" w:right="57" w:firstLine="0"/>
              <w:jc w:val="center"/>
              <w:spacing w:lineRule="auto" w:line="240" w:after="0"/>
              <w:rPr>
                <w:sz w:val="16"/>
                <w:szCs w:val="28"/>
              </w:rPr>
              <w:suppressLineNumbers w:val="0"/>
            </w:pPr>
            <w:r>
              <w:rPr>
                <w:sz w:val="16"/>
                <w:szCs w:val="28"/>
              </w:rPr>
              <w:t xml:space="preserve">2025</w:t>
            </w:r>
            <w:r>
              <w:rPr>
                <w:sz w:val="14"/>
              </w:rPr>
            </w:r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-4" w:firstLine="571"/>
              <w:jc w:val="center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318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7" w:type="dxa"/>
            <w:vAlign w:val="center"/>
            <w:textDirection w:val="lrTb"/>
            <w:noWrap w:val="false"/>
          </w:tcPr>
          <w:p>
            <w:pPr>
              <w:ind w:left="57" w:right="57" w:firstLine="0"/>
              <w:jc w:val="center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77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Погашення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заборгованості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судовими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рішеннями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іншими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виконавчими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документами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стягнення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коштів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місцевого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бюджету,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боржниками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яких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виконавчі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Менської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міської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Менська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міська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0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2024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Менська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міська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виконавчі органи</w:t>
            </w:r>
            <w:r/>
          </w:p>
          <w:p>
            <w:pPr>
              <w:ind w:left="57" w:right="57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Менської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міської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ради, головні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розпорядники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коштів,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Бюджет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ind w:left="57" w:right="57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ind w:left="57" w:right="57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Зменшення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негативних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наслідків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невиконання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судових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рішень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інших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виконавчих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документів,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затримки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видатків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Менської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міської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територіальної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громади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внаслідок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блокування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рахунків.</w:t>
            </w:r>
            <w:r/>
          </w:p>
          <w:p>
            <w:pPr>
              <w:ind w:left="57" w:right="57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Уникнення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додаткових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витрат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громади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внаслідок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накладання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штрафних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санкцій</w:t>
            </w:r>
            <w:r/>
          </w:p>
        </w:tc>
      </w:tr>
      <w:tr>
        <w:trPr>
          <w:jc w:val="center"/>
          <w:trHeight w:val="2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7" w:type="dxa"/>
            <w:vAlign w:val="center"/>
            <w:textDirection w:val="lrTb"/>
            <w:noWrap w:val="false"/>
          </w:tcPr>
          <w:p>
            <w:pPr>
              <w:ind w:left="57" w:right="57" w:firstLine="0"/>
              <w:jc w:val="center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77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Оплата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судового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збору,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витрат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виконавчого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провадження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виконавчого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збору,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додаткових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витрат,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які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виникли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внаслідок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несвоєчасного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виконання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невиконання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рішення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суду,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тощо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0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2024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2025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Менська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міська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виконавчі органи</w:t>
            </w:r>
            <w:r/>
          </w:p>
          <w:p>
            <w:pPr>
              <w:ind w:left="57" w:right="57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Менської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міської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ради, головні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розпорядники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коштів,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Бюджет громади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-4" w:firstLine="4"/>
              <w:jc w:val="left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ind w:left="-4" w:firstLine="4"/>
              <w:jc w:val="left"/>
              <w:spacing w:lineRule="auto" w:lin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3" w:type="dxa"/>
            <w:textDirection w:val="lrTb"/>
            <w:noWrap w:val="false"/>
          </w:tcPr>
          <w:p>
            <w:pPr>
              <w:ind w:left="57" w:right="57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Забезпечення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оплати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стягнень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рішенням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суду,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витрат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виконавчого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провадження,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виконавчого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збору,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тощо.</w:t>
            </w:r>
            <w:r/>
          </w:p>
          <w:p>
            <w:pPr>
              <w:ind w:left="57" w:right="57" w:firstLine="0"/>
              <w:jc w:val="left"/>
              <w:spacing w:lineRule="auto" w:line="240" w:after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Уникнення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додаткових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итрат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громади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внаслідок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накладання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штрафних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санкцій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стягнень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виконавчого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провадження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виконавчого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збору</w:t>
            </w:r>
            <w:r/>
          </w:p>
        </w:tc>
      </w:tr>
    </w:tbl>
    <w:p>
      <w:pPr>
        <w:ind w:left="-4" w:firstLine="571"/>
        <w:spacing w:lineRule="auto" w:line="240" w:after="0"/>
        <w:rPr>
          <w:sz w:val="28"/>
          <w:szCs w:val="28"/>
        </w:rPr>
        <w:sectPr>
          <w:footerReference w:type="default" r:id="rId14"/>
          <w:footerReference w:type="even" r:id="rId15"/>
          <w:footerReference w:type="first" r:id="rId16"/>
          <w:footnotePr/>
          <w:endnotePr/>
          <w:type w:val="nextPage"/>
          <w:pgSz w:w="16840" w:h="11900" w:orient="landscape"/>
          <w:pgMar w:top="1134" w:right="567" w:bottom="1134" w:left="1701" w:header="709" w:footer="708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749"/>
        <w:ind w:left="-4" w:firstLine="571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Координація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Здійснення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ходів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покладається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виконавців,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визначених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Програмі.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здійснюється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шляхом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реалізації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її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Менська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розпорядниками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забезпечують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реалізацію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обсязі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визначені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терміни.</w:t>
      </w:r>
      <w:r/>
    </w:p>
    <w:p>
      <w:pPr>
        <w:ind w:left="0" w:firstLine="567"/>
        <w:spacing w:lineRule="auto" w:line="240" w:after="0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икористанням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спрямованих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здійснюється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встановленому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законодавством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України.</w:t>
      </w:r>
      <w:r/>
    </w:p>
    <w:sectPr>
      <w:footerReference w:type="default" r:id="rId17"/>
      <w:footerReference w:type="even" r:id="rId18"/>
      <w:footerReference w:type="first" r:id="rId19"/>
      <w:footnotePr/>
      <w:endnotePr/>
      <w:type w:val="nextPage"/>
      <w:pgSz w:w="11900" w:h="16840" w:orient="portrait"/>
      <w:pgMar w:top="1134" w:right="567" w:bottom="1134" w:left="1701" w:header="709" w:footer="494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-1701" w:right="10915" w:firstLine="0"/>
      <w:jc w:val="left"/>
      <w:spacing w:lineRule="auto" w:line="259" w:after="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-1701" w:right="10915" w:firstLine="0"/>
      <w:jc w:val="left"/>
      <w:spacing w:lineRule="auto" w:line="259" w:after="0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0" locked="0" layoutInCell="1" allowOverlap="1">
              <wp:simplePos x="0" y="0"/>
              <wp:positionH relativeFrom="page">
                <wp:posOffset>5969000</wp:posOffset>
              </wp:positionH>
              <wp:positionV relativeFrom="page">
                <wp:posOffset>10121900</wp:posOffset>
              </wp:positionV>
              <wp:extent cx="1574800" cy="558800"/>
              <wp:effectExtent l="0" t="0" r="0" b="0"/>
              <wp:wrapSquare wrapText="bothSides"/>
              <wp:docPr id="1" name="Picture 729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729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748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page;margin-left:470.0pt;mso-position-horizontal:absolute;mso-position-vertical-relative:page;margin-top:797.0pt;mso-position-vertical:absolute;width:124.0pt;height:44.0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-1701" w:right="10915" w:firstLine="0"/>
      <w:jc w:val="left"/>
      <w:spacing w:lineRule="auto" w:line="259" w:after="0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lineRule="auto" w:line="259" w:after="160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lineRule="auto" w:line="259" w:after="160"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lineRule="auto" w:line="259" w:after="160"/>
    </w:pPr>
    <w:r/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lineRule="auto" w:line="259" w:after="160"/>
    </w:pPr>
    <w:r/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lineRule="auto" w:line="259" w:after="160"/>
    </w:pPr>
    <w:r/>
    <w:r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lineRule="auto" w:line="259" w:after="1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center"/>
    </w:pPr>
    <w:fldSimple w:instr="PAGE \* MERGEFORMAT">
      <w:r>
        <w:t xml:space="preserve">1</w:t>
      </w:r>
    </w:fldSimple>
    <w:r/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08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0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2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24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96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68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0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2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uk-UA" w:bidi="ar-SA" w:eastAsia="uk-UA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0"/>
    <w:link w:val="74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8"/>
    <w:next w:val="74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5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8"/>
    <w:next w:val="74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5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48"/>
    <w:next w:val="74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5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8"/>
    <w:next w:val="74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5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8"/>
    <w:next w:val="74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5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8"/>
    <w:next w:val="74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5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8"/>
    <w:next w:val="74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5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8"/>
    <w:next w:val="74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5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4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48"/>
    <w:next w:val="74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50"/>
    <w:link w:val="32"/>
    <w:uiPriority w:val="10"/>
    <w:rPr>
      <w:sz w:val="48"/>
      <w:szCs w:val="48"/>
    </w:rPr>
  </w:style>
  <w:style w:type="paragraph" w:styleId="34">
    <w:name w:val="Subtitle"/>
    <w:basedOn w:val="748"/>
    <w:next w:val="74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50"/>
    <w:link w:val="34"/>
    <w:uiPriority w:val="11"/>
    <w:rPr>
      <w:sz w:val="24"/>
      <w:szCs w:val="24"/>
    </w:rPr>
  </w:style>
  <w:style w:type="paragraph" w:styleId="36">
    <w:name w:val="Quote"/>
    <w:basedOn w:val="748"/>
    <w:next w:val="74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8"/>
    <w:next w:val="74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50"/>
    <w:link w:val="755"/>
    <w:uiPriority w:val="99"/>
  </w:style>
  <w:style w:type="paragraph" w:styleId="42">
    <w:name w:val="Footer"/>
    <w:basedOn w:val="74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750"/>
    <w:link w:val="42"/>
    <w:uiPriority w:val="99"/>
  </w:style>
  <w:style w:type="paragraph" w:styleId="44">
    <w:name w:val="Caption"/>
    <w:basedOn w:val="748"/>
    <w:next w:val="7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7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4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50"/>
    <w:uiPriority w:val="99"/>
    <w:unhideWhenUsed/>
    <w:rPr>
      <w:vertAlign w:val="superscript"/>
    </w:rPr>
  </w:style>
  <w:style w:type="paragraph" w:styleId="176">
    <w:name w:val="endnote text"/>
    <w:basedOn w:val="74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50"/>
    <w:uiPriority w:val="99"/>
    <w:semiHidden/>
    <w:unhideWhenUsed/>
    <w:rPr>
      <w:vertAlign w:val="superscript"/>
    </w:rPr>
  </w:style>
  <w:style w:type="paragraph" w:styleId="179">
    <w:name w:val="toc 1"/>
    <w:basedOn w:val="748"/>
    <w:next w:val="7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8"/>
    <w:next w:val="7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8"/>
    <w:next w:val="7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8"/>
    <w:next w:val="7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8"/>
    <w:next w:val="7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8"/>
    <w:next w:val="7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8"/>
    <w:next w:val="7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8"/>
    <w:next w:val="7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8"/>
    <w:next w:val="7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8"/>
    <w:next w:val="748"/>
    <w:uiPriority w:val="99"/>
    <w:unhideWhenUsed/>
    <w:pPr>
      <w:spacing w:after="0" w:afterAutospacing="0"/>
    </w:pPr>
  </w:style>
  <w:style w:type="paragraph" w:styleId="748" w:default="1">
    <w:name w:val="Normal"/>
    <w:qFormat/>
    <w:rPr>
      <w:rFonts w:ascii="Times New Roman" w:hAnsi="Times New Roman" w:cs="Times New Roman" w:eastAsia="Times New Roman"/>
      <w:color w:val="000000"/>
      <w:sz w:val="24"/>
    </w:rPr>
    <w:pPr>
      <w:ind w:left="10" w:hanging="10"/>
      <w:jc w:val="both"/>
      <w:spacing w:lineRule="auto" w:line="249" w:after="3"/>
    </w:pPr>
  </w:style>
  <w:style w:type="paragraph" w:styleId="749">
    <w:name w:val="Heading 1"/>
    <w:next w:val="748"/>
    <w:link w:val="753"/>
    <w:qFormat/>
    <w:uiPriority w:val="9"/>
    <w:rPr>
      <w:rFonts w:ascii="Times New Roman" w:hAnsi="Times New Roman" w:cs="Times New Roman" w:eastAsia="Times New Roman"/>
      <w:b/>
      <w:color w:val="000000"/>
      <w:sz w:val="24"/>
    </w:rPr>
    <w:pPr>
      <w:ind w:left="10" w:hanging="10"/>
      <w:jc w:val="center"/>
      <w:keepLines/>
      <w:keepNext/>
      <w:spacing w:lineRule="auto" w:line="266" w:after="4"/>
      <w:outlineLvl w:val="0"/>
    </w:pPr>
  </w:style>
  <w:style w:type="character" w:styleId="750" w:default="1">
    <w:name w:val="Default Paragraph Font"/>
    <w:uiPriority w:val="1"/>
    <w:semiHidden/>
    <w:unhideWhenUsed/>
  </w:style>
  <w:style w:type="table" w:styleId="7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2" w:default="1">
    <w:name w:val="No List"/>
    <w:uiPriority w:val="99"/>
    <w:semiHidden/>
    <w:unhideWhenUsed/>
  </w:style>
  <w:style w:type="character" w:styleId="753" w:customStyle="1">
    <w:name w:val="Заголовок 1 Знак"/>
    <w:link w:val="749"/>
    <w:rPr>
      <w:rFonts w:ascii="Times New Roman" w:hAnsi="Times New Roman" w:cs="Times New Roman" w:eastAsia="Times New Roman"/>
      <w:b/>
      <w:color w:val="000000"/>
      <w:sz w:val="24"/>
    </w:rPr>
  </w:style>
  <w:style w:type="table" w:styleId="754" w:customStyle="1">
    <w:name w:val="Table Grid"/>
    <w:pPr>
      <w:spacing w:lineRule="auto" w:line="240" w:after="0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55">
    <w:name w:val="Header"/>
    <w:basedOn w:val="748"/>
    <w:link w:val="75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56" w:customStyle="1">
    <w:name w:val="Верхній колонтитул Знак"/>
    <w:basedOn w:val="750"/>
    <w:link w:val="755"/>
    <w:uiPriority w:val="99"/>
    <w:rPr>
      <w:rFonts w:ascii="Times New Roman" w:hAnsi="Times New Roman" w:cs="Times New Roman" w:eastAsia="Times New Roman"/>
      <w:color w:val="00000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4.xml" /><Relationship Id="rId15" Type="http://schemas.openxmlformats.org/officeDocument/2006/relationships/footer" Target="footer5.xml" /><Relationship Id="rId16" Type="http://schemas.openxmlformats.org/officeDocument/2006/relationships/footer" Target="footer6.xml" /><Relationship Id="rId17" Type="http://schemas.openxmlformats.org/officeDocument/2006/relationships/footer" Target="footer7.xml" /><Relationship Id="rId18" Type="http://schemas.openxmlformats.org/officeDocument/2006/relationships/footer" Target="footer8.xml" /><Relationship Id="rId19" Type="http://schemas.openxmlformats.org/officeDocument/2006/relationships/footer" Target="footer9.xml" /><Relationship Id="rId20" Type="http://schemas.openxmlformats.org/officeDocument/2006/relationships/customXml" Target="../customXml/item1.xml" /><Relationship Id="rId21" Type="http://schemas.openxmlformats.org/officeDocument/2006/relationships/image" Target="media/image2.png"/><Relationship Id="rId22" Type="http://schemas.openxmlformats.org/officeDocument/2006/relationships/hyperlink" Target="http://search.ligazakon.ua/l_doc2.nsf/link1/ed_2016_10_11/pravo1/KP110845.html?pravo=1" TargetMode="External"/><Relationship Id="rId23" Type="http://schemas.openxmlformats.org/officeDocument/2006/relationships/hyperlink" Target="http://search.ligazakon.ua/l_doc2.nsf/link1/ed_2016_10_11/pravo1/KP110845.html?pravo=1" TargetMode="External"/><Relationship Id="rId24" Type="http://schemas.openxmlformats.org/officeDocument/2006/relationships/hyperlink" Target="http://search.ligazakon.ua/l_doc2.nsf/link1/ed_2016_10_11/pravo1/KP110845.html?pravo=1" TargetMode="External"/><Relationship Id="rId25" Type="http://schemas.openxmlformats.org/officeDocument/2006/relationships/hyperlink" Target="http://search.ligazakon.ua/l_doc2.nsf/link1/ed_2016_10_11/pravo1/KP110845.html?pravo=1" TargetMode="External"/><Relationship Id="rId26" Type="http://schemas.openxmlformats.org/officeDocument/2006/relationships/hyperlink" Target="http://search.ligazakon.ua/l_doc2.nsf/link1/ed_2016_10_11/pravo1/KP110845.html?pravo=1" TargetMode="External"/><Relationship Id="rId27" Type="http://schemas.openxmlformats.org/officeDocument/2006/relationships/hyperlink" Target="http://search.ligazakon.ua/l_doc2.nsf/link1/ed_2016_10_11/pravo1/KP110845.html?pravo=1" TargetMode="External"/><Relationship Id="rId28" Type="http://schemas.openxmlformats.org/officeDocument/2006/relationships/hyperlink" Target="http://search.ligazakon.ua/l_doc2.nsf/link1/ed_2016_10_11/pravo1/KP110845.html?pravo=1" TargetMode="External"/><Relationship Id="rId29" Type="http://schemas.openxmlformats.org/officeDocument/2006/relationships/hyperlink" Target="http://search.ligazakon.ua/l_doc2.nsf/link1/ed_2016_10_11/pravo1/KP110845.html?pravo=1" TargetMode="External"/><Relationship Id="rId30" Type="http://schemas.openxmlformats.org/officeDocument/2006/relationships/hyperlink" Target="http://search.ligazakon.ua/l_doc2.nsf/link1/ed_2016_10_11/pravo1/KP110845.html?pravo=1" TargetMode="External"/><Relationship Id="rId31" Type="http://schemas.openxmlformats.org/officeDocument/2006/relationships/hyperlink" Target="http://search.ligazakon.ua/l_doc2.nsf/link1/ed_2016_10_11/pravo1/KP110845.html?pravo=1" TargetMode="External"/><Relationship Id="rId32" Type="http://schemas.openxmlformats.org/officeDocument/2006/relationships/hyperlink" Target="http://search.ligazakon.ua/l_doc2.nsf/link1/ed_2016_10_11/pravo1/KP110845.html?pravo=1" TargetMode="External"/><Relationship Id="rId33" Type="http://schemas.openxmlformats.org/officeDocument/2006/relationships/hyperlink" Target="http://search.ligazakon.ua/l_doc2.nsf/link1/ed_2016_10_11/pravo1/KP110845.html?pravo=1" TargetMode="External"/><Relationship Id="rId34" Type="http://schemas.openxmlformats.org/officeDocument/2006/relationships/hyperlink" Target="http://search.ligazakon.ua/l_doc2.nsf/link1/ed_2016_10_11/pravo1/KP110845.html?pravo=1" TargetMode="External"/><Relationship Id="rId35" Type="http://schemas.openxmlformats.org/officeDocument/2006/relationships/hyperlink" Target="http://zakon.rada.gov.ua/laws/show/845-2011-%D0%A0%D1%97%23n299" TargetMode="External"/><Relationship Id="rId36" Type="http://schemas.openxmlformats.org/officeDocument/2006/relationships/hyperlink" Target="http://zakon.rada.gov.ua/laws/show/845-2011-%D0%A0%D1%97%23n299" TargetMode="External"/><Relationship Id="rId37" Type="http://schemas.openxmlformats.org/officeDocument/2006/relationships/hyperlink" Target="http://zakon.rada.gov.ua/laws/show/845-2011-%D0%A0%D1%97%23n299" TargetMode="External"/><Relationship Id="rId38" Type="http://schemas.openxmlformats.org/officeDocument/2006/relationships/hyperlink" Target="https://zakon.rada.gov.ua/laws/show/45-2013-%D0%BF%23n12" TargetMode="External"/><Relationship Id="rId39" Type="http://schemas.openxmlformats.org/officeDocument/2006/relationships/hyperlink" Target="https://zakon.rada.gov.ua/laws/show/45-2013-%D0%BF%23n12" TargetMode="External"/><Relationship Id="rId40" Type="http://schemas.openxmlformats.org/officeDocument/2006/relationships/hyperlink" Target="https://zakon.rada.gov.ua/laws/show/45-2013-%D0%BF%23n12" TargetMode="External"/><Relationship Id="rId41" Type="http://schemas.openxmlformats.org/officeDocument/2006/relationships/hyperlink" Target="https://zakon.rada.gov.ua/laws/show/45-2013-%D0%BF%23n12" TargetMode="External"/><Relationship Id="rId42" Type="http://schemas.openxmlformats.org/officeDocument/2006/relationships/hyperlink" Target="https://zakon.rada.gov.ua/laws/show/45-2013-%D0%BF%23n12" TargetMode="External"/><Relationship Id="rId43" Type="http://schemas.openxmlformats.org/officeDocument/2006/relationships/hyperlink" Target="https://zakon.rada.gov.ua/laws/show/45-2013-%D0%BF%23n12" TargetMode="External"/><Relationship Id="rId44" Type="http://schemas.openxmlformats.org/officeDocument/2006/relationships/hyperlink" Target="https://zakon.rada.gov.ua/laws/show/45-2013-%D0%BF%23n12" TargetMode="External"/><Relationship Id="rId45" Type="http://schemas.openxmlformats.org/officeDocument/2006/relationships/hyperlink" Target="https://zakon.rada.gov.ua/laws/show/45-2013-%D0%BF%23n12" TargetMode="External"/><Relationship Id="rId46" Type="http://schemas.openxmlformats.org/officeDocument/2006/relationships/hyperlink" Target="https://zakon.rada.gov.ua/laws/show/45-2013-%D0%BF%23n12" TargetMode="External"/><Relationship Id="rId47" Type="http://schemas.openxmlformats.org/officeDocument/2006/relationships/hyperlink" Target="https://zakon.rada.gov.ua/laws/show/45-2013-%D0%BF%23n12" TargetMode="External"/><Relationship Id="rId48" Type="http://schemas.openxmlformats.org/officeDocument/2006/relationships/hyperlink" Target="https://zakon.rada.gov.ua/laws/show/45-2013-%D0%BF%23n12" TargetMode="External"/><Relationship Id="rId49" Type="http://schemas.openxmlformats.org/officeDocument/2006/relationships/hyperlink" Target="https://zakon.rada.gov.ua/laws/show/45-2013-%D0%BF%23n12" TargetMode="External"/><Relationship Id="rId50" Type="http://schemas.openxmlformats.org/officeDocument/2006/relationships/hyperlink" Target="https://zakon.rada.gov.ua/laws/show/45-2013-%D0%BF%23n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er9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 ТМР</dc:creator>
  <cp:keywords/>
  <cp:lastModifiedBy>ПРИМАКОВ Геннадій Анатолійович</cp:lastModifiedBy>
  <cp:revision>5</cp:revision>
  <dcterms:created xsi:type="dcterms:W3CDTF">2024-02-22T14:17:00Z</dcterms:created>
  <dcterms:modified xsi:type="dcterms:W3CDTF">2024-02-23T10:56:26Z</dcterms:modified>
</cp:coreProperties>
</file>