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5 </w:t>
      </w:r>
      <w:r>
        <w:rPr>
          <w:bCs/>
          <w:color w:val="000000"/>
          <w:sz w:val="28"/>
          <w:szCs w:val="28"/>
        </w:rPr>
        <w:t xml:space="preserve">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21</w:t>
      </w:r>
      <w:r>
        <w:rPr>
          <w:bCs/>
          <w:color w:val="000000"/>
          <w:sz w:val="28"/>
          <w:szCs w:val="28"/>
        </w:rPr>
        <w:t xml:space="preserve"> лютого</w:t>
      </w:r>
      <w:r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 xml:space="preserve">4</w:t>
      </w:r>
      <w:r>
        <w:rPr>
          <w:bCs/>
          <w:color w:val="000000"/>
          <w:sz w:val="28"/>
          <w:szCs w:val="28"/>
        </w:rPr>
        <w:t xml:space="preserve"> року № </w:t>
      </w:r>
      <w:r>
        <w:rPr>
          <w:bCs/>
          <w:color w:val="000000"/>
          <w:sz w:val="28"/>
          <w:szCs w:val="28"/>
          <w:u w:val="none"/>
        </w:rPr>
        <w:t xml:space="preserve">80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</w:t>
      </w:r>
      <w:r/>
    </w:p>
    <w:p>
      <w:pPr>
        <w:pStyle w:val="81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і дітям,  позбавленим батьківського піклування, після досягнення 18-річного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2023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ік</w:t>
      </w:r>
      <w:r/>
    </w:p>
    <w:p>
      <w:pPr>
        <w:pStyle w:val="8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2022-2024 роки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року № 821,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на підставі Постанови Кабінету Міністрів від 25.08.2005 р. № 823 «Про затвердження Порядку надання одноразової допомоги дітям-сиротам і дітям, позбавленим батьківського піклування, після досягнення 18 річного віку».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Рішенням двадцять шостої сесії Менської міської ради 8 скликання № 403 від 23 листопада 2022 року «</w:t>
      </w:r>
      <w:bookmarkStart w:id="0" w:name="_Toc5023374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Програми  надання одноразової  допомоги дітям-сиротам і дітям,  позбавленим батьківського піклування, після досягнення 18-річного віку на  2022-2024 роки</w:t>
      </w:r>
      <w:r>
        <w:rPr>
          <w:rFonts w:ascii="Times New Roman" w:hAnsi="Times New Roman" w:cs="Times New Roman"/>
          <w:sz w:val="28"/>
          <w:szCs w:val="28"/>
        </w:rPr>
        <w:t xml:space="preserve">» були внесені зміни до Програми в частині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кількість дітей-сиріт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 дітей, позбавлених батьківського піклування, після досягнення 18-річного віку у 2023 році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дітей-сиріт.</w:t>
      </w:r>
      <w:r/>
    </w:p>
    <w:p>
      <w:pPr>
        <w:ind w:firstLine="567"/>
        <w:jc w:val="both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Станом на 01.</w:t>
      </w:r>
      <w:r>
        <w:rPr>
          <w:color w:val="000000"/>
          <w:sz w:val="28"/>
          <w:szCs w:val="28"/>
        </w:rPr>
        <w:t xml:space="preserve">01</w:t>
      </w:r>
      <w:r>
        <w:rPr>
          <w:color w:val="000000"/>
          <w:sz w:val="28"/>
          <w:szCs w:val="28"/>
        </w:rPr>
        <w:t xml:space="preserve">.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 здійснені виплати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особам</w:t>
      </w:r>
      <w:r>
        <w:rPr>
          <w:sz w:val="28"/>
          <w:szCs w:val="28"/>
        </w:rPr>
        <w:t xml:space="preserve"> за 2023 рік і 1 особі за 2022 рік, загалом 10 особам</w:t>
      </w:r>
      <w:r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</w:rPr>
        <w:t xml:space="preserve">18 100,00 </w:t>
      </w:r>
      <w:r>
        <w:rPr>
          <w:sz w:val="28"/>
          <w:szCs w:val="28"/>
        </w:rPr>
        <w:t xml:space="preserve">грн.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7370" w:leader="none"/>
        </w:tabs>
        <w:rPr>
          <w:color w:val="000000"/>
          <w:sz w:val="28"/>
          <w:szCs w:val="28"/>
        </w:rPr>
      </w:pPr>
      <w:r/>
      <w:bookmarkStart w:id="1" w:name="_GoBack"/>
      <w:r/>
      <w:bookmarkEnd w:id="1"/>
      <w:r>
        <w:rPr>
          <w:color w:val="000000"/>
          <w:sz w:val="28"/>
          <w:szCs w:val="28"/>
        </w:rPr>
        <w:t xml:space="preserve">Начальник Відділу освіти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Обычный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2023-10-11T09:59:00Z</dcterms:created>
  <dcterms:modified xsi:type="dcterms:W3CDTF">2024-02-21T18:35:34Z</dcterms:modified>
</cp:coreProperties>
</file>