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</w:t>
      </w:r>
      <w:r>
        <w:rPr>
          <w:rFonts w:ascii="Times New Roman" w:hAnsi="Times New Roman"/>
          <w:b/>
          <w:sz w:val="28"/>
          <w:lang w:val="ru-RU" w:bidi="en-US"/>
        </w:rPr>
        <w:t xml:space="preserve">’</w:t>
      </w:r>
      <w:r>
        <w:rPr>
          <w:rFonts w:ascii="Times New Roman" w:hAnsi="Times New Roman"/>
          <w:b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jc w:val="both"/>
        <w:widowControl w:val="off"/>
        <w:tabs>
          <w:tab w:val="left" w:pos="4536" w:leader="none"/>
          <w:tab w:val="left" w:pos="7512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лютого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75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/>
    </w:p>
    <w:p>
      <w:r/>
      <w:r/>
    </w:p>
    <w:p>
      <w:pPr>
        <w:pStyle w:val="835"/>
        <w:ind w:left="0" w:right="5862" w:firstLine="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розвитку позашкільної освіти на  2022-2024 роки</w:t>
      </w:r>
      <w:r/>
    </w:p>
    <w:p>
      <w:pPr>
        <w:pStyle w:val="835"/>
        <w:ind w:right="5153"/>
        <w:jc w:val="both"/>
        <w:rPr>
          <w:rFonts w:ascii="Times New Roman" w:hAnsi="Times New Roman"/>
          <w:b/>
          <w:color w:val="000000"/>
          <w:sz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lang w:val="ru-RU" w:bidi="en-US"/>
        </w:rPr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en-US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ідділу освіти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/>
        </w:rPr>
        <w:t xml:space="preserve">ня  </w:t>
      </w:r>
      <w:bookmarkStart w:id="1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и розвитку позашкільної освіти на  2022-2024 роки 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 w:eastAsia="uk-UA"/>
        </w:rPr>
        <w:t xml:space="preserve">за </w:t>
      </w:r>
      <w:bookmarkEnd w:id="1"/>
      <w:r>
        <w:rPr>
          <w:rFonts w:ascii="Times New Roman" w:hAnsi="Times New Roman"/>
          <w:color w:val="000000" w:themeColor="text1"/>
          <w:sz w:val="28"/>
          <w:szCs w:val="28"/>
          <w:lang w:val="uk-UA" w:bidi="en-US" w:eastAsia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 w:eastAsia="uk-UA"/>
        </w:rPr>
        <w:t xml:space="preserve">2023 р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 w:eastAsia="uk-UA"/>
        </w:rPr>
        <w:t xml:space="preserve">ік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 w:eastAsia="uk-UA"/>
        </w:rPr>
        <w:t xml:space="preserve">, враховуючи ст. 26, 27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 w:eastAsia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 w:bidi="en-US"/>
        </w:rPr>
        <w:t xml:space="preserve">акону України «Про місцеве самоврядування в Україні», Менська міська рада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</w:r>
    </w:p>
    <w:p>
      <w:pPr>
        <w:jc w:val="both"/>
        <w:rPr>
          <w:color w:val="000000"/>
          <w:sz w:val="28"/>
          <w:szCs w:val="28"/>
        </w:rPr>
      </w:pPr>
      <w:r/>
      <w:bookmarkStart w:id="2" w:name="_GoBack"/>
      <w:r/>
      <w:bookmarkEnd w:id="2"/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Інформацію про виконання Програми розвитку позашкільної освіти  на  2022-2024 роки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2023 рік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згідно додатку до даного рішення, взяти до відома.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ru-RU" w:bidi="en-US"/>
        </w:rPr>
      </w:pPr>
      <w:r>
        <w:rPr>
          <w:rFonts w:ascii="Times New Roman" w:hAnsi="Times New Roman"/>
          <w:color w:val="000000"/>
          <w:sz w:val="28"/>
          <w:lang w:val="ru-RU" w:bidi="en-US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1"/>
    <w:next w:val="831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2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1"/>
    <w:next w:val="831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2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1"/>
    <w:next w:val="831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2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1"/>
    <w:next w:val="831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2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2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2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1"/>
    <w:next w:val="831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2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1"/>
    <w:next w:val="831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2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1"/>
    <w:next w:val="83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1"/>
    <w:qFormat/>
    <w:uiPriority w:val="34"/>
    <w:pPr>
      <w:contextualSpacing w:val="true"/>
      <w:ind w:left="720"/>
    </w:pPr>
  </w:style>
  <w:style w:type="paragraph" w:styleId="674">
    <w:name w:val="Title"/>
    <w:basedOn w:val="831"/>
    <w:next w:val="831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2"/>
    <w:link w:val="836"/>
    <w:uiPriority w:val="99"/>
  </w:style>
  <w:style w:type="paragraph" w:styleId="683">
    <w:name w:val="Footer"/>
    <w:basedOn w:val="83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831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ій колонтитул Знак"/>
    <w:basedOn w:val="832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83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11</cp:revision>
  <dcterms:created xsi:type="dcterms:W3CDTF">2024-02-02T09:08:00Z</dcterms:created>
  <dcterms:modified xsi:type="dcterms:W3CDTF">2024-02-22T09:05:22Z</dcterms:modified>
</cp:coreProperties>
</file>