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jc w:val="lef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687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9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лютого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113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82" w:firstLine="0"/>
        <w:jc w:val="both"/>
        <w:spacing w:after="113" w:before="113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Менської міської територіальної громади, керую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кого виробництва на території Менської міської територіальної громади:</w:t>
      </w:r>
      <w:r/>
    </w:p>
    <w:p>
      <w:pPr>
        <w:ind w:left="567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Дягова: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Пономаренко Сергій </w:t>
      </w:r>
      <w:r/>
    </w:p>
    <w:p>
      <w:pPr>
        <w:ind w:left="36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 Олександрович</w:t>
        <w:tab/>
        <w:t xml:space="preserve">1,9856 га</w:t>
        <w:tab/>
        <w:t xml:space="preserve">7423083500:05:000:0019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Пономаренко Сергій </w:t>
      </w:r>
      <w:r/>
    </w:p>
    <w:p>
      <w:pPr>
        <w:ind w:left="36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 Олександрович</w:t>
        <w:tab/>
        <w:t xml:space="preserve">0,4828 га</w:t>
        <w:tab/>
        <w:t xml:space="preserve">7423083500:03:000:1387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Пономаренко Сергій </w:t>
      </w:r>
      <w:r/>
    </w:p>
    <w:p>
      <w:pPr>
        <w:ind w:left="36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 Олександрович</w:t>
        <w:tab/>
        <w:t xml:space="preserve">0,5017 га</w:t>
        <w:tab/>
        <w:t xml:space="preserve">7423083500:02:000:0439</w:t>
      </w:r>
      <w:r/>
    </w:p>
    <w:p>
      <w:pPr>
        <w:ind w:left="36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 за межами с. Семенівка: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Товстопят Яна Борисівна</w:t>
        <w:tab/>
        <w:t xml:space="preserve">2,2256 га</w:t>
        <w:tab/>
        <w:t xml:space="preserve">7423087600:04:000:0419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Товстопят Яна Борисівна</w:t>
        <w:tab/>
        <w:t xml:space="preserve">0,2502 га</w:t>
        <w:tab/>
        <w:t xml:space="preserve">7423087600:07:000:0519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Товстопят Яна Борисівна</w:t>
        <w:tab/>
        <w:t xml:space="preserve">0,7275 га</w:t>
        <w:tab/>
        <w:t xml:space="preserve">7423087600:06:000:0343</w:t>
      </w:r>
      <w:r/>
    </w:p>
    <w:p>
      <w:pPr>
        <w:ind w:left="36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за межами с. Синявка:</w:t>
      </w:r>
      <w:r/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7)   Панченко Антоніна Олексіївна</w:t>
        <w:tab/>
        <w:t xml:space="preserve">0,8949 га</w:t>
        <w:tab/>
        <w:t xml:space="preserve">7423088000:02:000:0907</w:t>
      </w:r>
      <w:r/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 8)</w:t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Олійник Людмила Олексіївна</w:t>
        <w:tab/>
        <w:t xml:space="preserve">0,7045 га</w:t>
        <w:tab/>
        <w:t xml:space="preserve">7423088000:02:000:0954</w:t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9)</w:t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Філон Ольга Миколаївна</w:t>
        <w:tab/>
        <w:t xml:space="preserve">0,7045 га</w:t>
        <w:tab/>
        <w:t xml:space="preserve">7423088000:02:000:0910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10)</w:t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Філон Ольга Миколаївна</w:t>
        <w:tab/>
        <w:t xml:space="preserve">0,7071 га</w:t>
        <w:tab/>
        <w:t xml:space="preserve">7423088000:02:000:0908</w:t>
      </w:r>
      <w:r/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11)</w:t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Лацук Анастасія Миколаївна</w:t>
        <w:tab/>
        <w:t xml:space="preserve">0,8716 га</w:t>
        <w:tab/>
        <w:t xml:space="preserve">7423088000:02:000:0911</w:t>
      </w:r>
      <w:r/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12)</w:t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Ковальова Наталія Павлівна</w:t>
        <w:tab/>
        <w:t xml:space="preserve">1,1043 га</w:t>
        <w:tab/>
        <w:t xml:space="preserve">7423088000:02:000:0909</w:t>
      </w:r>
      <w:r/>
      <w:r/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  <w:r/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  <w:r/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набирає чинності окремо по кожному пункту з дня вручення особисто заявникам витягів з даного рішення окремо по кожному пункту.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першого заступника міського голови О.Л. 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8">
    <w:name w:val="Heading 1 Char"/>
    <w:link w:val="68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9">
    <w:name w:val="Heading 2"/>
    <w:basedOn w:val="865"/>
    <w:next w:val="865"/>
    <w:link w:val="69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0">
    <w:name w:val="Heading 2 Char"/>
    <w:link w:val="68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1">
    <w:name w:val="Heading 3"/>
    <w:basedOn w:val="865"/>
    <w:next w:val="865"/>
    <w:link w:val="69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>
    <w:name w:val="Heading 3 Char"/>
    <w:link w:val="69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3">
    <w:name w:val="Heading 4"/>
    <w:basedOn w:val="865"/>
    <w:next w:val="865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6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6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6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6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6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865"/>
    <w:qFormat/>
    <w:uiPriority w:val="34"/>
    <w:pPr>
      <w:contextualSpacing w:val="true"/>
      <w:ind w:left="720"/>
    </w:pPr>
  </w:style>
  <w:style w:type="paragraph" w:styleId="706">
    <w:name w:val="No Spacing"/>
    <w:basedOn w:val="86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Мороз Тетяна Олексіївна</cp:lastModifiedBy>
  <cp:revision>8</cp:revision>
  <dcterms:created xsi:type="dcterms:W3CDTF">2019-03-29T20:09:00Z</dcterms:created>
  <dcterms:modified xsi:type="dcterms:W3CDTF">2024-02-21T09:32:51Z</dcterms:modified>
</cp:coreProperties>
</file>