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п’ята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0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лютого 2024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120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порушення клопотання про передачу у </w:t>
      </w:r>
      <w:r>
        <w:rPr>
          <w:rFonts w:ascii="Times New Roman" w:hAnsi="Times New Roman" w:eastAsia="Times New Roman"/>
          <w:b/>
          <w:sz w:val="28"/>
        </w:rPr>
        <w:t xml:space="preserve">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споруди цивільного захисту</w:t>
      </w:r>
      <w:r/>
    </w:p>
    <w:p>
      <w:pPr>
        <w:pStyle w:val="88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належної організації освітнього процесу в Менському опорному закладі загальної середньої освіти І-ІІІ ступенів імені Т.Г.Шевченка, дотримання заходів безпеки в умовах воєнного стану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доповнення до </w:t>
      </w:r>
      <w:r>
        <w:rPr>
          <w:color w:val="000000"/>
          <w:sz w:val="28"/>
          <w:szCs w:val="28"/>
          <w:lang w:val="uk-UA" w:eastAsia="uk-UA"/>
        </w:rPr>
        <w:t xml:space="preserve">рішення </w:t>
      </w:r>
      <w:r>
        <w:rPr>
          <w:color w:val="000000"/>
          <w:sz w:val="28"/>
          <w:lang w:val="uk-UA"/>
        </w:rPr>
        <w:t xml:space="preserve">тридцять четвертої сесії Менської міської ради восьмого скликання від 08 травня 2023 року № 269 «Про </w:t>
      </w:r>
      <w:r>
        <w:rPr>
          <w:sz w:val="28"/>
          <w:lang w:val="uk-UA"/>
        </w:rPr>
        <w:t xml:space="preserve">порушення клопотання про передачу у комунальну власність Менської міської територіальної громади приміщення», </w:t>
      </w:r>
      <w:r>
        <w:rPr>
          <w:sz w:val="28"/>
          <w:szCs w:val="28"/>
          <w:lang w:val="uk-UA"/>
        </w:rPr>
        <w:t xml:space="preserve">відповідно до Закону України </w:t>
      </w:r>
      <w:r>
        <w:rPr>
          <w:sz w:val="28"/>
          <w:szCs w:val="28"/>
          <w:lang w:val="uk-UA"/>
        </w:rPr>
        <w:t xml:space="preserve">«</w:t>
      </w:r>
      <w:r>
        <w:rPr>
          <w:bCs/>
          <w:sz w:val="28"/>
          <w:szCs w:val="28"/>
          <w:shd w:val="clear" w:fill="FFFFFF" w:color="auto"/>
          <w:lang w:val="uk-UA"/>
        </w:rPr>
        <w:t xml:space="preserve">Про </w:t>
      </w:r>
      <w:r>
        <w:rPr>
          <w:bCs/>
          <w:sz w:val="28"/>
          <w:szCs w:val="28"/>
          <w:shd w:val="clear" w:fill="FFFFFF" w:color="auto"/>
          <w:lang w:val="uk-UA"/>
        </w:rPr>
        <w:t xml:space="preserve">передачу об'єктів права державної та комунальної власності» та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Порушити клопотання перед Територіальним управлінням Державної судової адміністрації України про </w:t>
      </w:r>
      <w:r>
        <w:rPr>
          <w:rFonts w:ascii="Times New Roman" w:hAnsi="Times New Roman"/>
          <w:sz w:val="28"/>
          <w:szCs w:val="28"/>
        </w:rPr>
        <w:t xml:space="preserve">безоплатн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 xml:space="preserve">чу</w:t>
      </w:r>
      <w:r>
        <w:rPr>
          <w:rFonts w:ascii="Times New Roman" w:hAnsi="Times New Roman"/>
          <w:sz w:val="28"/>
          <w:szCs w:val="28"/>
        </w:rPr>
        <w:t xml:space="preserve"> з державної власності у комунальну власність 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захисної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споруди цивільного захисту (протирадіаційне укриття) № </w:t>
      </w:r>
      <w:r>
        <w:rPr>
          <w:rFonts w:ascii="Times New Roman" w:hAnsi="Times New Roman"/>
          <w:sz w:val="28"/>
          <w:szCs w:val="28"/>
        </w:rPr>
        <w:t xml:space="preserve">93508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</w:rPr>
        <w:t xml:space="preserve">231,7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місце розташування: вбудоване в будівлю (2 поверхи), місцезнаходження:</w:t>
      </w:r>
      <w:r>
        <w:rPr>
          <w:rFonts w:ascii="Times New Roman" w:hAnsi="Times New Roman"/>
          <w:sz w:val="28"/>
          <w:szCs w:val="28"/>
        </w:rPr>
        <w:t xml:space="preserve"> вул. Чернігівський шлях, 7, м. Мена, Корюківський район, Чернігівська область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Надати згоду на прийняття з державної власності у комунальну власність 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захисної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споруди цивільного захисту </w:t>
      </w:r>
      <w:r>
        <w:rPr>
          <w:rFonts w:ascii="Times New Roman" w:hAnsi="Times New Roman"/>
          <w:sz w:val="28"/>
          <w:szCs w:val="28"/>
        </w:rPr>
        <w:t xml:space="preserve">(протирадіаційне укриття) </w:t>
      </w:r>
      <w:r>
        <w:rPr>
          <w:rFonts w:ascii="Times New Roman" w:hAnsi="Times New Roman"/>
          <w:sz w:val="28"/>
          <w:szCs w:val="28"/>
        </w:rPr>
        <w:t xml:space="preserve">№93508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площею 231,7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місце розташування: вбудоване в будівлю (2 поверхи), місцезнаходження:</w:t>
      </w:r>
      <w:r>
        <w:rPr>
          <w:rFonts w:ascii="Times New Roman" w:hAnsi="Times New Roman"/>
          <w:sz w:val="28"/>
          <w:szCs w:val="28"/>
        </w:rPr>
        <w:t xml:space="preserve"> вул. Чернігівський шлях, 7, м. Мена, Корюківський район, Чернігівська область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Відповідно до ст. 7 Закону України 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</w:rPr>
        <w:t xml:space="preserve">Про передачу об'єктів права державної та комунальної власності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» Менська міська рада зобов'язується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</w:rPr>
        <w:t xml:space="preserve">використовувати вказане приміщення  за цільовим призначенням і не відчужувати його в приватну власність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Прищепу В.В.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423AD9F-9E4C-42DF-B629-2E0C2EC177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11</cp:revision>
  <dcterms:created xsi:type="dcterms:W3CDTF">2024-02-20T13:23:00Z</dcterms:created>
  <dcterms:modified xsi:type="dcterms:W3CDTF">2024-02-22T08:27:42Z</dcterms:modified>
</cp:coreProperties>
</file>