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A8" w:rsidRDefault="002751C8">
      <w:pPr>
        <w:pStyle w:val="docdata"/>
        <w:spacing w:before="0" w:beforeAutospacing="0" w:after="0" w:afterAutospacing="0"/>
        <w:ind w:left="5669"/>
        <w:rPr>
          <w:lang w:val="uk-UA"/>
        </w:rPr>
      </w:pPr>
      <w:r>
        <w:rPr>
          <w:color w:val="000000"/>
          <w:sz w:val="28"/>
          <w:szCs w:val="28"/>
          <w:lang w:val="uk-UA"/>
        </w:rPr>
        <w:t>Додаток 2</w:t>
      </w:r>
    </w:p>
    <w:p w:rsidR="00B10EA8" w:rsidRDefault="002751C8">
      <w:pPr>
        <w:pStyle w:val="afc"/>
        <w:spacing w:before="0" w:beforeAutospacing="0" w:after="0" w:afterAutospacing="0"/>
        <w:ind w:left="5669"/>
      </w:pPr>
      <w:r>
        <w:rPr>
          <w:color w:val="000000"/>
          <w:sz w:val="28"/>
          <w:szCs w:val="28"/>
        </w:rPr>
        <w:t>до рішення виконавчого комітету Менської міської ради</w:t>
      </w:r>
    </w:p>
    <w:p w:rsidR="00B10EA8" w:rsidRDefault="00A835CB">
      <w:pPr>
        <w:pStyle w:val="afc"/>
        <w:spacing w:before="0" w:beforeAutospacing="0" w:after="0" w:afterAutospacing="0"/>
        <w:ind w:left="5669"/>
        <w:rPr>
          <w:color w:val="000000"/>
        </w:rPr>
      </w:pPr>
      <w:r>
        <w:rPr>
          <w:color w:val="000000"/>
          <w:sz w:val="28"/>
          <w:szCs w:val="28"/>
        </w:rPr>
        <w:t>09</w:t>
      </w:r>
      <w:r w:rsidR="002751C8">
        <w:rPr>
          <w:color w:val="000000"/>
          <w:sz w:val="28"/>
          <w:szCs w:val="28"/>
        </w:rPr>
        <w:t xml:space="preserve"> лютого 2024 року № </w:t>
      </w:r>
      <w:r w:rsidR="00322AB6">
        <w:rPr>
          <w:color w:val="000000"/>
          <w:sz w:val="28"/>
          <w:szCs w:val="28"/>
        </w:rPr>
        <w:t>24</w:t>
      </w:r>
    </w:p>
    <w:p w:rsidR="00B10EA8" w:rsidRDefault="00B10EA8">
      <w:pPr>
        <w:pStyle w:val="afd"/>
        <w:ind w:left="5670" w:right="-698"/>
      </w:pPr>
    </w:p>
    <w:p w:rsidR="00B10EA8" w:rsidRDefault="002751C8">
      <w:pPr>
        <w:pStyle w:val="afd"/>
        <w:jc w:val="center"/>
      </w:pPr>
      <w:r>
        <w:rPr>
          <w:b/>
          <w:sz w:val="28"/>
          <w:szCs w:val="28"/>
        </w:rPr>
        <w:t>Положення</w:t>
      </w:r>
    </w:p>
    <w:p w:rsidR="00B10EA8" w:rsidRDefault="002751C8">
      <w:pPr>
        <w:pStyle w:val="afd"/>
        <w:jc w:val="center"/>
      </w:pPr>
      <w:r>
        <w:rPr>
          <w:b/>
          <w:sz w:val="28"/>
          <w:szCs w:val="28"/>
        </w:rPr>
        <w:t xml:space="preserve">про координаційно-робочу групу з питань сталого енергетичного розвитку </w:t>
      </w:r>
      <w:r>
        <w:rPr>
          <w:b/>
          <w:bCs/>
          <w:sz w:val="28"/>
          <w:szCs w:val="26"/>
        </w:rPr>
        <w:t xml:space="preserve">Менської міської </w:t>
      </w:r>
      <w:r>
        <w:rPr>
          <w:b/>
          <w:sz w:val="28"/>
          <w:szCs w:val="28"/>
        </w:rPr>
        <w:t xml:space="preserve"> територіальної громади</w:t>
      </w:r>
    </w:p>
    <w:p w:rsidR="00B10EA8" w:rsidRDefault="00B10EA8">
      <w:pPr>
        <w:pStyle w:val="afd"/>
        <w:jc w:val="center"/>
      </w:pP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1. Координаційно-робоча група з питань сталого енергетичного розвитку </w:t>
      </w:r>
      <w:r>
        <w:rPr>
          <w:sz w:val="28"/>
          <w:szCs w:val="26"/>
        </w:rPr>
        <w:t>Менської міської</w:t>
      </w:r>
      <w:r>
        <w:rPr>
          <w:bCs/>
          <w:sz w:val="28"/>
          <w:szCs w:val="28"/>
        </w:rPr>
        <w:t xml:space="preserve"> територіальної громади (далі - робоча група) є постійно діючим органом, що утворюється для координації дій з реалізації місцевої енергетичної політики.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2. У своїй діяльності робоча група керується Конституцією та Законами України, а також актами Президента України, Кабінету Міністрів України, рішеннями </w:t>
      </w:r>
      <w:r>
        <w:rPr>
          <w:sz w:val="28"/>
          <w:szCs w:val="26"/>
        </w:rPr>
        <w:t>Менської</w:t>
      </w:r>
      <w:r>
        <w:rPr>
          <w:bCs/>
          <w:sz w:val="28"/>
          <w:szCs w:val="28"/>
        </w:rPr>
        <w:t xml:space="preserve"> міської ради, її виконавчого комітету та цим Положенням.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3. Метою створення координаційно-робочої групи є реалізація місцевої енергетичної політики, систематизація та створення комплексного підходу до планування сталого енергетичного розвитку </w:t>
      </w:r>
      <w:r>
        <w:rPr>
          <w:sz w:val="28"/>
          <w:szCs w:val="28"/>
        </w:rPr>
        <w:t>Менської міської</w:t>
      </w:r>
      <w:r>
        <w:rPr>
          <w:bCs/>
          <w:sz w:val="28"/>
          <w:szCs w:val="28"/>
        </w:rPr>
        <w:t xml:space="preserve"> територіальної громади.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4. Основними завданнями координаційно-робочої групи є: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4.1. Розробка та впровадження Муніципального енергетичного плану </w:t>
      </w:r>
      <w:r>
        <w:rPr>
          <w:sz w:val="28"/>
          <w:szCs w:val="28"/>
        </w:rPr>
        <w:t>Менської міської</w:t>
      </w:r>
      <w:r>
        <w:rPr>
          <w:bCs/>
          <w:sz w:val="28"/>
          <w:szCs w:val="28"/>
        </w:rPr>
        <w:t xml:space="preserve"> територіальної громади, що визначає довгострокові цілі сталого енергетичного розвитку території </w:t>
      </w:r>
      <w:r>
        <w:rPr>
          <w:sz w:val="28"/>
          <w:szCs w:val="26"/>
        </w:rPr>
        <w:t>Менської міської</w:t>
      </w:r>
      <w:r>
        <w:rPr>
          <w:bCs/>
          <w:sz w:val="28"/>
          <w:szCs w:val="28"/>
        </w:rPr>
        <w:t xml:space="preserve"> територіальної громади й об’єктів в її межах, та містить обґрунтовані заходи, спрямовані на їх</w:t>
      </w:r>
    </w:p>
    <w:p w:rsidR="00B10EA8" w:rsidRDefault="002751C8">
      <w:pPr>
        <w:pStyle w:val="afd"/>
        <w:jc w:val="both"/>
      </w:pPr>
      <w:r>
        <w:rPr>
          <w:bCs/>
          <w:sz w:val="28"/>
          <w:szCs w:val="28"/>
        </w:rPr>
        <w:t>досягнення, з урахуванням національних цілей з енергоефективності, розвитку відновлюваних джерел енергії та інших цілей, які пов’язані з використанням енергії та визначені законодавством.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4.2. Розробка Муніципального енергетичного плану Менської міської територіальної громади здійснюється з урахуванням частини третьої статті 6 Закону України «Про енергетичну ефективність».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4.3. Координація співпраці виконавчих органів Менської міської ради, комунальних підприємств, установ, закладів, задіяних у розробці та впроваджені Муніципального енергетичного плану.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4.4. Розробка плану дій та визначення пріоритетів на основі Муніципального енергетичного плану.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4.5. Внесення </w:t>
      </w:r>
      <w:proofErr w:type="spellStart"/>
      <w:r>
        <w:rPr>
          <w:bCs/>
          <w:sz w:val="28"/>
          <w:szCs w:val="28"/>
        </w:rPr>
        <w:t>проєкту</w:t>
      </w:r>
      <w:proofErr w:type="spellEnd"/>
      <w:r>
        <w:rPr>
          <w:bCs/>
          <w:sz w:val="28"/>
          <w:szCs w:val="28"/>
        </w:rPr>
        <w:t xml:space="preserve"> муніципального  енергетичного плану на погодження виконавчого комітету Менської міської ради та його затвердження Менською міською радою.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4.6. Підготовка річних звітів з реалізації муніципального енергетичного плану </w:t>
      </w:r>
      <w:r>
        <w:rPr>
          <w:sz w:val="28"/>
          <w:szCs w:val="28"/>
        </w:rPr>
        <w:t>Менської міської</w:t>
      </w:r>
      <w:r>
        <w:rPr>
          <w:bCs/>
          <w:sz w:val="28"/>
          <w:szCs w:val="28"/>
        </w:rPr>
        <w:t xml:space="preserve"> територіальної громади.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4.7. Підготовка пропозицій щодо формування та реалізації місцевої енергетичної політики.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4.8. Визначення шляхів, механізмів та способів вирішення проблемних питань, що виникають під час реалізації місцевої енергетичної політики.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lastRenderedPageBreak/>
        <w:t>4.9. Підготовка пропозицій щодо підвищення ефективності діяльності виконавчих органів Менської міської ради, комунальних підприємств, установ, закладів з питань реалізації місцевої енергетичної політики.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5. Координаційно-робоча група відповідно до покладених на неї завдань: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5.1. Проводить аналіз впровадження Муніципального енергетичного плану </w:t>
      </w:r>
      <w:r>
        <w:rPr>
          <w:sz w:val="28"/>
          <w:szCs w:val="28"/>
        </w:rPr>
        <w:t>Менської міської</w:t>
      </w:r>
      <w:r>
        <w:rPr>
          <w:bCs/>
          <w:sz w:val="28"/>
          <w:szCs w:val="28"/>
        </w:rPr>
        <w:t xml:space="preserve"> територіальної громади та причин виникнення проблем у процесі реалізації Муніципального енергетичного плану та місцевої енергетичної політики.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5.2. Готує пропозиції щодо розроблення програм підвищення енергоефективності та енергозбереження.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5.3. Розробляє пропозиції щодо організаційного, науково-технічного забезпечення виконання завдань з реалізації енергетичної політики громади.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5.4. Сприяє створенню виконавчими органами Менської міської ради, комунальними підприємствами, установами, закладами, систем управління якістю відповідно до національних та міжнародних стандартів щодо енергетичної політики.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5.5. Подає Менському міському голові розроблені за результатами своєї діяльності рекомендації та пропозиції з вдосконалення енергетичної політики громади.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6. Робоча група має право: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6.1. Отримувати в установленому порядку від виконавчих органів Менської міської ради, комунальних підприємств, установ, закладів, організацій та підприємств інформацію, необхідну для виконання покладених на неї завдань.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6.2. Залучати до участі у своїй роботі представників підприємств, закладів, установ та організацій (за погодженням з їх керівниками), а також незалежних експертів, представників громадськості (за згодою).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6.3. Організовувати проведення конференцій, семінарів, нарад та інших заходів.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6.4. Висвітлювати в установленому порядку результати своєї діяльності.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6.5. Розробляти та вносити в установленому порядку на розгляд виконавчим органам Менської міської ради </w:t>
      </w:r>
      <w:proofErr w:type="spellStart"/>
      <w:r>
        <w:rPr>
          <w:bCs/>
          <w:sz w:val="28"/>
          <w:szCs w:val="28"/>
        </w:rPr>
        <w:t>проєкти</w:t>
      </w:r>
      <w:proofErr w:type="spellEnd"/>
      <w:r>
        <w:rPr>
          <w:bCs/>
          <w:sz w:val="28"/>
          <w:szCs w:val="28"/>
        </w:rPr>
        <w:t xml:space="preserve"> нормативно-правових актів, спрямованих на реалізацію енергетичної політики та сталого розвитку громади.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7. Склад координаційно-робочої групи затверджується рішенням виконкому. Персона</w:t>
      </w:r>
      <w:r w:rsidR="00322AB6">
        <w:rPr>
          <w:bCs/>
          <w:sz w:val="28"/>
          <w:szCs w:val="28"/>
        </w:rPr>
        <w:t>льний</w:t>
      </w:r>
      <w:r>
        <w:rPr>
          <w:bCs/>
          <w:sz w:val="28"/>
          <w:szCs w:val="28"/>
        </w:rPr>
        <w:t xml:space="preserve"> склад ко</w:t>
      </w:r>
      <w:r w:rsidR="00322AB6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рдинаційно-робочої групи визначається розпорядженням міського голови.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7.1.Координаційно-робочу групу очолює перший заступник Менського міського голови.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7.2. До складу координаційно-робочої групи можуть входити заступники Менського міського голови з питань діяльності виконавчих органів ради, керівники виконавчих органів Менської міської ради, представники виконавчих органів Менської міської ради, а також за згодою представники підприємств, установ, організацій та громадськості.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lastRenderedPageBreak/>
        <w:t>7.3. Голова координаційно-робочої групи здійснює керів</w:t>
      </w:r>
      <w:r w:rsidR="00322AB6">
        <w:rPr>
          <w:bCs/>
          <w:sz w:val="28"/>
          <w:szCs w:val="28"/>
        </w:rPr>
        <w:t>ництво діяльністю робочої групи,</w:t>
      </w:r>
      <w:r>
        <w:rPr>
          <w:bCs/>
          <w:sz w:val="28"/>
          <w:szCs w:val="28"/>
        </w:rPr>
        <w:t xml:space="preserve"> підписує док</w:t>
      </w:r>
      <w:r w:rsidR="00322AB6">
        <w:rPr>
          <w:bCs/>
          <w:sz w:val="28"/>
          <w:szCs w:val="28"/>
        </w:rPr>
        <w:t xml:space="preserve">ументи від імені робочої групи, </w:t>
      </w:r>
      <w:r>
        <w:rPr>
          <w:bCs/>
          <w:sz w:val="28"/>
          <w:szCs w:val="28"/>
        </w:rPr>
        <w:t>представляє інтереси та виступає від імені робочої групи у відносинах з органами виконавчої влади та місцевого самоврядування, підприємствами, установами та організаціями.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7.4. Секретарем координаційно-робочої групи є спеціаліст з </w:t>
      </w:r>
      <w:proofErr w:type="spellStart"/>
      <w:r>
        <w:rPr>
          <w:bCs/>
          <w:sz w:val="28"/>
          <w:szCs w:val="28"/>
        </w:rPr>
        <w:t>енергоменеджменту</w:t>
      </w:r>
      <w:proofErr w:type="spellEnd"/>
      <w:r>
        <w:rPr>
          <w:bCs/>
          <w:sz w:val="28"/>
          <w:szCs w:val="28"/>
        </w:rPr>
        <w:t xml:space="preserve"> відділу житлово-комунального господарства, енергоефективності та комунального майна Менської міської ради.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 xml:space="preserve">8. Секретар координаційно-робочої групи </w:t>
      </w:r>
      <w:proofErr w:type="spellStart"/>
      <w:r>
        <w:rPr>
          <w:bCs/>
          <w:sz w:val="28"/>
          <w:szCs w:val="28"/>
        </w:rPr>
        <w:t>скликає</w:t>
      </w:r>
      <w:proofErr w:type="spellEnd"/>
      <w:r>
        <w:rPr>
          <w:bCs/>
          <w:sz w:val="28"/>
          <w:szCs w:val="28"/>
        </w:rPr>
        <w:t xml:space="preserve"> та заб</w:t>
      </w:r>
      <w:r w:rsidR="00322AB6">
        <w:rPr>
          <w:bCs/>
          <w:sz w:val="28"/>
          <w:szCs w:val="28"/>
        </w:rPr>
        <w:t>езпечує організацію її засідань,</w:t>
      </w:r>
      <w:r>
        <w:rPr>
          <w:bCs/>
          <w:sz w:val="28"/>
          <w:szCs w:val="28"/>
        </w:rPr>
        <w:t xml:space="preserve"> веде протоколи засідань робочої групи.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9. Організація роботи координаційно-робочої групи: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9.1. Формою роботи координаційно-робочої групи є засідання, що проводяться за рішенням її голови, але не рідше ніж один раз на квартал. Позачергові засідання проводяться у разі потреби.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9.2. Засідання координаційно-робочої групи веде голова, а за його відсутності – заступник голови координаційно-робочої групи.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9.3. Засідання координаційно-робочої групи вважається правомочним за участі в ній не менше двох третин від загального її складу. Члени робочої групи зобов’язані особисто брати участь у засіданнях.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9.4. Організацію роботи та підготовку матеріалів для розгляду на засіданнях координаційно-робочої групи забезпечує секретар робочої групи.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9.5. На своїх засіданнях координаційно-робоча група розробляє пропозиції та рекомендації з питань, що належать до її компетенції. Пропозиції та рекомендації вважаються схваленими, якщо за них проголосувало більш як половина усіх присутніх на засіданні членів координаційно-робочої групи.</w:t>
      </w:r>
    </w:p>
    <w:p w:rsidR="00B10EA8" w:rsidRDefault="002751C8">
      <w:pPr>
        <w:pStyle w:val="afd"/>
        <w:ind w:firstLine="720"/>
        <w:jc w:val="both"/>
      </w:pPr>
      <w:r>
        <w:rPr>
          <w:bCs/>
          <w:sz w:val="28"/>
          <w:szCs w:val="28"/>
        </w:rPr>
        <w:t>9.6. Рішення координаційно-робочої групи оформляються протоколом, який підписує голова та секретар робочої групи. Доручення за результатами засідань оформляються у разі потреби.</w:t>
      </w:r>
    </w:p>
    <w:p w:rsidR="00B10EA8" w:rsidRDefault="00B10EA8"/>
    <w:p w:rsidR="00322AB6" w:rsidRPr="00322AB6" w:rsidRDefault="00322AB6" w:rsidP="00322AB6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B6">
        <w:rPr>
          <w:rFonts w:ascii="Times New Roman" w:eastAsia="Times New Roman" w:hAnsi="Times New Roman" w:cs="Times New Roman"/>
          <w:bCs/>
          <w:sz w:val="28"/>
          <w:szCs w:val="28"/>
        </w:rPr>
        <w:t>Начальник відділу житлово-</w:t>
      </w:r>
    </w:p>
    <w:p w:rsidR="00322AB6" w:rsidRPr="00571070" w:rsidRDefault="00322AB6" w:rsidP="00322AB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57107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комунального господарства, </w:t>
      </w:r>
    </w:p>
    <w:p w:rsidR="00322AB6" w:rsidRPr="00571070" w:rsidRDefault="00322AB6" w:rsidP="00322AB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57107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енергоефективності та комунального</w:t>
      </w:r>
    </w:p>
    <w:p w:rsidR="00322AB6" w:rsidRPr="00571070" w:rsidRDefault="00322AB6" w:rsidP="00322AB6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57107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майна  </w:t>
      </w:r>
      <w:r w:rsidRPr="0057107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</w:t>
      </w:r>
      <w:bookmarkStart w:id="0" w:name="_GoBack"/>
      <w:bookmarkEnd w:id="0"/>
      <w:r w:rsidRPr="00571070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 xml:space="preserve">                             Ірина ЄКИМЕНКО</w:t>
      </w:r>
    </w:p>
    <w:p w:rsidR="00322AB6" w:rsidRDefault="00322AB6" w:rsidP="00322AB6">
      <w:pPr>
        <w:spacing w:line="240" w:lineRule="auto"/>
      </w:pPr>
    </w:p>
    <w:sectPr w:rsidR="00322AB6" w:rsidSect="009A440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1E6" w:rsidRDefault="00FD41E6">
      <w:pPr>
        <w:spacing w:after="0" w:line="240" w:lineRule="auto"/>
      </w:pPr>
      <w:r>
        <w:separator/>
      </w:r>
    </w:p>
  </w:endnote>
  <w:endnote w:type="continuationSeparator" w:id="0">
    <w:p w:rsidR="00FD41E6" w:rsidRDefault="00FD4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A8" w:rsidRDefault="00B10EA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A8" w:rsidRDefault="00B10E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1E6" w:rsidRDefault="00FD41E6">
      <w:pPr>
        <w:spacing w:after="0" w:line="240" w:lineRule="auto"/>
      </w:pPr>
      <w:r>
        <w:separator/>
      </w:r>
    </w:p>
  </w:footnote>
  <w:footnote w:type="continuationSeparator" w:id="0">
    <w:p w:rsidR="00FD41E6" w:rsidRDefault="00FD4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A8" w:rsidRDefault="002751C8">
    <w:pPr>
      <w:pStyle w:val="ad"/>
      <w:jc w:val="right"/>
      <w:rPr>
        <w:rFonts w:ascii="Times New Roman" w:eastAsia="Times New Roman" w:hAnsi="Times New Roman" w:cs="Times New Roman"/>
        <w:i/>
        <w:sz w:val="24"/>
      </w:rPr>
    </w:pPr>
    <w:r>
      <w:rPr>
        <w:rFonts w:ascii="Times New Roman" w:eastAsia="Times New Roman" w:hAnsi="Times New Roman" w:cs="Times New Roman"/>
        <w:i/>
        <w:sz w:val="24"/>
      </w:rPr>
      <w:fldChar w:fldCharType="begin"/>
    </w:r>
    <w:r>
      <w:rPr>
        <w:rFonts w:ascii="Times New Roman" w:eastAsia="Times New Roman" w:hAnsi="Times New Roman" w:cs="Times New Roman"/>
        <w:i/>
        <w:sz w:val="24"/>
      </w:rPr>
      <w:instrText>PAGE \* MERGEFORMAT</w:instrText>
    </w:r>
    <w:r>
      <w:rPr>
        <w:rFonts w:ascii="Times New Roman" w:eastAsia="Times New Roman" w:hAnsi="Times New Roman" w:cs="Times New Roman"/>
        <w:i/>
        <w:sz w:val="24"/>
      </w:rPr>
      <w:fldChar w:fldCharType="separate"/>
    </w:r>
    <w:r>
      <w:rPr>
        <w:rFonts w:ascii="Times New Roman" w:eastAsia="Times New Roman" w:hAnsi="Times New Roman" w:cs="Times New Roman"/>
        <w:i/>
        <w:sz w:val="24"/>
      </w:rPr>
      <w:t>1</w:t>
    </w:r>
    <w:r>
      <w:rPr>
        <w:rFonts w:ascii="Times New Roman" w:eastAsia="Times New Roman" w:hAnsi="Times New Roman" w:cs="Times New Roman"/>
        <w:i/>
        <w:sz w:val="24"/>
      </w:rPr>
      <w:fldChar w:fldCharType="end"/>
    </w:r>
    <w:r>
      <w:rPr>
        <w:rFonts w:ascii="Times New Roman" w:eastAsia="Times New Roman" w:hAnsi="Times New Roman" w:cs="Times New Roman"/>
        <w:i/>
        <w:sz w:val="24"/>
      </w:rPr>
      <w:t xml:space="preserve">                                       продовження додатку</w:t>
    </w:r>
  </w:p>
  <w:p w:rsidR="00B10EA8" w:rsidRDefault="00B10EA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EA8" w:rsidRDefault="00B10EA8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EA8"/>
    <w:rsid w:val="002751C8"/>
    <w:rsid w:val="00322AB6"/>
    <w:rsid w:val="00571070"/>
    <w:rsid w:val="0095709D"/>
    <w:rsid w:val="009A4407"/>
    <w:rsid w:val="00A835CB"/>
    <w:rsid w:val="00B10EA8"/>
    <w:rsid w:val="00FD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2A254"/>
  <w15:docId w15:val="{97CE1AEA-0D32-4A7E-8CE5-D0C75D73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3">
    <w:name w:val="Hyperlink"/>
    <w:uiPriority w:val="99"/>
    <w:unhideWhenUsed/>
    <w:rPr>
      <w:color w:val="0000FF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basedOn w:val="a0"/>
    <w:uiPriority w:val="99"/>
    <w:unhideWhenUsed/>
    <w:rPr>
      <w:vertAlign w:val="superscript"/>
    </w:rPr>
  </w:style>
  <w:style w:type="paragraph" w:styleId="af7">
    <w:name w:val="endnote text"/>
    <w:basedOn w:val="a"/>
    <w:link w:val="af8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a">
    <w:name w:val="TOC Heading"/>
    <w:uiPriority w:val="39"/>
    <w:unhideWhenUsed/>
  </w:style>
  <w:style w:type="paragraph" w:styleId="afb">
    <w:name w:val="table of figures"/>
    <w:basedOn w:val="a"/>
    <w:next w:val="a"/>
    <w:uiPriority w:val="99"/>
    <w:unhideWhenUsed/>
    <w:pPr>
      <w:spacing w:after="0"/>
    </w:pPr>
  </w:style>
  <w:style w:type="paragraph" w:customStyle="1" w:styleId="docdata">
    <w:name w:val="docdat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c">
    <w:name w:val="Обычный (веб)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fd">
    <w:name w:val="Обычный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4399</Words>
  <Characters>2508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Usher</cp:lastModifiedBy>
  <cp:revision>8</cp:revision>
  <cp:lastPrinted>2024-02-10T16:56:00Z</cp:lastPrinted>
  <dcterms:created xsi:type="dcterms:W3CDTF">2019-03-29T20:09:00Z</dcterms:created>
  <dcterms:modified xsi:type="dcterms:W3CDTF">2024-02-10T16:56:00Z</dcterms:modified>
</cp:coreProperties>
</file>