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tabs>
          <w:tab w:val="left" w:pos="4394" w:leader="none"/>
          <w:tab w:val="left" w:pos="7228" w:leader="none"/>
        </w:tabs>
        <w:rPr>
          <w:rFonts w:cs="Mangal" w:eastAsia="Lucida Sans Unicode"/>
          <w:color w:val="000000"/>
          <w:sz w:val="28"/>
          <w:szCs w:val="28"/>
          <w:lang w:val="uk-UA"/>
        </w:rPr>
      </w:pP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09 лютого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4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26</w:t>
      </w:r>
      <w:r/>
    </w:p>
    <w:p>
      <w:pPr>
        <w:ind w:left="77"/>
        <w:shd w:val="clear" w:fill="FFFFFF" w:color="auto"/>
        <w:tabs>
          <w:tab w:val="left" w:pos="7982" w:leader="none"/>
        </w:tabs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</w:r>
      <w:r/>
    </w:p>
    <w:p>
      <w:pPr>
        <w:ind w:left="77" w:right="5388"/>
        <w:jc w:val="both"/>
        <w:shd w:val="clear" w:fill="FFFFFF" w:color="auto"/>
        <w:tabs>
          <w:tab w:val="left" w:pos="4253" w:leader="none"/>
          <w:tab w:val="left" w:pos="7982" w:leader="none"/>
        </w:tabs>
        <w:rPr>
          <w:rFonts w:eastAsia="Times New Roman"/>
          <w:b/>
          <w:spacing w:val="-4"/>
          <w:sz w:val="28"/>
          <w:szCs w:val="28"/>
          <w:lang w:val="uk-UA"/>
        </w:rPr>
      </w:pPr>
      <w:r>
        <w:rPr>
          <w:rFonts w:eastAsia="Times New Roman"/>
          <w:b/>
          <w:spacing w:val="-7"/>
          <w:sz w:val="28"/>
          <w:szCs w:val="28"/>
          <w:lang w:val="uk-UA"/>
        </w:rPr>
        <w:t xml:space="preserve">Про організацію </w:t>
      </w:r>
      <w:r>
        <w:rPr>
          <w:rFonts w:eastAsia="Times New Roman"/>
          <w:b/>
          <w:sz w:val="28"/>
          <w:szCs w:val="28"/>
          <w:lang w:val="uk-UA"/>
        </w:rPr>
        <w:t xml:space="preserve">суспільно корисних робіт в умовах воєнного стану </w:t>
      </w:r>
      <w:r>
        <w:rPr>
          <w:rFonts w:eastAsia="Times New Roman"/>
          <w:b/>
          <w:spacing w:val="-4"/>
          <w:sz w:val="28"/>
          <w:szCs w:val="28"/>
          <w:lang w:val="uk-UA"/>
        </w:rPr>
        <w:t xml:space="preserve">на території  </w:t>
      </w:r>
      <w:r>
        <w:rPr>
          <w:rFonts w:eastAsia="Times New Roman"/>
          <w:b/>
          <w:bCs/>
          <w:spacing w:val="-7"/>
          <w:sz w:val="28"/>
          <w:szCs w:val="28"/>
          <w:lang w:val="uk-UA"/>
        </w:rPr>
        <w:t xml:space="preserve">Менської міської </w:t>
      </w:r>
      <w:r>
        <w:rPr>
          <w:rFonts w:eastAsia="Times New Roman"/>
          <w:b/>
          <w:spacing w:val="-4"/>
          <w:sz w:val="28"/>
          <w:szCs w:val="28"/>
          <w:lang w:val="uk-UA"/>
        </w:rPr>
        <w:t xml:space="preserve">територіальної громади на 2024 рік</w:t>
      </w:r>
      <w:r/>
    </w:p>
    <w:p>
      <w:pPr>
        <w:shd w:val="clear" w:fill="FFFFFF" w:color="auto"/>
        <w:tabs>
          <w:tab w:val="left" w:pos="798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450"/>
        <w:jc w:val="both"/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З метою ліквідації надзвичайних ситуацій техногенного, природного та воєнного характеру, що виникли в період воєнного стану та їх наслідків, у зв’язку з продовженням військової агресії з боку російської федерації проти України, з</w:t>
      </w:r>
      <w:r>
        <w:rPr>
          <w:rFonts w:eastAsia="Times New Roman"/>
          <w:spacing w:val="-4"/>
          <w:sz w:val="28"/>
          <w:szCs w:val="28"/>
          <w:lang w:val="uk-UA"/>
        </w:rPr>
        <w:t xml:space="preserve">адоволення потреб Збройних Сил, інших військових формувань та сил цивільного захисту, забезпечення функціонування національної економіки та системи забезпечення життєдіяльності населення, враховуючи вимоги указів Президента України від 24 лютого 2022 року </w:t>
      </w:r>
      <w:r>
        <w:rPr>
          <w:rFonts w:eastAsia="Times New Roman"/>
          <w:spacing w:val="-4"/>
          <w:sz w:val="28"/>
          <w:szCs w:val="28"/>
          <w:lang w:val="uk-UA"/>
        </w:rPr>
        <w:t xml:space="preserve">№ 64/2022 «Про введення воєнного стану в Україні» (зі змінами), відповідно до статті 22 Закону України «Про зайнятість населення», статей 3, 4, 8, 15 Закону України «Про правовий режим воєнного стану», Закону України «Про місцеве самоврядування в Україні»,</w:t>
      </w:r>
      <w:r>
        <w:rPr>
          <w:rFonts w:eastAsia="Times New Roman"/>
          <w:spacing w:val="-4"/>
          <w:sz w:val="28"/>
          <w:szCs w:val="28"/>
          <w:lang w:val="uk-UA"/>
        </w:rPr>
        <w:t xml:space="preserve"> Порядку залучення працездатних осіб до суспільно корисних робіт в умовах воєнного стану, затвердженого постановою Кабінету Міністрів України від 13 липня 2011 року №753 (далі – Порядок), листа ........ від 10 січня 2024 року № 33</w:t>
      </w:r>
      <w:r>
        <w:rPr>
          <w:rFonts w:eastAsia="Times New Roman"/>
          <w:spacing w:val="-4"/>
          <w:sz w:val="28"/>
          <w:szCs w:val="28"/>
          <w:lang w:val="uk-UA"/>
        </w:rPr>
        <w:t xml:space="preserve">,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>
        <w:rPr>
          <w:rFonts w:eastAsia="Times New Roman"/>
          <w:bCs/>
          <w:spacing w:val="-7"/>
          <w:sz w:val="28"/>
          <w:szCs w:val="28"/>
          <w:lang w:val="uk-UA"/>
        </w:rPr>
        <w:t xml:space="preserve">виконавчий комітет Менської міської ради </w:t>
      </w:r>
      <w:r>
        <w:rPr>
          <w:rFonts w:eastAsia="Times New Roman"/>
          <w:bCs/>
          <w:sz w:val="28"/>
          <w:szCs w:val="28"/>
          <w:lang w:val="uk-UA"/>
        </w:rPr>
        <w:t xml:space="preserve">спільно з ...........</w:t>
      </w:r>
      <w:r>
        <w:rPr>
          <w:rFonts w:eastAsia="Times New Roman"/>
          <w:bCs/>
          <w:sz w:val="28"/>
          <w:szCs w:val="28"/>
          <w:lang w:val="uk-UA"/>
        </w:rPr>
        <w:t xml:space="preserve">,</w:t>
      </w:r>
      <w:bookmarkStart w:id="0" w:name="_GoBack"/>
      <w:r/>
      <w:bookmarkEnd w:id="0"/>
      <w:r>
        <w:rPr>
          <w:rFonts w:eastAsia="Times New Roman"/>
          <w:bCs/>
          <w:sz w:val="28"/>
          <w:szCs w:val="28"/>
          <w:lang w:val="uk-UA"/>
        </w:rPr>
        <w:t xml:space="preserve"> </w:t>
      </w:r>
      <w:r/>
    </w:p>
    <w:p>
      <w:pPr>
        <w:tabs>
          <w:tab w:val="left" w:pos="1134" w:leader="none"/>
        </w:tabs>
        <w:rPr>
          <w:rFonts w:eastAsia="Calibri"/>
          <w:sz w:val="28"/>
          <w:szCs w:val="25"/>
        </w:rPr>
        <w:pBdr>
          <w:left w:val="none" w:color="000000" w:sz="4" w:space="1"/>
        </w:pBdr>
      </w:pPr>
      <w:r>
        <w:rPr>
          <w:rFonts w:cs="Mangal" w:eastAsia="Lucida Sans Unicode"/>
          <w:sz w:val="28"/>
          <w:szCs w:val="25"/>
          <w:lang w:val="uk-UA" w:bidi="hi-IN" w:eastAsia="hi-IN"/>
        </w:rPr>
        <w:t xml:space="preserve">ВИРІШИВ:</w:t>
      </w:r>
      <w:r/>
    </w:p>
    <w:p>
      <w:pPr>
        <w:ind w:firstLine="709"/>
        <w:jc w:val="both"/>
        <w:shd w:val="clear" w:fill="FFFFFF" w:color="auto"/>
        <w:tabs>
          <w:tab w:val="left" w:pos="912" w:leader="none"/>
          <w:tab w:val="left" w:pos="1134" w:leader="none"/>
        </w:tabs>
        <w:rPr>
          <w:sz w:val="28"/>
          <w:szCs w:val="28"/>
        </w:rPr>
      </w:pPr>
      <w:r>
        <w:rPr>
          <w:spacing w:val="-28"/>
          <w:sz w:val="28"/>
          <w:szCs w:val="28"/>
          <w:lang w:val="uk-UA"/>
        </w:rPr>
        <w:t xml:space="preserve">1.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rFonts w:eastAsia="Times New Roman"/>
          <w:spacing w:val="-4"/>
          <w:sz w:val="28"/>
          <w:szCs w:val="28"/>
          <w:lang w:val="uk-UA"/>
        </w:rPr>
        <w:t xml:space="preserve">Запровадити трудову повинність та організувати суспільно корисні роботи в умовах воєнного стану на території Менської міської територіальної громади (далі – суспільно корисні роботи)</w:t>
      </w:r>
      <w:r>
        <w:rPr>
          <w:rFonts w:eastAsia="Times New Roman"/>
          <w:spacing w:val="-11"/>
          <w:sz w:val="28"/>
          <w:szCs w:val="28"/>
          <w:lang w:val="uk-UA"/>
        </w:rPr>
        <w:t xml:space="preserve">.</w:t>
      </w:r>
      <w:r/>
    </w:p>
    <w:p>
      <w:pPr>
        <w:ind w:right="48" w:firstLine="709"/>
        <w:jc w:val="both"/>
        <w:shd w:val="clear" w:fill="FFFFFF" w:color="auto"/>
        <w:tabs>
          <w:tab w:val="left" w:pos="912" w:leader="none"/>
          <w:tab w:val="left" w:pos="1134" w:leader="none"/>
        </w:tabs>
        <w:rPr>
          <w:rFonts w:eastAsia="Times New Roman"/>
          <w:spacing w:val="-8"/>
          <w:sz w:val="28"/>
          <w:szCs w:val="28"/>
          <w:lang w:val="uk-UA"/>
        </w:rPr>
      </w:pPr>
      <w:r>
        <w:rPr>
          <w:spacing w:val="-19"/>
          <w:sz w:val="28"/>
          <w:szCs w:val="28"/>
          <w:lang w:val="uk-UA"/>
        </w:rPr>
        <w:t xml:space="preserve">2.</w:t>
      </w:r>
      <w:r>
        <w:rPr>
          <w:spacing w:val="-19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rFonts w:eastAsia="Times New Roman"/>
          <w:spacing w:val="-8"/>
          <w:sz w:val="28"/>
          <w:szCs w:val="28"/>
          <w:lang w:val="uk-UA"/>
        </w:rPr>
        <w:t xml:space="preserve">Залучити до суспільно корисних робіт працездатних осіб, у тому числі осіб, що не підлягають призову на військову службу, які з</w:t>
      </w:r>
      <w:r>
        <w:rPr>
          <w:rFonts w:eastAsia="Times New Roman"/>
          <w:spacing w:val="-8"/>
          <w:sz w:val="28"/>
          <w:szCs w:val="28"/>
          <w:lang w:val="uk-UA"/>
        </w:rPr>
        <w:t xml:space="preserve">а віком і станом здоров'я не мають обмежень до роботи в умовах воєнного стану (крім працездатних осіб, що залучені до роботи в оборонній сфері та сфері забезпечення життєдіяльності населення і заброньовані за підприємствами у період воєнного стану, а саме:</w:t>
      </w:r>
      <w:r/>
    </w:p>
    <w:p>
      <w:pPr>
        <w:ind w:right="48" w:firstLine="709"/>
        <w:jc w:val="both"/>
        <w:shd w:val="clear" w:fill="FFFFFF" w:color="auto"/>
        <w:tabs>
          <w:tab w:val="left" w:pos="912" w:leader="none"/>
        </w:tabs>
        <w:rPr>
          <w:rFonts w:eastAsia="Times New Roman"/>
          <w:spacing w:val="-8"/>
          <w:sz w:val="28"/>
          <w:szCs w:val="28"/>
          <w:lang w:val="uk-UA"/>
        </w:rPr>
      </w:pPr>
      <w:r>
        <w:rPr>
          <w:rFonts w:eastAsia="Times New Roman"/>
          <w:spacing w:val="-8"/>
          <w:sz w:val="28"/>
          <w:szCs w:val="28"/>
          <w:lang w:val="uk-UA"/>
        </w:rPr>
        <w:t xml:space="preserve">- зареєстрованих безробітних та інших незайнятих осіб, зокрема внутрішньо переміщених;</w:t>
      </w:r>
      <w:r/>
    </w:p>
    <w:p>
      <w:pPr>
        <w:ind w:right="48" w:firstLine="709"/>
        <w:jc w:val="both"/>
        <w:shd w:val="clear" w:fill="FFFFFF" w:color="auto"/>
        <w:tabs>
          <w:tab w:val="left" w:pos="912" w:leader="none"/>
        </w:tabs>
        <w:rPr>
          <w:rFonts w:eastAsia="Times New Roman"/>
          <w:spacing w:val="-8"/>
          <w:sz w:val="28"/>
          <w:szCs w:val="28"/>
          <w:lang w:val="uk-UA"/>
        </w:rPr>
      </w:pPr>
      <w:r>
        <w:rPr>
          <w:rFonts w:eastAsia="Times New Roman"/>
          <w:spacing w:val="-8"/>
          <w:sz w:val="28"/>
          <w:szCs w:val="28"/>
          <w:lang w:val="uk-UA"/>
        </w:rPr>
        <w:t xml:space="preserve">- працівник</w:t>
      </w:r>
      <w:r>
        <w:rPr>
          <w:rFonts w:eastAsia="Times New Roman"/>
          <w:spacing w:val="-8"/>
          <w:sz w:val="28"/>
          <w:szCs w:val="28"/>
          <w:lang w:val="uk-UA"/>
        </w:rPr>
        <w:t xml:space="preserve">ів функціонуючих в умовах воєнного стану підприємств (за погодженням з їх керівниками), що не залучені до виконання мобілізаційних завдань (замовлень) та не зараховані до складу об’єктових формувань цивільного захисту, - у порядку переведення (за потреби);</w:t>
      </w:r>
      <w:r/>
    </w:p>
    <w:p>
      <w:pPr>
        <w:ind w:right="48" w:firstLine="709"/>
        <w:jc w:val="both"/>
        <w:shd w:val="clear" w:fill="FFFFFF" w:color="auto"/>
        <w:tabs>
          <w:tab w:val="left" w:pos="912" w:leader="none"/>
        </w:tabs>
        <w:rPr>
          <w:rFonts w:eastAsia="Times New Roman"/>
          <w:spacing w:val="-8"/>
          <w:sz w:val="28"/>
          <w:szCs w:val="28"/>
          <w:lang w:val="uk-UA"/>
        </w:rPr>
      </w:pPr>
      <w:r>
        <w:rPr>
          <w:rFonts w:eastAsia="Times New Roman"/>
          <w:spacing w:val="-8"/>
          <w:sz w:val="28"/>
          <w:szCs w:val="28"/>
          <w:lang w:val="uk-UA"/>
        </w:rPr>
        <w:t xml:space="preserve">- осіб, які зайняті в особистому селянському господарстві (за потреби);</w:t>
      </w:r>
      <w:r/>
    </w:p>
    <w:p>
      <w:pPr>
        <w:ind w:right="48" w:firstLine="709"/>
        <w:jc w:val="both"/>
        <w:shd w:val="clear" w:fill="FFFFFF" w:color="auto"/>
        <w:tabs>
          <w:tab w:val="left" w:pos="912" w:leader="none"/>
        </w:tabs>
        <w:rPr>
          <w:rFonts w:eastAsia="Times New Roman"/>
          <w:spacing w:val="-8"/>
          <w:sz w:val="28"/>
          <w:szCs w:val="28"/>
          <w:lang w:val="uk-UA"/>
        </w:rPr>
      </w:pPr>
      <w:r>
        <w:rPr>
          <w:rFonts w:eastAsia="Times New Roman"/>
          <w:spacing w:val="-8"/>
          <w:sz w:val="28"/>
          <w:szCs w:val="28"/>
          <w:lang w:val="uk-UA"/>
        </w:rPr>
        <w:t xml:space="preserve">- студентів вищих, учнів та слухачів професійно-технічних навчальних </w:t>
      </w:r>
      <w:r>
        <w:rPr>
          <w:rFonts w:eastAsia="Times New Roman"/>
          <w:spacing w:val="-8"/>
          <w:sz w:val="28"/>
          <w:szCs w:val="28"/>
          <w:lang w:val="uk-UA"/>
        </w:rPr>
        <w:t xml:space="preserve">закладів (за потреби);</w:t>
      </w:r>
      <w:r/>
    </w:p>
    <w:p>
      <w:pPr>
        <w:ind w:right="48" w:firstLine="709"/>
        <w:jc w:val="both"/>
        <w:shd w:val="clear" w:fill="FFFFFF" w:color="auto"/>
        <w:tabs>
          <w:tab w:val="left" w:pos="912" w:leader="none"/>
        </w:tabs>
        <w:rPr>
          <w:rFonts w:eastAsia="Times New Roman"/>
          <w:spacing w:val="-6"/>
          <w:sz w:val="28"/>
          <w:szCs w:val="28"/>
          <w:lang w:val="uk-UA"/>
        </w:rPr>
      </w:pPr>
      <w:r>
        <w:rPr>
          <w:rFonts w:eastAsia="Times New Roman"/>
          <w:spacing w:val="-8"/>
          <w:sz w:val="28"/>
          <w:szCs w:val="28"/>
          <w:lang w:val="uk-UA"/>
        </w:rPr>
        <w:t xml:space="preserve">- осіб, які забезпечують себе роботою самостійно (за потреби).</w:t>
      </w:r>
      <w:r/>
    </w:p>
    <w:p>
      <w:pPr>
        <w:ind w:right="48" w:firstLine="709"/>
        <w:jc w:val="both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 xml:space="preserve">3.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pacing w:val="-7"/>
          <w:sz w:val="28"/>
          <w:szCs w:val="28"/>
          <w:lang w:val="uk-UA"/>
        </w:rPr>
        <w:t xml:space="preserve">Затвердити перелік видів суспільно корисних робіт, що виконуються в умовах воєнного стану, до виконання яких залучаються працездатні особи, в тому числі безробітні, на території  Менської міської територіальної громади згідно з додатком 1.</w:t>
      </w:r>
      <w:r/>
    </w:p>
    <w:p>
      <w:pPr>
        <w:pStyle w:val="878"/>
        <w:numPr>
          <w:ilvl w:val="0"/>
          <w:numId w:val="10"/>
        </w:numPr>
        <w:ind w:left="0" w:firstLine="709"/>
        <w:jc w:val="both"/>
        <w:shd w:val="clear" w:fill="FFFFFF" w:color="auto"/>
        <w:tabs>
          <w:tab w:val="left" w:pos="965" w:leader="none"/>
          <w:tab w:val="left" w:pos="1134" w:leader="none"/>
        </w:tabs>
        <w:rPr>
          <w:i/>
          <w:color w:val="FF0000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ab/>
        <w:t xml:space="preserve">Затвердити перелік замовників (підприємств, установ, організацій) суспільно корисних робіт</w:t>
      </w:r>
      <w:r>
        <w:rPr>
          <w:rFonts w:eastAsia="Times New Roman"/>
          <w:sz w:val="28"/>
          <w:szCs w:val="28"/>
          <w:lang w:val="uk-UA"/>
        </w:rPr>
        <w:t xml:space="preserve"> та визначити межі територій, транспортні маршрути та об’єкти, де планується виконання зазначених робіт, строк виконання, орієнтовну чисельність осіб, критерії їх відбору, місце і час збору та </w:t>
      </w:r>
      <w:r>
        <w:rPr>
          <w:sz w:val="28"/>
          <w:szCs w:val="28"/>
          <w:lang w:val="uk-UA"/>
        </w:rPr>
        <w:t xml:space="preserve">посадових осіб, які відповідають </w:t>
      </w:r>
      <w:r>
        <w:rPr>
          <w:rFonts w:eastAsia="Times New Roman"/>
          <w:spacing w:val="-7"/>
          <w:sz w:val="28"/>
          <w:szCs w:val="28"/>
          <w:lang w:val="uk-UA"/>
        </w:rPr>
        <w:t xml:space="preserve">за інформування, оповіщення та збір</w:t>
      </w:r>
      <w:r>
        <w:rPr>
          <w:rFonts w:eastAsia="Times New Roman"/>
          <w:spacing w:val="-8"/>
          <w:sz w:val="28"/>
          <w:szCs w:val="28"/>
          <w:lang w:val="uk-UA"/>
        </w:rPr>
        <w:t xml:space="preserve"> працездатних осіб, що залучаються до виконання суспільно корисних </w:t>
      </w:r>
      <w:r>
        <w:rPr>
          <w:rFonts w:eastAsia="Times New Roman"/>
          <w:sz w:val="28"/>
          <w:szCs w:val="28"/>
          <w:lang w:val="uk-UA"/>
        </w:rPr>
        <w:t xml:space="preserve">робіт відповідно до Порядку, згідно з додатком 2.</w:t>
      </w:r>
      <w:r/>
    </w:p>
    <w:p>
      <w:pPr>
        <w:ind w:right="67" w:firstLine="709"/>
        <w:jc w:val="both"/>
        <w:shd w:val="clear" w:fill="FFFFFF" w:color="auto"/>
        <w:tabs>
          <w:tab w:val="left" w:pos="970" w:leader="none"/>
          <w:tab w:val="left" w:pos="1134" w:leader="none"/>
        </w:tabs>
        <w:rPr>
          <w:rFonts w:eastAsia="Times New Roman"/>
          <w:spacing w:val="-7"/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 xml:space="preserve">5.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rFonts w:eastAsia="Times New Roman"/>
          <w:spacing w:val="-7"/>
          <w:sz w:val="28"/>
          <w:szCs w:val="28"/>
          <w:lang w:val="uk-UA"/>
        </w:rPr>
        <w:t xml:space="preserve">Корюківській</w:t>
      </w:r>
      <w:r>
        <w:rPr>
          <w:rFonts w:eastAsia="Times New Roman"/>
          <w:spacing w:val="-7"/>
          <w:sz w:val="28"/>
          <w:szCs w:val="28"/>
          <w:lang w:val="uk-UA"/>
        </w:rPr>
        <w:t xml:space="preserve"> філії Чернігівського обласного центру зайнятості сприяти залученню зареєстрованих </w:t>
      </w:r>
      <w:r>
        <w:rPr>
          <w:rFonts w:eastAsia="Times New Roman"/>
          <w:spacing w:val="-8"/>
          <w:sz w:val="28"/>
          <w:szCs w:val="28"/>
          <w:lang w:val="uk-UA"/>
        </w:rPr>
        <w:t xml:space="preserve">безробітних осіб та незайнятих внутрішньо переміщених осіб працездатного віку з числа застрахованих осіб, які не мають статусу зареєстрованого безробітного, до виконання суспільно корисних </w:t>
      </w:r>
      <w:r>
        <w:rPr>
          <w:rFonts w:eastAsia="Times New Roman"/>
          <w:spacing w:val="-7"/>
          <w:sz w:val="28"/>
          <w:szCs w:val="28"/>
          <w:lang w:val="uk-UA"/>
        </w:rPr>
        <w:t xml:space="preserve">робіт відповідно до Порядку.</w:t>
      </w:r>
      <w:r/>
    </w:p>
    <w:p>
      <w:pPr>
        <w:ind w:right="67" w:firstLine="709"/>
        <w:jc w:val="both"/>
        <w:shd w:val="clear" w:fill="FFFFFF" w:color="auto"/>
        <w:tabs>
          <w:tab w:val="left" w:pos="970" w:leader="none"/>
          <w:tab w:val="left" w:pos="1134" w:leader="none"/>
        </w:tabs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6. Фіна</w:t>
      </w:r>
      <w:r>
        <w:rPr>
          <w:rFonts w:eastAsia="Times New Roman"/>
          <w:spacing w:val="-7"/>
          <w:sz w:val="28"/>
          <w:szCs w:val="28"/>
          <w:lang w:val="uk-UA"/>
        </w:rPr>
        <w:t xml:space="preserve">нсування суспільно корисних робіт, що виконуються зареєстрованими безробітними та незайнятими внутрішньо переміщеними особами працездатного віку з числа застрахованих осіб, які не мають статусу зареєстрованого безробітного, здійснити за рахунок коштів Фонд</w:t>
      </w:r>
      <w:r>
        <w:rPr>
          <w:rFonts w:eastAsia="Times New Roman"/>
          <w:spacing w:val="-7"/>
          <w:sz w:val="28"/>
          <w:szCs w:val="28"/>
          <w:lang w:val="uk-UA"/>
        </w:rPr>
        <w:t xml:space="preserve">у загальнообов’язкового державного соціального страхування України на випадок безробіття, передбачених для виконання суспільно корисних робіт, коштів місцевих бюджетів, підприємств, установ, організацій, а також інших джерел, не заборонених законодавством.</w:t>
      </w:r>
      <w:r/>
    </w:p>
    <w:p>
      <w:pPr>
        <w:ind w:right="67" w:firstLine="709"/>
        <w:jc w:val="both"/>
        <w:shd w:val="clear" w:fill="FFFFFF" w:color="auto"/>
        <w:tabs>
          <w:tab w:val="left" w:pos="970" w:leader="none"/>
        </w:tabs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Фінансування суспільно корисних робіт здійснюється шляхом спрямування коштів на:</w:t>
      </w:r>
      <w:r/>
    </w:p>
    <w:p>
      <w:pPr>
        <w:ind w:right="67" w:firstLine="709"/>
        <w:jc w:val="both"/>
        <w:shd w:val="clear" w:fill="FFFFFF" w:color="auto"/>
        <w:tabs>
          <w:tab w:val="left" w:pos="970" w:leader="none"/>
        </w:tabs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виплату основної та додаткової заробітної плати, розмір якої не може перевищувати півтора розм</w:t>
      </w:r>
      <w:r>
        <w:rPr>
          <w:rFonts w:eastAsia="Times New Roman"/>
          <w:spacing w:val="-7"/>
          <w:sz w:val="28"/>
          <w:szCs w:val="28"/>
          <w:lang w:val="uk-UA"/>
        </w:rPr>
        <w:t xml:space="preserve">іру мінімальної заробітної плати, встановленої на дату її нарахування, за повністю виконану місячну (годинну) норму праці, встановлену з урахуванням положень Законів України «Про оплату праці» та «Про організацію трудових відносин в умовах воєнного стану»;</w:t>
      </w:r>
      <w:r/>
    </w:p>
    <w:p>
      <w:pPr>
        <w:ind w:right="67" w:firstLine="709"/>
        <w:jc w:val="both"/>
        <w:shd w:val="clear" w:fill="FFFFFF" w:color="auto"/>
        <w:tabs>
          <w:tab w:val="left" w:pos="970" w:leader="none"/>
        </w:tabs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сплату єдиного внеску на загальнообов’язкове державне соціальне страхування, зокрема у період тимчасової непрацездатності в межах дії строкового трудового договору;</w:t>
      </w:r>
      <w:r/>
    </w:p>
    <w:p>
      <w:pPr>
        <w:ind w:right="67" w:firstLine="709"/>
        <w:jc w:val="both"/>
        <w:shd w:val="clear" w:fill="FFFFFF" w:color="auto"/>
        <w:tabs>
          <w:tab w:val="left" w:pos="970" w:leader="none"/>
        </w:tabs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оплату перших п’яти днів тимчасової непрацездатності в межах дії строкового трудового договору.</w:t>
      </w:r>
      <w:r/>
    </w:p>
    <w:p>
      <w:pPr>
        <w:ind w:right="67" w:firstLine="709"/>
        <w:jc w:val="both"/>
        <w:shd w:val="clear" w:fill="FFFFFF" w:color="auto"/>
        <w:tabs>
          <w:tab w:val="left" w:pos="993" w:leader="none"/>
        </w:tabs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7. У разі залучення до суспільно корисних робіт зареєстрованих безробітних та н</w:t>
      </w:r>
      <w:r>
        <w:rPr>
          <w:rFonts w:eastAsia="Times New Roman"/>
          <w:spacing w:val="-7"/>
          <w:sz w:val="28"/>
          <w:szCs w:val="28"/>
          <w:lang w:val="uk-UA"/>
        </w:rPr>
        <w:t xml:space="preserve">езайнятих внутрішньо переміщених осіб працездатного віку з числа застрахованих осіб, які не мають статусу зареєстрованого безробітного замовнику (підприємств, установ, організацій) укласти договір про організацію та фінансування суспільно корисних робіт з </w:t>
      </w:r>
      <w:r>
        <w:rPr>
          <w:rFonts w:eastAsia="Times New Roman"/>
          <w:spacing w:val="-7"/>
          <w:sz w:val="28"/>
          <w:szCs w:val="28"/>
          <w:lang w:val="uk-UA"/>
        </w:rPr>
        <w:t xml:space="preserve">Корюківською</w:t>
      </w:r>
      <w:r>
        <w:rPr>
          <w:rFonts w:eastAsia="Times New Roman"/>
          <w:spacing w:val="-7"/>
          <w:sz w:val="28"/>
          <w:szCs w:val="28"/>
          <w:lang w:val="uk-UA"/>
        </w:rPr>
        <w:t xml:space="preserve"> філії Чернігівського обласного центру зайнятості</w:t>
      </w:r>
      <w:r/>
    </w:p>
    <w:p>
      <w:pPr>
        <w:ind w:right="67" w:firstLine="709"/>
        <w:jc w:val="both"/>
        <w:shd w:val="clear" w:fill="FFFFFF" w:color="auto"/>
        <w:tabs>
          <w:tab w:val="left" w:pos="993" w:leader="none"/>
        </w:tabs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8. З кожною особою, залученою до суспільно корисних робіт, укласти строковий трудовий договір.</w:t>
      </w:r>
      <w:r/>
    </w:p>
    <w:p>
      <w:pPr>
        <w:ind w:right="67" w:firstLine="709"/>
        <w:jc w:val="both"/>
        <w:shd w:val="clear" w:fill="FFFFFF" w:color="auto"/>
        <w:tabs>
          <w:tab w:val="left" w:pos="993" w:leader="none"/>
        </w:tabs>
        <w:rPr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9. Довести дане рішення до відома населення через засоби масової інформації шляхом оприлюднення на офіційному веб-сайті Менської міської ради відповідно до вимог Закону України «Про доступ до публічної інформації».</w:t>
      </w:r>
      <w:r/>
    </w:p>
    <w:p>
      <w:pPr>
        <w:ind w:right="82" w:firstLine="709"/>
        <w:jc w:val="both"/>
        <w:shd w:val="clear" w:fill="FFFFFF" w:color="auto"/>
        <w:tabs>
          <w:tab w:val="left" w:pos="993" w:leader="none"/>
        </w:tabs>
        <w:rPr>
          <w:rFonts w:eastAsia="Times New Roman"/>
          <w:spacing w:val="-8"/>
          <w:sz w:val="28"/>
          <w:szCs w:val="28"/>
          <w:lang w:val="uk-UA"/>
        </w:rPr>
      </w:pPr>
      <w:r>
        <w:rPr>
          <w:spacing w:val="-19"/>
          <w:sz w:val="28"/>
          <w:szCs w:val="28"/>
          <w:lang w:val="uk-UA"/>
        </w:rPr>
        <w:t xml:space="preserve">10.  </w:t>
      </w:r>
      <w:r>
        <w:rPr>
          <w:rFonts w:eastAsia="Times New Roman"/>
          <w:spacing w:val="-8"/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</w:t>
      </w:r>
      <w:r>
        <w:rPr>
          <w:rFonts w:eastAsia="Times New Roman"/>
          <w:spacing w:val="-8"/>
          <w:sz w:val="28"/>
          <w:szCs w:val="28"/>
          <w:lang w:val="uk-UA"/>
        </w:rPr>
        <w:t xml:space="preserve">Неберу</w:t>
      </w:r>
      <w:r>
        <w:rPr>
          <w:rFonts w:eastAsia="Times New Roman"/>
          <w:spacing w:val="-8"/>
          <w:sz w:val="28"/>
          <w:szCs w:val="28"/>
          <w:lang w:val="uk-UA"/>
        </w:rPr>
        <w:t xml:space="preserve"> О.Л.</w:t>
      </w:r>
      <w:r/>
    </w:p>
    <w:p>
      <w:pPr>
        <w:ind w:right="82" w:firstLine="709"/>
        <w:jc w:val="both"/>
        <w:shd w:val="clear" w:fill="FFFFFF" w:color="auto"/>
        <w:tabs>
          <w:tab w:val="left" w:pos="1008" w:leader="none"/>
        </w:tabs>
        <w:rPr>
          <w:rFonts w:eastAsia="Times New Roman"/>
          <w:spacing w:val="-8"/>
          <w:sz w:val="28"/>
          <w:szCs w:val="28"/>
          <w:lang w:val="uk-UA"/>
        </w:rPr>
      </w:pPr>
      <w:r>
        <w:rPr>
          <w:rFonts w:eastAsia="Times New Roman"/>
          <w:spacing w:val="-8"/>
          <w:sz w:val="28"/>
          <w:szCs w:val="28"/>
          <w:lang w:val="uk-UA"/>
        </w:rPr>
      </w:r>
      <w:r/>
    </w:p>
    <w:p>
      <w:pPr>
        <w:ind w:right="82" w:firstLine="709"/>
        <w:jc w:val="both"/>
        <w:shd w:val="clear" w:fill="FFFFFF" w:color="auto"/>
        <w:tabs>
          <w:tab w:val="left" w:pos="1008" w:leader="none"/>
        </w:tabs>
        <w:rPr>
          <w:rFonts w:eastAsia="Times New Roman"/>
          <w:spacing w:val="-8"/>
          <w:sz w:val="28"/>
          <w:szCs w:val="28"/>
          <w:lang w:val="uk-UA"/>
        </w:rPr>
      </w:pPr>
      <w:r>
        <w:rPr>
          <w:rFonts w:eastAsia="Times New Roman"/>
          <w:spacing w:val="-8"/>
          <w:sz w:val="28"/>
          <w:szCs w:val="28"/>
          <w:lang w:val="uk-UA"/>
        </w:rPr>
      </w:r>
      <w:r/>
    </w:p>
    <w:p>
      <w:pPr>
        <w:widowControl/>
        <w:tabs>
          <w:tab w:val="left" w:pos="225" w:leader="none"/>
          <w:tab w:val="left" w:pos="6661" w:leader="none"/>
          <w:tab w:val="right" w:pos="9924" w:leader="none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Міський голова</w:t>
      </w:r>
      <w:r>
        <w:rPr>
          <w:rFonts w:eastAsia="Times New Roman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continuous"/>
      <w:pgSz w:w="11909" w:h="16834" w:orient="portrait"/>
      <w:pgMar w:top="1134" w:right="567" w:bottom="1134" w:left="1701" w:header="284" w:footer="720" w:gutter="0"/>
      <w:cols w:num="1" w:sep="0" w:space="6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88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65535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eastAsia="Times New Roman" w:hint="default"/>
        <w:i w:val="false"/>
        <w:color w:val="auto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5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9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1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3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5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7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9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1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3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egacy w:legacy="1" w:legacyIndent="264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8"/>
    <w:lvlOverride w:ilvl="0">
      <w:lvl w:ilvl="0">
        <w:start w:val="65535"/>
        <w:numFmt w:val="bullet"/>
        <w:isLgl w:val="false"/>
        <w:suff w:val="tab"/>
        <w:lvlText w:val="-"/>
        <w:legacy w:legacy="1" w:legacyIndent="125" w:legacySpace="0"/>
        <w:lvlJc w:val="left"/>
        <w:pPr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8"/>
    <w:lvlOverride w:ilvl="0">
      <w:lvl w:ilvl="0">
        <w:start w:val="65535"/>
        <w:numFmt w:val="bullet"/>
        <w:isLgl w:val="false"/>
        <w:suff w:val="tab"/>
        <w:lvlText w:val="-"/>
        <w:legacy w:legacy="1" w:legacyIndent="124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8"/>
    <w:lvlOverride w:ilvl="0">
      <w:lvl w:ilvl="0">
        <w:start w:val="65535"/>
        <w:numFmt w:val="bullet"/>
        <w:isLgl w:val="false"/>
        <w:suff w:val="tab"/>
        <w:lvlText w:val="-"/>
        <w:legacy w:legacy="1" w:legacyIndent="173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lvl w:ilvl="0">
        <w:start w:val="65535"/>
        <w:numFmt w:val="bullet"/>
        <w:isLgl w:val="false"/>
        <w:suff w:val="tab"/>
        <w:lvlText w:val="-"/>
        <w:legacy w:legacy="1" w:legacyIndent="134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lvl w:ilvl="0">
        <w:start w:val="65535"/>
        <w:numFmt w:val="bullet"/>
        <w:isLgl w:val="false"/>
        <w:suff w:val="tab"/>
        <w:lvlText w:val="-"/>
        <w:legacy w:legacy="1" w:legacyIndent="135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7"/>
    <w:link w:val="69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07"/>
    <w:link w:val="69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07"/>
    <w:link w:val="70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07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07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07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07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0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0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07"/>
    <w:link w:val="719"/>
    <w:uiPriority w:val="10"/>
    <w:rPr>
      <w:sz w:val="48"/>
      <w:szCs w:val="48"/>
    </w:rPr>
  </w:style>
  <w:style w:type="character" w:styleId="35">
    <w:name w:val="Subtitle Char"/>
    <w:basedOn w:val="707"/>
    <w:link w:val="721"/>
    <w:uiPriority w:val="11"/>
    <w:rPr>
      <w:sz w:val="24"/>
      <w:szCs w:val="24"/>
    </w:rPr>
  </w:style>
  <w:style w:type="character" w:styleId="37">
    <w:name w:val="Quote Char"/>
    <w:link w:val="723"/>
    <w:uiPriority w:val="29"/>
    <w:rPr>
      <w:i/>
    </w:rPr>
  </w:style>
  <w:style w:type="character" w:styleId="39">
    <w:name w:val="Intense Quote Char"/>
    <w:link w:val="725"/>
    <w:uiPriority w:val="30"/>
    <w:rPr>
      <w:i/>
    </w:rPr>
  </w:style>
  <w:style w:type="character" w:styleId="174">
    <w:name w:val="Footnote Text Char"/>
    <w:link w:val="857"/>
    <w:uiPriority w:val="99"/>
    <w:rPr>
      <w:sz w:val="18"/>
    </w:rPr>
  </w:style>
  <w:style w:type="character" w:styleId="177">
    <w:name w:val="Endnote Text Char"/>
    <w:link w:val="860"/>
    <w:uiPriority w:val="99"/>
    <w:rPr>
      <w:sz w:val="20"/>
    </w:rPr>
  </w:style>
  <w:style w:type="paragraph" w:styleId="697" w:default="1">
    <w:name w:val="Normal"/>
    <w:qFormat/>
    <w:rPr>
      <w:rFonts w:ascii="Times New Roman" w:hAnsi="Times New Roman" w:cs="Times New Roman"/>
      <w:sz w:val="20"/>
      <w:szCs w:val="20"/>
    </w:rPr>
    <w:pPr>
      <w:spacing w:lineRule="auto" w:line="240" w:after="0"/>
      <w:widowControl w:val="off"/>
    </w:pPr>
  </w:style>
  <w:style w:type="paragraph" w:styleId="698">
    <w:name w:val="Heading 1"/>
    <w:basedOn w:val="697"/>
    <w:next w:val="697"/>
    <w:link w:val="7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9">
    <w:name w:val="Heading 2"/>
    <w:basedOn w:val="697"/>
    <w:next w:val="697"/>
    <w:link w:val="7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0">
    <w:name w:val="Heading 3"/>
    <w:basedOn w:val="697"/>
    <w:next w:val="697"/>
    <w:link w:val="7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1">
    <w:name w:val="Heading 4"/>
    <w:basedOn w:val="697"/>
    <w:next w:val="697"/>
    <w:link w:val="7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2">
    <w:name w:val="Heading 5"/>
    <w:basedOn w:val="697"/>
    <w:next w:val="697"/>
    <w:link w:val="7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3">
    <w:name w:val="Heading 6"/>
    <w:basedOn w:val="697"/>
    <w:next w:val="697"/>
    <w:link w:val="7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4">
    <w:name w:val="Heading 7"/>
    <w:basedOn w:val="697"/>
    <w:next w:val="697"/>
    <w:link w:val="7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5">
    <w:name w:val="Heading 8"/>
    <w:basedOn w:val="697"/>
    <w:next w:val="697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6">
    <w:name w:val="Heading 9"/>
    <w:basedOn w:val="697"/>
    <w:next w:val="697"/>
    <w:link w:val="7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Заголовок 1 Знак"/>
    <w:basedOn w:val="707"/>
    <w:link w:val="698"/>
    <w:uiPriority w:val="9"/>
    <w:rPr>
      <w:rFonts w:ascii="Arial" w:hAnsi="Arial" w:cs="Arial" w:eastAsia="Arial"/>
      <w:sz w:val="40"/>
      <w:szCs w:val="40"/>
    </w:rPr>
  </w:style>
  <w:style w:type="character" w:styleId="711" w:customStyle="1">
    <w:name w:val="Заголовок 2 Знак"/>
    <w:basedOn w:val="707"/>
    <w:link w:val="699"/>
    <w:uiPriority w:val="9"/>
    <w:rPr>
      <w:rFonts w:ascii="Arial" w:hAnsi="Arial" w:cs="Arial" w:eastAsia="Arial"/>
      <w:sz w:val="34"/>
    </w:rPr>
  </w:style>
  <w:style w:type="character" w:styleId="712" w:customStyle="1">
    <w:name w:val="Заголовок 3 Знак"/>
    <w:basedOn w:val="707"/>
    <w:link w:val="700"/>
    <w:uiPriority w:val="9"/>
    <w:rPr>
      <w:rFonts w:ascii="Arial" w:hAnsi="Arial" w:cs="Arial" w:eastAsia="Arial"/>
      <w:sz w:val="30"/>
      <w:szCs w:val="30"/>
    </w:rPr>
  </w:style>
  <w:style w:type="character" w:styleId="713" w:customStyle="1">
    <w:name w:val="Заголовок 4 Знак"/>
    <w:basedOn w:val="707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14" w:customStyle="1">
    <w:name w:val="Заголовок 5 Знак"/>
    <w:basedOn w:val="707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5" w:customStyle="1">
    <w:name w:val="Заголовок 6 Знак"/>
    <w:basedOn w:val="707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6" w:customStyle="1">
    <w:name w:val="Заголовок 7 Знак"/>
    <w:basedOn w:val="707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7" w:customStyle="1">
    <w:name w:val="Заголовок 8 Знак"/>
    <w:basedOn w:val="70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18" w:customStyle="1">
    <w:name w:val="Заголовок 9 Знак"/>
    <w:basedOn w:val="70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19">
    <w:name w:val="Title"/>
    <w:basedOn w:val="697"/>
    <w:next w:val="697"/>
    <w:link w:val="7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0" w:customStyle="1">
    <w:name w:val="Назва Знак"/>
    <w:basedOn w:val="707"/>
    <w:link w:val="719"/>
    <w:uiPriority w:val="10"/>
    <w:rPr>
      <w:sz w:val="48"/>
      <w:szCs w:val="48"/>
    </w:rPr>
  </w:style>
  <w:style w:type="paragraph" w:styleId="721">
    <w:name w:val="Subtitle"/>
    <w:basedOn w:val="697"/>
    <w:next w:val="697"/>
    <w:link w:val="722"/>
    <w:qFormat/>
    <w:uiPriority w:val="11"/>
    <w:rPr>
      <w:sz w:val="24"/>
      <w:szCs w:val="24"/>
    </w:rPr>
    <w:pPr>
      <w:spacing w:after="200" w:before="200"/>
    </w:pPr>
  </w:style>
  <w:style w:type="character" w:styleId="722" w:customStyle="1">
    <w:name w:val="Підзаголовок Знак"/>
    <w:basedOn w:val="707"/>
    <w:link w:val="721"/>
    <w:uiPriority w:val="11"/>
    <w:rPr>
      <w:sz w:val="24"/>
      <w:szCs w:val="24"/>
    </w:rPr>
  </w:style>
  <w:style w:type="paragraph" w:styleId="723">
    <w:name w:val="Quote"/>
    <w:basedOn w:val="697"/>
    <w:next w:val="697"/>
    <w:link w:val="724"/>
    <w:qFormat/>
    <w:uiPriority w:val="29"/>
    <w:rPr>
      <w:i/>
    </w:rPr>
    <w:pPr>
      <w:ind w:left="720" w:right="720"/>
    </w:pPr>
  </w:style>
  <w:style w:type="character" w:styleId="724" w:customStyle="1">
    <w:name w:val="Цитата Знак"/>
    <w:link w:val="723"/>
    <w:uiPriority w:val="29"/>
    <w:rPr>
      <w:i/>
    </w:rPr>
  </w:style>
  <w:style w:type="paragraph" w:styleId="725">
    <w:name w:val="Intense Quote"/>
    <w:basedOn w:val="697"/>
    <w:next w:val="697"/>
    <w:link w:val="72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6" w:customStyle="1">
    <w:name w:val="Насичена цитата Знак"/>
    <w:link w:val="725"/>
    <w:uiPriority w:val="30"/>
    <w:rPr>
      <w:i/>
    </w:rPr>
  </w:style>
  <w:style w:type="character" w:styleId="727" w:customStyle="1">
    <w:name w:val="Header Char"/>
    <w:basedOn w:val="707"/>
    <w:uiPriority w:val="99"/>
  </w:style>
  <w:style w:type="character" w:styleId="728" w:customStyle="1">
    <w:name w:val="Footer Char"/>
    <w:basedOn w:val="707"/>
    <w:uiPriority w:val="99"/>
  </w:style>
  <w:style w:type="paragraph" w:styleId="729">
    <w:name w:val="Caption"/>
    <w:basedOn w:val="697"/>
    <w:next w:val="697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0" w:customStyle="1">
    <w:name w:val="Caption Char"/>
    <w:uiPriority w:val="99"/>
  </w:style>
  <w:style w:type="table" w:styleId="731" w:customStyle="1">
    <w:name w:val="Table Grid Light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2">
    <w:name w:val="Plain Table 1"/>
    <w:basedOn w:val="7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70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 w:customStyle="1">
    <w:name w:val="Grid Table 4 - Accent 1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60" w:customStyle="1">
    <w:name w:val="Grid Table 4 - Accent 2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1" w:customStyle="1">
    <w:name w:val="Grid Table 4 - Accent 3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2" w:customStyle="1">
    <w:name w:val="Grid Table 4 - Accent 4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3" w:customStyle="1">
    <w:name w:val="Grid Table 4 - Accent 5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64" w:customStyle="1">
    <w:name w:val="Grid Table 4 - Accent 6"/>
    <w:basedOn w:val="7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5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72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3" w:customStyle="1">
    <w:name w:val="Grid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4" w:customStyle="1">
    <w:name w:val="Grid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5" w:customStyle="1">
    <w:name w:val="Grid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6" w:customStyle="1">
    <w:name w:val="Grid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7" w:customStyle="1">
    <w:name w:val="Grid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8" w:customStyle="1">
    <w:name w:val="Grid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9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1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2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3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4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5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6"/>
    <w:basedOn w:val="7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4" w:customStyle="1">
    <w:name w:val="List Table 2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95" w:customStyle="1">
    <w:name w:val="List Table 2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6" w:customStyle="1">
    <w:name w:val="List Table 2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7" w:customStyle="1">
    <w:name w:val="List Table 2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8" w:customStyle="1">
    <w:name w:val="List Table 2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9" w:customStyle="1">
    <w:name w:val="List Table 2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0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2" w:customStyle="1">
    <w:name w:val="List Table 6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23" w:customStyle="1">
    <w:name w:val="List Table 6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24" w:customStyle="1">
    <w:name w:val="List Table 6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5" w:customStyle="1">
    <w:name w:val="List Table 6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6" w:customStyle="1">
    <w:name w:val="List Table 6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7" w:customStyle="1">
    <w:name w:val="List Table 6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8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ned - Accent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6" w:customStyle="1">
    <w:name w:val="Lined - Accent 1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37" w:customStyle="1">
    <w:name w:val="Lined - Accent 2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8" w:customStyle="1">
    <w:name w:val="Lined - Accent 3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9" w:customStyle="1">
    <w:name w:val="Lined - Accent 4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0" w:customStyle="1">
    <w:name w:val="Lined - Accent 5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41" w:customStyle="1">
    <w:name w:val="Lined - Accent 6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2" w:customStyle="1">
    <w:name w:val="Bordered &amp; Lined - Accent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Bordered &amp; Lined - Accent 1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44" w:customStyle="1">
    <w:name w:val="Bordered &amp; Lined - Accent 2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5" w:customStyle="1">
    <w:name w:val="Bordered &amp; Lined - Accent 3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6" w:customStyle="1">
    <w:name w:val="Bordered &amp; Lined - Accent 4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7" w:customStyle="1">
    <w:name w:val="Bordered &amp; Lined - Accent 5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48" w:customStyle="1">
    <w:name w:val="Bordered &amp; Lined - Accent 6"/>
    <w:basedOn w:val="70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9" w:customStyle="1">
    <w:name w:val="Bordered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0" w:customStyle="1">
    <w:name w:val="Bordered - Accent 1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51" w:customStyle="1">
    <w:name w:val="Bordered - Accent 2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2" w:customStyle="1">
    <w:name w:val="Bordered - Accent 3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3" w:customStyle="1">
    <w:name w:val="Bordered - Accent 4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54" w:customStyle="1">
    <w:name w:val="Bordered - Accent 5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55" w:customStyle="1">
    <w:name w:val="Bordered - Accent 6"/>
    <w:basedOn w:val="7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6">
    <w:name w:val="Hyperlink"/>
    <w:uiPriority w:val="99"/>
    <w:unhideWhenUsed/>
    <w:rPr>
      <w:color w:val="0563C1" w:themeColor="hyperlink"/>
      <w:u w:val="single"/>
    </w:rPr>
  </w:style>
  <w:style w:type="paragraph" w:styleId="857">
    <w:name w:val="footnote text"/>
    <w:basedOn w:val="697"/>
    <w:link w:val="858"/>
    <w:uiPriority w:val="99"/>
    <w:semiHidden/>
    <w:unhideWhenUsed/>
    <w:rPr>
      <w:sz w:val="18"/>
    </w:rPr>
    <w:pPr>
      <w:spacing w:after="40"/>
    </w:pPr>
  </w:style>
  <w:style w:type="character" w:styleId="858" w:customStyle="1">
    <w:name w:val="Текст виноски Знак"/>
    <w:link w:val="857"/>
    <w:uiPriority w:val="99"/>
    <w:rPr>
      <w:sz w:val="18"/>
    </w:rPr>
  </w:style>
  <w:style w:type="character" w:styleId="859">
    <w:name w:val="footnote reference"/>
    <w:basedOn w:val="707"/>
    <w:uiPriority w:val="99"/>
    <w:unhideWhenUsed/>
    <w:rPr>
      <w:vertAlign w:val="superscript"/>
    </w:rPr>
  </w:style>
  <w:style w:type="paragraph" w:styleId="860">
    <w:name w:val="endnote text"/>
    <w:basedOn w:val="697"/>
    <w:link w:val="861"/>
    <w:uiPriority w:val="99"/>
    <w:semiHidden/>
    <w:unhideWhenUsed/>
  </w:style>
  <w:style w:type="character" w:styleId="861" w:customStyle="1">
    <w:name w:val="Текст кінцевої виноски Знак"/>
    <w:link w:val="860"/>
    <w:uiPriority w:val="99"/>
    <w:rPr>
      <w:sz w:val="20"/>
    </w:rPr>
  </w:style>
  <w:style w:type="character" w:styleId="862">
    <w:name w:val="endnote reference"/>
    <w:basedOn w:val="707"/>
    <w:uiPriority w:val="99"/>
    <w:semiHidden/>
    <w:unhideWhenUsed/>
    <w:rPr>
      <w:vertAlign w:val="superscript"/>
    </w:rPr>
  </w:style>
  <w:style w:type="paragraph" w:styleId="863">
    <w:name w:val="toc 1"/>
    <w:basedOn w:val="697"/>
    <w:next w:val="697"/>
    <w:uiPriority w:val="39"/>
    <w:unhideWhenUsed/>
    <w:pPr>
      <w:spacing w:after="57"/>
    </w:pPr>
  </w:style>
  <w:style w:type="paragraph" w:styleId="864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865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866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867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868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869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870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871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697"/>
    <w:next w:val="697"/>
    <w:uiPriority w:val="99"/>
    <w:unhideWhenUsed/>
  </w:style>
  <w:style w:type="paragraph" w:styleId="874">
    <w:name w:val="Balloon Text"/>
    <w:basedOn w:val="697"/>
    <w:link w:val="87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5" w:customStyle="1">
    <w:name w:val="Текст у виносці Знак"/>
    <w:basedOn w:val="707"/>
    <w:link w:val="874"/>
    <w:uiPriority w:val="99"/>
    <w:semiHidden/>
    <w:rPr>
      <w:rFonts w:ascii="Segoe UI" w:hAnsi="Segoe UI" w:cs="Segoe UI"/>
      <w:sz w:val="18"/>
      <w:szCs w:val="18"/>
    </w:rPr>
  </w:style>
  <w:style w:type="paragraph" w:styleId="876">
    <w:name w:val="No Spacing"/>
    <w:link w:val="877"/>
    <w:qFormat/>
    <w:uiPriority w:val="1"/>
    <w:pPr>
      <w:spacing w:lineRule="auto" w:line="240" w:after="0"/>
    </w:pPr>
  </w:style>
  <w:style w:type="character" w:styleId="877" w:customStyle="1">
    <w:name w:val="Без інтервалів Знак"/>
    <w:basedOn w:val="707"/>
    <w:link w:val="876"/>
    <w:uiPriority w:val="1"/>
  </w:style>
  <w:style w:type="paragraph" w:styleId="878">
    <w:name w:val="List Paragraph"/>
    <w:basedOn w:val="697"/>
    <w:qFormat/>
    <w:uiPriority w:val="34"/>
    <w:pPr>
      <w:contextualSpacing w:val="true"/>
      <w:ind w:left="720"/>
    </w:pPr>
  </w:style>
  <w:style w:type="table" w:styleId="879">
    <w:name w:val="Table Grid"/>
    <w:basedOn w:val="708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80">
    <w:name w:val="Header"/>
    <w:basedOn w:val="697"/>
    <w:link w:val="88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1" w:customStyle="1">
    <w:name w:val="Верхній колонтитул Знак"/>
    <w:basedOn w:val="707"/>
    <w:link w:val="880"/>
    <w:uiPriority w:val="99"/>
    <w:rPr>
      <w:rFonts w:ascii="Times New Roman" w:hAnsi="Times New Roman" w:cs="Times New Roman"/>
      <w:sz w:val="20"/>
      <w:szCs w:val="20"/>
    </w:rPr>
  </w:style>
  <w:style w:type="paragraph" w:styleId="882">
    <w:name w:val="Footer"/>
    <w:basedOn w:val="697"/>
    <w:link w:val="88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3" w:customStyle="1">
    <w:name w:val="Нижній колонтитул Знак"/>
    <w:basedOn w:val="707"/>
    <w:link w:val="882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849ADDD-2608-485C-8A02-9CD849F8A6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SilRada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Почома Iрина Сергiївна</dc:creator>
  <cp:lastModifiedBy>СТАРОДУБ Людмила Олександрівна</cp:lastModifiedBy>
  <cp:revision>14</cp:revision>
  <dcterms:created xsi:type="dcterms:W3CDTF">2023-12-15T08:11:00Z</dcterms:created>
  <dcterms:modified xsi:type="dcterms:W3CDTF">2024-02-11T16:49:14Z</dcterms:modified>
</cp:coreProperties>
</file>