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ar-SA"/>
        </w:rPr>
      </w:r>
      <w:r>
        <w:rPr>
          <w:sz w:val="12"/>
        </w:rPr>
      </w:r>
      <w:r/>
    </w:p>
    <w:p>
      <w:pPr>
        <w:pStyle w:val="82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ПРОЄКТ РІШЕННЯ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__ лютого 2024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</w:rPr>
        <w:t xml:space="preserve"> в новій редакції</w:t>
      </w:r>
      <w:r>
        <w:rPr>
          <w:b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pStyle w:val="877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 в новій редакції.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апарату, керівникам виконавчих органів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Керівникам виконавчих органів, які є відповідальними виконавцями, передбачити кошторисні призначення для реалізації заходів Програми.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37"/>
    <w:uiPriority w:val="99"/>
  </w:style>
  <w:style w:type="table" w:styleId="677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83">
    <w:name w:val="endnote text"/>
    <w:basedOn w:val="787"/>
    <w:link w:val="784"/>
    <w:uiPriority w:val="99"/>
    <w:semiHidden/>
    <w:unhideWhenUsed/>
    <w:rPr>
      <w:sz w:val="20"/>
    </w:rPr>
    <w:pPr>
      <w:spacing w:lineRule="auto" w:line="240" w:after="0"/>
    </w:p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</w:style>
  <w:style w:type="paragraph" w:styleId="788">
    <w:name w:val="Heading 1"/>
    <w:basedOn w:val="787"/>
    <w:next w:val="787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>
    <w:name w:val="Heading 2"/>
    <w:basedOn w:val="787"/>
    <w:next w:val="787"/>
    <w:link w:val="8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0">
    <w:name w:val="Heading 3"/>
    <w:basedOn w:val="787"/>
    <w:next w:val="787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>
    <w:name w:val="Heading 4"/>
    <w:basedOn w:val="787"/>
    <w:next w:val="787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>
    <w:name w:val="Heading 5"/>
    <w:basedOn w:val="787"/>
    <w:next w:val="787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>
    <w:name w:val="Heading 6"/>
    <w:basedOn w:val="787"/>
    <w:next w:val="787"/>
    <w:link w:val="8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>
    <w:name w:val="Heading 7"/>
    <w:basedOn w:val="787"/>
    <w:next w:val="787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>
    <w:name w:val="Heading 8"/>
    <w:basedOn w:val="787"/>
    <w:next w:val="787"/>
    <w:link w:val="8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>
    <w:name w:val="Heading 9"/>
    <w:basedOn w:val="787"/>
    <w:next w:val="787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character" w:styleId="815" w:customStyle="1">
    <w:name w:val="Footnote Text Char"/>
    <w:uiPriority w:val="99"/>
    <w:rPr>
      <w:sz w:val="18"/>
    </w:rPr>
  </w:style>
  <w:style w:type="character" w:styleId="816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817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818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819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87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787"/>
    <w:next w:val="787"/>
    <w:link w:val="8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8" w:customStyle="1">
    <w:name w:val="Назва Знак"/>
    <w:basedOn w:val="797"/>
    <w:link w:val="827"/>
    <w:uiPriority w:val="10"/>
    <w:rPr>
      <w:sz w:val="48"/>
      <w:szCs w:val="48"/>
    </w:rPr>
  </w:style>
  <w:style w:type="paragraph" w:styleId="829">
    <w:name w:val="Subtitle"/>
    <w:basedOn w:val="787"/>
    <w:next w:val="787"/>
    <w:link w:val="830"/>
    <w:qFormat/>
    <w:uiPriority w:val="11"/>
    <w:rPr>
      <w:sz w:val="24"/>
      <w:szCs w:val="24"/>
    </w:rPr>
    <w:pPr>
      <w:spacing w:before="200"/>
    </w:pPr>
  </w:style>
  <w:style w:type="character" w:styleId="830" w:customStyle="1">
    <w:name w:val="Підзаголовок Знак"/>
    <w:basedOn w:val="797"/>
    <w:link w:val="829"/>
    <w:uiPriority w:val="11"/>
    <w:rPr>
      <w:sz w:val="24"/>
      <w:szCs w:val="24"/>
    </w:rPr>
  </w:style>
  <w:style w:type="paragraph" w:styleId="831">
    <w:name w:val="Quote"/>
    <w:basedOn w:val="787"/>
    <w:next w:val="787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87"/>
    <w:next w:val="787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paragraph" w:styleId="835">
    <w:name w:val="Header"/>
    <w:basedOn w:val="787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797"/>
    <w:link w:val="835"/>
    <w:uiPriority w:val="99"/>
  </w:style>
  <w:style w:type="paragraph" w:styleId="837">
    <w:name w:val="Footer"/>
    <w:basedOn w:val="787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 w:customStyle="1">
    <w:name w:val="Нижній колонтитул Знак"/>
    <w:basedOn w:val="797"/>
    <w:link w:val="837"/>
    <w:uiPriority w:val="99"/>
  </w:style>
  <w:style w:type="table" w:styleId="839">
    <w:name w:val="Table Grid"/>
    <w:basedOn w:val="7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0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787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97"/>
    <w:uiPriority w:val="99"/>
    <w:unhideWhenUsed/>
    <w:rPr>
      <w:vertAlign w:val="superscript"/>
    </w:rPr>
  </w:style>
  <w:style w:type="paragraph" w:styleId="865">
    <w:name w:val="toc 1"/>
    <w:basedOn w:val="787"/>
    <w:next w:val="787"/>
    <w:uiPriority w:val="39"/>
    <w:unhideWhenUsed/>
    <w:pPr>
      <w:spacing w:after="57"/>
    </w:pPr>
  </w:style>
  <w:style w:type="paragraph" w:styleId="866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867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868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869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870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871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872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873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Balloon Text"/>
    <w:basedOn w:val="787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у виносці Знак"/>
    <w:basedOn w:val="79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11</cp:revision>
  <dcterms:modified xsi:type="dcterms:W3CDTF">2024-02-12T08:26:11Z</dcterms:modified>
</cp:coreProperties>
</file>