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5528" w:right="0" w:firstLine="0"/>
        <w:spacing w:lineRule="auto" w:line="240" w:after="0" w:afterAutospacing="0"/>
        <w:widowControl w:val="off"/>
        <w:rPr>
          <w:rFonts w:ascii="Times New Roman" w:hAnsi="Times New Roman" w:cs="Times New Roman" w:eastAsia="Times New Roman"/>
        </w:rPr>
      </w:pPr>
      <w:r>
        <w:rPr>
          <w:rFonts w:ascii="Times New Roman" w:hAnsi="Times New Roman" w:cs="Times New Roman" w:eastAsia="Times New Roman"/>
          <w:sz w:val="24"/>
          <w:szCs w:val="24"/>
          <w:lang w:val="en-US"/>
        </w:rPr>
        <w:t xml:space="preserve">Додаток 2</w:t>
      </w:r>
      <w:r>
        <w:rPr>
          <w:rFonts w:ascii="Times New Roman" w:hAnsi="Times New Roman" w:cs="Times New Roman" w:eastAsia="Times New Roman"/>
        </w:rPr>
      </w:r>
    </w:p>
    <w:p>
      <w:pPr>
        <w:ind w:left="5528" w:right="0" w:firstLine="0"/>
        <w:spacing w:lineRule="auto" w:line="240" w:after="0" w:afterAutospacing="0"/>
        <w:widowControl w:val="off"/>
        <w:rPr>
          <w:rFonts w:ascii="Times New Roman" w:hAnsi="Times New Roman" w:cs="Times New Roman" w:eastAsia="Times New Roman"/>
        </w:rPr>
      </w:pPr>
      <w:r>
        <w:rPr>
          <w:rFonts w:ascii="Times New Roman" w:hAnsi="Times New Roman" w:cs="Times New Roman" w:eastAsia="Times New Roman"/>
          <w:sz w:val="24"/>
          <w:szCs w:val="24"/>
          <w:lang w:val="en-US"/>
        </w:rPr>
        <w:t xml:space="preserve">до рішення 44 сесії Менської міської ради 8 скликання </w:t>
      </w:r>
      <w:r>
        <w:rPr>
          <w:rFonts w:ascii="Times New Roman" w:hAnsi="Times New Roman" w:cs="Times New Roman" w:eastAsia="Times New Roman"/>
          <w:sz w:val="24"/>
          <w:szCs w:val="24"/>
          <w:lang w:val="en-US"/>
        </w:rPr>
      </w:r>
      <w:r>
        <w:rPr>
          <w:rFonts w:ascii="Times New Roman" w:hAnsi="Times New Roman" w:cs="Times New Roman" w:eastAsia="Times New Roman"/>
        </w:rPr>
      </w:r>
    </w:p>
    <w:p>
      <w:pPr>
        <w:ind w:left="5528" w:right="0" w:firstLine="0"/>
        <w:spacing w:lineRule="auto" w:line="240" w:after="0" w:afterAutospacing="0"/>
        <w:widowControl w:val="off"/>
        <w:rPr>
          <w:rFonts w:ascii="Times New Roman" w:hAnsi="Times New Roman" w:cs="Times New Roman" w:eastAsia="Times New Roman"/>
        </w:rPr>
      </w:pPr>
      <w:r>
        <w:rPr>
          <w:rFonts w:ascii="Times New Roman" w:hAnsi="Times New Roman" w:cs="Times New Roman" w:eastAsia="Times New Roman"/>
          <w:sz w:val="24"/>
          <w:szCs w:val="24"/>
          <w:lang w:val="en-US"/>
        </w:rPr>
        <w:t xml:space="preserve">24</w:t>
      </w:r>
      <w:r>
        <w:rPr>
          <w:rFonts w:ascii="Times New Roman" w:hAnsi="Times New Roman" w:cs="Times New Roman" w:eastAsia="Times New Roman"/>
          <w:sz w:val="24"/>
          <w:szCs w:val="24"/>
          <w:lang w:val="en-US"/>
        </w:rPr>
        <w:t xml:space="preserve"> січня 2024 року №___</w:t>
      </w:r>
      <w:r>
        <w:rPr>
          <w:rFonts w:ascii="Times New Roman" w:hAnsi="Times New Roman" w:cs="Times New Roman" w:eastAsia="Times New Roman"/>
          <w:sz w:val="24"/>
          <w:szCs w:val="24"/>
          <w:lang w:val="en-US"/>
        </w:rPr>
      </w:r>
      <w:r>
        <w:rPr>
          <w:rFonts w:ascii="Times New Roman" w:hAnsi="Times New Roman" w:cs="Times New Roman" w:eastAsia="Times New Roman"/>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bl>
      <w:tblPr>
        <w:tblStyle w:val="783"/>
        <w:tblW w:w="9926" w:type="dxa"/>
        <w:tblInd w:w="-5" w:type="dxa"/>
        <w:tblLayout w:type="fixed"/>
        <w:tblLook w:val="0000" w:firstRow="0" w:lastRow="0" w:firstColumn="0" w:lastColumn="0" w:noHBand="0" w:noVBand="0"/>
      </w:tblPr>
      <w:tblGrid>
        <w:gridCol w:w="4955"/>
        <w:gridCol w:w="4971"/>
      </w:tblGrid>
      <w:tr>
        <w:trPr/>
        <w:tc>
          <w:tcPr>
            <w:shd w:val="clear" w:fill="auto" w:color="auto"/>
            <w:tcW w:w="4955"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МЕМОРАНДУМ ПРО СПІВПРАЦЮ</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між </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Alinea</w:t>
            </w:r>
            <w:r>
              <w:rPr>
                <w:rFonts w:ascii="Times New Roman" w:hAnsi="Times New Roman" w:cs="Times New Roman" w:eastAsia="Times New Roman" w:asciiTheme="majorHAnsi" w:hAnsiTheme="majorHAnsi" w:cstheme="majorHAnsi"/>
                <w:b/>
                <w:color w:val="000000"/>
                <w:sz w:val="22"/>
                <w:szCs w:val="22"/>
                <w:lang w:val="uk-UA"/>
              </w:rPr>
              <w:t xml:space="preserve"> </w:t>
            </w:r>
            <w:r>
              <w:rPr>
                <w:rFonts w:ascii="Times New Roman" w:hAnsi="Times New Roman" w:cs="Times New Roman" w:eastAsia="Times New Roman" w:asciiTheme="majorHAnsi" w:hAnsiTheme="majorHAnsi" w:cstheme="majorHAnsi"/>
                <w:b/>
                <w:color w:val="000000"/>
                <w:sz w:val="22"/>
                <w:szCs w:val="22"/>
                <w:lang w:val="uk-UA"/>
              </w:rPr>
              <w:t xml:space="preserve">International</w:t>
            </w:r>
            <w:r>
              <w:rPr>
                <w:rFonts w:ascii="Times New Roman" w:hAnsi="Times New Roman" w:cs="Times New Roman" w:eastAsia="Times New Roman" w:asciiTheme="majorHAnsi" w:hAnsiTheme="majorHAnsi" w:cstheme="majorHAnsi"/>
                <w:b/>
                <w:color w:val="000000"/>
                <w:sz w:val="22"/>
                <w:szCs w:val="22"/>
                <w:lang w:val="uk-UA"/>
              </w:rPr>
              <w:t xml:space="preserve"> </w:t>
            </w:r>
            <w:r>
              <w:rPr>
                <w:rFonts w:ascii="Times New Roman" w:hAnsi="Times New Roman" w:cs="Times New Roman" w:eastAsia="Times New Roman" w:asciiTheme="majorHAnsi" w:hAnsiTheme="majorHAnsi" w:cstheme="majorHAnsi"/>
                <w:b/>
                <w:color w:val="000000"/>
                <w:sz w:val="22"/>
                <w:szCs w:val="22"/>
                <w:lang w:val="uk-UA"/>
              </w:rPr>
              <w:t xml:space="preserve">Ltd</w:t>
            </w:r>
            <w:r>
              <w:rPr>
                <w:rFonts w:ascii="Times New Roman" w:hAnsi="Times New Roman" w:cs="Times New Roman" w:eastAsia="Times New Roman" w:asciiTheme="majorHAnsi" w:hAnsiTheme="majorHAnsi" w:cstheme="majorHAnsi"/>
                <w:b/>
                <w:color w:val="000000"/>
                <w:sz w:val="22"/>
                <w:szCs w:val="22"/>
                <w:lang w:val="uk-UA"/>
              </w:rPr>
              <w:t xml:space="preserve">.</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в рамках реалізації проєкту </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«Супровід урядових реформ в Україні» (SURGe)</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та</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(Назва )(вид) радою</w:t>
            </w:r>
            <w:r>
              <w:rPr>
                <w:rFonts w:ascii="Times New Roman" w:hAnsi="Times New Roman" w:cs="Times New Roman" w:eastAsia="Times New Roman" w:asciiTheme="majorHAnsi" w:hAnsiTheme="majorHAnsi" w:cstheme="majorHAnsi"/>
              </w:rPr>
            </w:r>
            <w:r>
              <w:rPr>
                <w:rFonts w:ascii="Times New Roman" w:hAnsi="Times New Roman" w:cs="Times New Roman" w:eastAsia="Times New Roman" w:asciiTheme="majorHAnsi" w:hAnsiTheme="majorHAnsi" w:cstheme="majorHAnsi"/>
                <w:color w:val="000000"/>
                <w:sz w:val="22"/>
                <w:szCs w:val="22"/>
                <w:lang w:val="uk-UA"/>
              </w:rPr>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MEMORANDUM ON COOPERATION</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between </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Alinea International Ltd.</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regarding</w:t>
            </w:r>
            <w:r>
              <w:rPr>
                <w:rFonts w:ascii="Times New Roman" w:hAnsi="Times New Roman" w:cs="Times New Roman" w:eastAsia="Times New Roman" w:asciiTheme="majorHAnsi" w:hAnsiTheme="majorHAnsi" w:cstheme="majorHAnsi"/>
                <w:b/>
                <w:color w:val="000000"/>
                <w:sz w:val="22"/>
                <w:szCs w:val="22"/>
              </w:rPr>
              <w:t xml:space="preserve"> the implementation of the Support to Ukraine’s Reforms for Governance (SURGe) Project</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and</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highlight w:val="none"/>
                <w:lang w:val="uk-UA"/>
              </w:rPr>
            </w:pPr>
            <w:r>
              <w:rPr>
                <w:rFonts w:ascii="Times New Roman" w:hAnsi="Times New Roman" w:cs="Times New Roman" w:eastAsia="Times New Roman" w:asciiTheme="majorHAnsi" w:hAnsiTheme="majorHAnsi" w:cstheme="majorHAnsi"/>
                <w:color w:val="000000"/>
                <w:sz w:val="22"/>
                <w:szCs w:val="22"/>
                <w:lang w:val="uk-UA"/>
              </w:rPr>
              <w:t xml:space="preserve">Київ                                           __ січень 2024 р.</w:t>
            </w:r>
            <w:r>
              <w:rPr>
                <w:rFonts w:ascii="Times New Roman" w:hAnsi="Times New Roman" w:cs="Times New Roman" w:eastAsia="Times New Roman" w:asciiTheme="majorHAnsi" w:hAnsiTheme="majorHAnsi" w:cstheme="majorHAnsi"/>
              </w:rPr>
            </w:r>
            <w:r>
              <w:rPr>
                <w:rFonts w:ascii="Times New Roman" w:hAnsi="Times New Roman" w:cs="Times New Roman" w:eastAsia="Times New Roman" w:asciiTheme="majorHAnsi" w:hAnsiTheme="majorHAnsi" w:cstheme="majorHAnsi"/>
                <w:color w:val="000000"/>
                <w:sz w:val="22"/>
                <w:szCs w:val="22"/>
                <w:lang w:val="uk-UA"/>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color w:val="000000"/>
                <w:sz w:val="22"/>
                <w:szCs w:val="22"/>
              </w:rPr>
            </w:pPr>
            <w:r>
              <w:rPr>
                <w:rFonts w:ascii="Times New Roman" w:hAnsi="Times New Roman" w:cs="Times New Roman" w:eastAsia="Times New Roman" w:asciiTheme="majorHAnsi" w:hAnsiTheme="majorHAnsi" w:cstheme="majorHAnsi"/>
                <w:color w:val="000000"/>
                <w:sz w:val="22"/>
                <w:szCs w:val="22"/>
                <w:highlight w:val="none"/>
                <w:lang w:val="uk-UA"/>
              </w:rPr>
            </w:r>
            <w:r>
              <w:rPr>
                <w:rFonts w:ascii="Times New Roman" w:hAnsi="Times New Roman" w:cs="Times New Roman" w:eastAsia="Times New Roman" w:asciiTheme="majorHAnsi" w:hAnsiTheme="majorHAnsi" w:cstheme="majorHAnsi"/>
                <w:color w:val="000000"/>
                <w:sz w:val="22"/>
                <w:szCs w:val="22"/>
                <w:highlight w:val="none"/>
                <w:lang w:val="uk-UA"/>
              </w:rPr>
            </w:r>
          </w:p>
        </w:tc>
        <w:tc>
          <w:tcPr>
            <w:shd w:val="clear" w:fill="auto" w:color="auto"/>
            <w:tcW w:w="4971" w:type="dxa"/>
            <w:textDirection w:val="lrTb"/>
            <w:noWrap w:val="false"/>
          </w:tcPr>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Kyiv                                                    </w:t>
            </w:r>
            <w:r>
              <w:rPr>
                <w:rFonts w:ascii="Times New Roman" w:hAnsi="Times New Roman" w:cs="Times New Roman" w:eastAsia="Times New Roman" w:asciiTheme="majorHAnsi" w:hAnsiTheme="majorHAnsi" w:cstheme="majorHAnsi"/>
                <w:sz w:val="22"/>
                <w:szCs w:val="22"/>
              </w:rPr>
              <w:t xml:space="preserve">January</w:t>
            </w:r>
            <w:r>
              <w:rPr>
                <w:rFonts w:ascii="Times New Roman" w:hAnsi="Times New Roman" w:cs="Times New Roman" w:eastAsia="Times New Roman" w:asciiTheme="majorHAnsi" w:hAnsiTheme="majorHAnsi" w:cstheme="majorHAnsi"/>
                <w:color w:val="000000"/>
                <w:sz w:val="22"/>
                <w:szCs w:val="22"/>
              </w:rPr>
              <w:t xml:space="preserve"> __, 2024</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На підставі постанови Кабінету Міністрів України від 15 лютого 2002 року № 153 «Про створення єдиної системи залучення, використання та моніторингу міжнародної технічної допомоги» цей Меморандум про співпрацю (далі – «Меморандум») укладений між:</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Based on the Regulation of the Cab</w:t>
            </w:r>
            <w:r>
              <w:rPr>
                <w:rFonts w:ascii="Times New Roman" w:hAnsi="Times New Roman" w:cs="Times New Roman" w:eastAsia="Times New Roman" w:asciiTheme="majorHAnsi" w:hAnsiTheme="majorHAnsi" w:cstheme="majorHAnsi"/>
                <w:color w:val="000000"/>
                <w:sz w:val="22"/>
                <w:szCs w:val="22"/>
              </w:rPr>
              <w:t xml:space="preserve">inet of Ministers of Ukraine dated February 15, 2002, № 153 “On Creation of the Unified System of the Use and Monitoring of International Technical Assistance,” this Memorandum on Cooperation (hereinafter referred to as “Memorandum”) has been made between:</w:t>
            </w:r>
            <w:r>
              <w:rPr>
                <w:rFonts w:ascii="Times New Roman" w:hAnsi="Times New Roman" w:cs="Times New Roman" w:eastAsia="Times New Roman" w:asciiTheme="majorHAnsi" w:hAnsiTheme="majorHAnsi" w:cstheme="majorHAnsi"/>
              </w:rPr>
            </w:r>
          </w:p>
        </w:tc>
      </w:tr>
      <w:tr>
        <w:trPr>
          <w:trHeight w:val="3015"/>
        </w:trPr>
        <w:tc>
          <w:tcPr>
            <w:shd w:val="clear" w:fill="auto" w:color="auto"/>
            <w:tcW w:w="4955" w:type="dxa"/>
            <w:textDirection w:val="lrTb"/>
            <w:noWrap w:val="false"/>
          </w:tcPr>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Alinea</w:t>
            </w:r>
            <w:r>
              <w:rPr>
                <w:rFonts w:ascii="Times New Roman" w:hAnsi="Times New Roman" w:cs="Times New Roman" w:eastAsia="Times New Roman" w:asciiTheme="majorHAnsi" w:hAnsiTheme="majorHAnsi" w:cstheme="majorHAnsi"/>
                <w:b/>
                <w:color w:val="000000"/>
                <w:sz w:val="22"/>
                <w:szCs w:val="22"/>
                <w:lang w:val="uk-UA"/>
              </w:rPr>
              <w:t xml:space="preserve"> </w:t>
            </w:r>
            <w:r>
              <w:rPr>
                <w:rFonts w:ascii="Times New Roman" w:hAnsi="Times New Roman" w:cs="Times New Roman" w:eastAsia="Times New Roman" w:asciiTheme="majorHAnsi" w:hAnsiTheme="majorHAnsi" w:cstheme="majorHAnsi"/>
                <w:b/>
                <w:color w:val="000000"/>
                <w:sz w:val="22"/>
                <w:szCs w:val="22"/>
                <w:lang w:val="uk-UA"/>
              </w:rPr>
              <w:t xml:space="preserve">International</w:t>
            </w:r>
            <w:r>
              <w:rPr>
                <w:rFonts w:ascii="Times New Roman" w:hAnsi="Times New Roman" w:cs="Times New Roman" w:eastAsia="Times New Roman" w:asciiTheme="majorHAnsi" w:hAnsiTheme="majorHAnsi" w:cstheme="majorHAnsi"/>
                <w:b/>
                <w:color w:val="000000"/>
                <w:sz w:val="22"/>
                <w:szCs w:val="22"/>
                <w:lang w:val="uk-UA"/>
              </w:rPr>
              <w:t xml:space="preserve"> </w:t>
            </w:r>
            <w:r>
              <w:rPr>
                <w:rFonts w:ascii="Times New Roman" w:hAnsi="Times New Roman" w:cs="Times New Roman" w:eastAsia="Times New Roman" w:asciiTheme="majorHAnsi" w:hAnsiTheme="majorHAnsi" w:cstheme="majorHAnsi"/>
                <w:b/>
                <w:color w:val="000000"/>
                <w:sz w:val="22"/>
                <w:szCs w:val="22"/>
                <w:lang w:val="uk-UA"/>
              </w:rPr>
              <w:t xml:space="preserve">Ltd</w:t>
            </w:r>
            <w:r>
              <w:rPr>
                <w:rFonts w:ascii="Times New Roman" w:hAnsi="Times New Roman" w:cs="Times New Roman" w:eastAsia="Times New Roman" w:asciiTheme="majorHAnsi" w:hAnsiTheme="majorHAnsi" w:cstheme="majorHAnsi"/>
                <w:b/>
                <w:color w:val="000000"/>
                <w:sz w:val="22"/>
                <w:szCs w:val="22"/>
                <w:lang w:val="uk-UA"/>
              </w:rPr>
              <w:t xml:space="preserve">. (далі – «</w:t>
            </w:r>
            <w:r>
              <w:rPr>
                <w:rFonts w:ascii="Times New Roman" w:hAnsi="Times New Roman" w:cs="Times New Roman" w:eastAsia="Times New Roman" w:asciiTheme="majorHAnsi" w:hAnsiTheme="majorHAnsi" w:cstheme="majorHAnsi"/>
                <w:b/>
                <w:color w:val="000000"/>
                <w:sz w:val="22"/>
                <w:szCs w:val="22"/>
                <w:lang w:val="uk-UA"/>
              </w:rPr>
              <w:t xml:space="preserve">Alinea</w:t>
            </w:r>
            <w:r>
              <w:rPr>
                <w:rFonts w:ascii="Times New Roman" w:hAnsi="Times New Roman" w:cs="Times New Roman" w:eastAsia="Times New Roman" w:asciiTheme="majorHAnsi" w:hAnsiTheme="majorHAnsi" w:cstheme="majorHAnsi"/>
                <w:b/>
                <w:color w:val="000000"/>
                <w:sz w:val="22"/>
                <w:szCs w:val="22"/>
                <w:lang w:val="uk-UA"/>
              </w:rPr>
              <w:t xml:space="preserve">»), </w:t>
            </w:r>
            <w:r>
              <w:rPr>
                <w:rFonts w:ascii="Times New Roman" w:hAnsi="Times New Roman" w:cs="Times New Roman" w:eastAsia="Times New Roman" w:asciiTheme="majorHAnsi" w:hAnsiTheme="majorHAnsi" w:cstheme="majorHAnsi"/>
                <w:color w:val="000000"/>
                <w:sz w:val="22"/>
                <w:szCs w:val="22"/>
                <w:lang w:val="uk-UA"/>
              </w:rPr>
              <w:t xml:space="preserve">який як виконавець відповідальний за реалізацію проєкту «Супровід урядових реформ в Україні» (далі –</w:t>
            </w:r>
            <w:r>
              <w:rPr>
                <w:rFonts w:ascii="Times New Roman" w:hAnsi="Times New Roman" w:cs="Times New Roman" w:eastAsia="Times New Roman" w:asciiTheme="majorHAnsi" w:hAnsiTheme="majorHAnsi" w:cstheme="majorHAnsi"/>
                <w:b/>
                <w:color w:val="000000"/>
                <w:sz w:val="22"/>
                <w:szCs w:val="22"/>
                <w:lang w:val="uk-UA"/>
              </w:rPr>
              <w:t xml:space="preserve"> «</w:t>
            </w:r>
            <w:r>
              <w:rPr>
                <w:rFonts w:ascii="Times New Roman" w:hAnsi="Times New Roman" w:cs="Times New Roman" w:eastAsia="Times New Roman" w:asciiTheme="majorHAnsi" w:hAnsiTheme="majorHAnsi" w:cstheme="majorHAnsi"/>
                <w:b/>
                <w:color w:val="000000"/>
                <w:sz w:val="22"/>
                <w:szCs w:val="22"/>
                <w:lang w:val="uk-UA"/>
              </w:rPr>
              <w:t xml:space="preserve">проєкт</w:t>
            </w:r>
            <w:r>
              <w:rPr>
                <w:rFonts w:ascii="Times New Roman" w:hAnsi="Times New Roman" w:cs="Times New Roman" w:eastAsia="Times New Roman" w:asciiTheme="majorHAnsi" w:hAnsiTheme="majorHAnsi" w:cstheme="majorHAnsi"/>
                <w:b/>
                <w:color w:val="000000"/>
                <w:sz w:val="22"/>
                <w:szCs w:val="22"/>
                <w:lang w:val="uk-UA"/>
              </w:rPr>
              <w:t xml:space="preserve"> SURGe»</w:t>
            </w:r>
            <w:r>
              <w:rPr>
                <w:rFonts w:ascii="Times New Roman" w:hAnsi="Times New Roman" w:cs="Times New Roman" w:eastAsia="Times New Roman" w:asciiTheme="majorHAnsi" w:hAnsiTheme="majorHAnsi" w:cstheme="majorHAnsi"/>
                <w:color w:val="000000"/>
                <w:sz w:val="22"/>
                <w:szCs w:val="22"/>
                <w:lang w:val="uk-UA"/>
              </w:rPr>
              <w:t xml:space="preserve">)</w:t>
            </w:r>
            <w:r>
              <w:rPr>
                <w:rFonts w:ascii="Times New Roman" w:hAnsi="Times New Roman" w:cs="Times New Roman" w:eastAsia="Times New Roman" w:asciiTheme="majorHAnsi" w:hAnsiTheme="majorHAnsi" w:cstheme="majorHAnsi"/>
                <w:b/>
                <w:color w:val="000000"/>
                <w:sz w:val="22"/>
                <w:szCs w:val="22"/>
                <w:lang w:val="uk-UA"/>
              </w:rPr>
              <w:t xml:space="preserve"> </w:t>
            </w:r>
            <w:r>
              <w:rPr>
                <w:rFonts w:ascii="Times New Roman" w:hAnsi="Times New Roman" w:cs="Times New Roman" w:eastAsia="Times New Roman" w:asciiTheme="majorHAnsi" w:hAnsiTheme="majorHAnsi" w:cstheme="majorHAnsi"/>
                <w:color w:val="000000"/>
                <w:sz w:val="22"/>
                <w:szCs w:val="22"/>
                <w:lang w:val="uk-UA"/>
              </w:rPr>
              <w:t xml:space="preserve">відповідно до Угоди про фінансування між Міністерством міжнародних справ, торгівлі і розвитку Канади та </w:t>
            </w:r>
            <w:r>
              <w:rPr>
                <w:rFonts w:ascii="Times New Roman" w:hAnsi="Times New Roman" w:cs="Times New Roman" w:eastAsia="Times New Roman" w:asciiTheme="majorHAnsi" w:hAnsiTheme="majorHAnsi" w:cstheme="majorHAnsi"/>
                <w:color w:val="000000"/>
                <w:sz w:val="22"/>
                <w:szCs w:val="22"/>
                <w:lang w:val="uk-UA"/>
              </w:rPr>
              <w:t xml:space="preserve">Alinea</w:t>
            </w:r>
            <w:r>
              <w:rPr>
                <w:rFonts w:ascii="Times New Roman" w:hAnsi="Times New Roman" w:cs="Times New Roman" w:eastAsia="Times New Roman" w:asciiTheme="majorHAnsi" w:hAnsiTheme="majorHAnsi" w:cstheme="majorHAnsi"/>
                <w:color w:val="000000"/>
                <w:sz w:val="22"/>
                <w:szCs w:val="22"/>
                <w:lang w:val="uk-UA"/>
              </w:rPr>
              <w:t xml:space="preserve"> від 30 вересня 2019 року, в особі директорки проєкту SURGe </w:t>
            </w:r>
            <w:r>
              <w:rPr>
                <w:rFonts w:ascii="Times New Roman" w:hAnsi="Times New Roman" w:cs="Times New Roman" w:eastAsia="Times New Roman" w:asciiTheme="majorHAnsi" w:hAnsiTheme="majorHAnsi" w:cstheme="majorHAnsi"/>
                <w:color w:val="000000"/>
                <w:sz w:val="22"/>
                <w:szCs w:val="22"/>
                <w:lang w:val="uk-UA"/>
              </w:rPr>
              <w:t xml:space="preserve">Танії</w:t>
            </w:r>
            <w:r>
              <w:rPr>
                <w:rFonts w:ascii="Times New Roman" w:hAnsi="Times New Roman" w:cs="Times New Roman" w:eastAsia="Times New Roman" w:asciiTheme="majorHAnsi" w:hAnsiTheme="majorHAnsi" w:cstheme="majorHAnsi"/>
                <w:color w:val="000000"/>
                <w:sz w:val="22"/>
                <w:szCs w:val="22"/>
                <w:lang w:val="uk-UA"/>
              </w:rPr>
              <w:t xml:space="preserve"> Лей Санфорд </w:t>
            </w:r>
            <w:r>
              <w:rPr>
                <w:rFonts w:ascii="Times New Roman" w:hAnsi="Times New Roman" w:cs="Times New Roman" w:eastAsia="Times New Roman" w:asciiTheme="majorHAnsi" w:hAnsiTheme="majorHAnsi" w:cstheme="majorHAnsi"/>
                <w:color w:val="000000"/>
                <w:sz w:val="22"/>
                <w:szCs w:val="22"/>
                <w:lang w:val="uk-UA"/>
              </w:rPr>
              <w:t xml:space="preserve">Аммар</w:t>
            </w:r>
            <w:r>
              <w:rPr>
                <w:rFonts w:ascii="Times New Roman" w:hAnsi="Times New Roman" w:cs="Times New Roman" w:eastAsia="Times New Roman" w:asciiTheme="majorHAnsi" w:hAnsiTheme="majorHAnsi" w:cstheme="majorHAnsi"/>
                <w:color w:val="000000"/>
                <w:sz w:val="22"/>
                <w:szCs w:val="22"/>
                <w:lang w:val="uk-UA"/>
              </w:rPr>
              <w:t xml:space="preserve">, яка діє на підставі довіреності від 25 червня 2020, з однієї сторони</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Alinea International Ltd.</w:t>
            </w:r>
            <w:r>
              <w:rPr>
                <w:rFonts w:ascii="Times New Roman" w:hAnsi="Times New Roman" w:cs="Times New Roman" w:eastAsia="Times New Roman" w:asciiTheme="majorHAnsi" w:hAnsiTheme="majorHAnsi" w:cstheme="majorHAnsi"/>
                <w:color w:val="000000"/>
                <w:sz w:val="22"/>
                <w:szCs w:val="22"/>
              </w:rPr>
              <w:t xml:space="preserve"> (hereinafter referred to as</w:t>
            </w:r>
            <w:r>
              <w:rPr>
                <w:rFonts w:ascii="Times New Roman" w:hAnsi="Times New Roman" w:cs="Times New Roman" w:eastAsia="Times New Roman" w:asciiTheme="majorHAnsi" w:hAnsiTheme="majorHAnsi" w:cstheme="majorHAnsi"/>
                <w:b/>
                <w:color w:val="000000"/>
                <w:sz w:val="22"/>
                <w:szCs w:val="22"/>
              </w:rPr>
              <w:t xml:space="preserve"> “Alinea”</w:t>
            </w:r>
            <w:r>
              <w:rPr>
                <w:rFonts w:ascii="Times New Roman" w:hAnsi="Times New Roman" w:cs="Times New Roman" w:eastAsia="Times New Roman" w:asciiTheme="majorHAnsi" w:hAnsiTheme="majorHAnsi" w:cstheme="majorHAnsi"/>
                <w:color w:val="000000"/>
                <w:sz w:val="22"/>
                <w:szCs w:val="22"/>
              </w:rPr>
              <w:t xml:space="preserve">), which is the executing agency of the Support to Ukraine’s Reforms for Governance Project (hereinafter referred to as </w:t>
            </w:r>
            <w:r>
              <w:rPr>
                <w:rFonts w:ascii="Times New Roman" w:hAnsi="Times New Roman" w:cs="Times New Roman" w:eastAsia="Times New Roman" w:asciiTheme="majorHAnsi" w:hAnsiTheme="majorHAnsi" w:cstheme="majorHAnsi"/>
                <w:b/>
                <w:color w:val="000000"/>
                <w:sz w:val="22"/>
                <w:szCs w:val="22"/>
              </w:rPr>
              <w:t xml:space="preserve">“SURGe”</w:t>
            </w:r>
            <w:r>
              <w:rPr>
                <w:rFonts w:ascii="Times New Roman" w:hAnsi="Times New Roman" w:cs="Times New Roman" w:eastAsia="Times New Roman" w:asciiTheme="majorHAnsi" w:hAnsiTheme="majorHAnsi" w:cstheme="majorHAnsi"/>
                <w:color w:val="000000"/>
                <w:sz w:val="22"/>
                <w:szCs w:val="22"/>
              </w:rPr>
              <w:t xml:space="preserve">) in accordance with the Contrib</w:t>
            </w:r>
            <w:r>
              <w:rPr>
                <w:rFonts w:ascii="Times New Roman" w:hAnsi="Times New Roman" w:cs="Times New Roman" w:eastAsia="Times New Roman" w:asciiTheme="majorHAnsi" w:hAnsiTheme="majorHAnsi" w:cstheme="majorHAnsi"/>
                <w:color w:val="000000"/>
                <w:sz w:val="22"/>
                <w:szCs w:val="22"/>
              </w:rPr>
              <w:t xml:space="preserve">ution Agreement of September 30, 2019, between Global Affairs Canada (GAC) and Alinea International, represented by Tawnia Leigh Sanford Ammar, SURGe Program Director, acting in Ukraine by virtue of the Power of Attorney dated 25 June 2020, on the one hand</w:t>
            </w:r>
            <w:r>
              <w:rPr>
                <w:rFonts w:ascii="Times New Roman" w:hAnsi="Times New Roman" w:cs="Times New Roman" w:eastAsia="Times New Roman" w:asciiTheme="majorHAnsi" w:hAnsiTheme="majorHAnsi" w:cstheme="majorHAnsi"/>
              </w:rPr>
            </w:r>
          </w:p>
        </w:tc>
      </w:tr>
      <w:tr>
        <w:trPr>
          <w:trHeight w:val="1799"/>
        </w:trPr>
        <w:tc>
          <w:tcPr>
            <w:shd w:val="clear" w:fill="auto" w:color="auto"/>
            <w:tcW w:w="4955"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та</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_________ міською/селищною/сільською радою (далі – Реципієнт)</w:t>
            </w:r>
            <w:r>
              <w:rPr>
                <w:rFonts w:ascii="Times New Roman" w:hAnsi="Times New Roman" w:cs="Times New Roman" w:eastAsia="Times New Roman" w:asciiTheme="majorHAnsi" w:hAnsiTheme="majorHAnsi" w:cstheme="majorHAnsi"/>
                <w:color w:val="000000"/>
                <w:sz w:val="22"/>
                <w:szCs w:val="22"/>
                <w:lang w:val="uk-UA"/>
              </w:rPr>
              <w:t xml:space="preserve"> в особі (посада) ПІБ, який діє на підставі Закону України „Про місцеве самоврядування в Україні”, далі – “Сторони”.</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and</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_____________council (hereinafter referred to as „Recipient”) </w:t>
            </w:r>
            <w:r>
              <w:rPr>
                <w:rFonts w:ascii="Times New Roman" w:hAnsi="Times New Roman" w:cs="Times New Roman" w:eastAsia="Times New Roman" w:asciiTheme="majorHAnsi" w:hAnsiTheme="majorHAnsi" w:cstheme="majorHAnsi"/>
                <w:color w:val="000000"/>
                <w:sz w:val="22"/>
                <w:szCs w:val="22"/>
              </w:rPr>
              <w:t xml:space="preserve">represented by ____________________, acting by the Law of Ukraine „On Local Self-Government in Ukraine”, referred to further as the “Parties”.</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rPr>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Стаття 1. Предмет Меморандуму</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Article 1. Scope of the Memorandum</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1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Предметом цього Меморандуму є надання міжнародної технічної допомоги Реципієнту у розробленні та реалізації реформ та політик, орієнтованих на громадян. Опис умов співпраці зазначено у Додатках до цього Меморандуму.</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1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The scope of thi</w:t>
            </w:r>
            <w:r>
              <w:rPr>
                <w:rFonts w:ascii="Times New Roman" w:hAnsi="Times New Roman" w:cs="Times New Roman" w:eastAsia="Times New Roman" w:asciiTheme="majorHAnsi" w:hAnsiTheme="majorHAnsi" w:cstheme="majorHAnsi"/>
                <w:color w:val="000000"/>
                <w:sz w:val="22"/>
                <w:szCs w:val="22"/>
              </w:rPr>
              <w:t xml:space="preserve">s Memorandum is the provision of international technical assistance to the Recipient in the development and implementation of reforms and policies focused on citizens. A description of specific cooperation is specified in the Appendices to this Memorandum.</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0"/>
                <w:numId w:val="44"/>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Підставою для надання міжнародної технічної допомоги є Меморандум про взаєморозуміння між Урядом України та Урядом Канади стосовно канадської програми співробітництва від 24.10.1994 року.</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0"/>
                <w:numId w:val="28"/>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The basis for the provision of international technical assistance is the Memorandum of Understanding between the Government of Ukraine and the Government of Canada concerning the Canadian Cooperation Program dated 24.10.1994.</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0"/>
                <w:numId w:val="45"/>
              </w:numPr>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Обсяг та опис заходів технічної допомоги у рамках проєкту SURGe визначається </w:t>
            </w:r>
            <w:r>
              <w:rPr>
                <w:rFonts w:ascii="Times New Roman" w:hAnsi="Times New Roman" w:cs="Times New Roman" w:eastAsia="Times New Roman" w:asciiTheme="majorHAnsi" w:hAnsiTheme="majorHAnsi" w:cstheme="majorHAnsi"/>
                <w:color w:val="000000"/>
                <w:sz w:val="22"/>
                <w:szCs w:val="22"/>
                <w:lang w:val="uk-UA"/>
              </w:rPr>
              <w:t xml:space="preserve">сторонами щороку шляхом затвердження Спільного плану дій до цього Меморандуму. Після підписання сторонами Спільного плану дій стає невід’ємною частиною цього Меморандуму.</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0"/>
                <w:numId w:val="30"/>
              </w:numPr>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The scope and specific activities of the technical assistance provided under SURGe </w:t>
            </w:r>
            <w:r>
              <w:rPr>
                <w:rFonts w:ascii="Times New Roman" w:hAnsi="Times New Roman" w:cs="Times New Roman" w:eastAsia="Times New Roman" w:asciiTheme="majorHAnsi" w:hAnsiTheme="majorHAnsi" w:cstheme="majorHAnsi"/>
                <w:color w:val="000000"/>
                <w:sz w:val="22"/>
                <w:szCs w:val="22"/>
              </w:rPr>
              <w:t xml:space="preserve">shall be defined by the Parties annually through the signing of a Joint Action Plan. Once signed by the Parties, the Joint Action Plan constitutes an integral part of this Memorandum.</w:t>
            </w:r>
            <w:r>
              <w:rPr>
                <w:rFonts w:ascii="Times New Roman" w:hAnsi="Times New Roman" w:cs="Times New Roman" w:eastAsia="Times New Roman" w:asciiTheme="majorHAnsi" w:hAnsiTheme="majorHAnsi" w:cstheme="majorHAnsi"/>
              </w:rPr>
            </w:r>
          </w:p>
        </w:tc>
      </w:tr>
      <w:tr>
        <w:trPr>
          <w:trHeight w:val="402"/>
        </w:trPr>
        <w:tc>
          <w:tcPr>
            <w:shd w:val="clear" w:fill="auto" w:color="auto"/>
            <w:tcW w:w="4955"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Стаття 2. Загальні положення</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Article 2. General Provisions</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15"/>
              </w:numPr>
              <w:ind w:left="462" w:hanging="462"/>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Назва проєкту:</w:t>
            </w:r>
            <w:r>
              <w:rPr>
                <w:rFonts w:ascii="Times New Roman" w:hAnsi="Times New Roman" w:cs="Times New Roman" w:eastAsia="Times New Roman" w:asciiTheme="majorHAnsi" w:hAnsiTheme="majorHAnsi" w:cstheme="majorHAnsi"/>
                <w:color w:val="000000"/>
                <w:sz w:val="22"/>
                <w:szCs w:val="22"/>
                <w:lang w:val="uk-UA"/>
              </w:rPr>
              <w:t xml:space="preserve"> “Супровід урядових реформ в Україні”, далі – </w:t>
            </w:r>
            <w:r>
              <w:rPr>
                <w:rFonts w:ascii="Times New Roman" w:hAnsi="Times New Roman" w:cs="Times New Roman" w:eastAsia="Times New Roman" w:asciiTheme="majorHAnsi" w:hAnsiTheme="majorHAnsi" w:cstheme="majorHAnsi"/>
                <w:color w:val="000000"/>
                <w:sz w:val="22"/>
                <w:szCs w:val="22"/>
                <w:lang w:val="uk-UA"/>
              </w:rPr>
              <w:t xml:space="preserve">проєкт</w:t>
            </w:r>
            <w:r>
              <w:rPr>
                <w:rFonts w:ascii="Times New Roman" w:hAnsi="Times New Roman" w:cs="Times New Roman" w:eastAsia="Times New Roman" w:asciiTheme="majorHAnsi" w:hAnsiTheme="majorHAnsi" w:cstheme="majorHAnsi"/>
                <w:color w:val="000000"/>
                <w:sz w:val="22"/>
                <w:szCs w:val="22"/>
                <w:lang w:val="uk-UA"/>
              </w:rPr>
              <w:t xml:space="preserve"> SURGe. </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36"/>
              </w:numPr>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b/>
                <w:i/>
                <w:color w:val="000000"/>
                <w:sz w:val="22"/>
                <w:szCs w:val="22"/>
                <w:lang w:val="ru-RU"/>
              </w:rPr>
              <w:t xml:space="preserve"> </w:t>
            </w:r>
            <w:r>
              <w:rPr>
                <w:rFonts w:ascii="Times New Roman" w:hAnsi="Times New Roman" w:cs="Times New Roman" w:eastAsia="Times New Roman" w:asciiTheme="majorHAnsi" w:hAnsiTheme="majorHAnsi" w:cstheme="majorHAnsi"/>
                <w:b/>
                <w:color w:val="000000"/>
                <w:sz w:val="22"/>
                <w:szCs w:val="22"/>
              </w:rPr>
              <w:t xml:space="preserve">Name of the Project</w:t>
            </w:r>
            <w:r>
              <w:rPr>
                <w:rFonts w:ascii="Times New Roman" w:hAnsi="Times New Roman" w:cs="Times New Roman" w:eastAsia="Times New Roman" w:asciiTheme="majorHAnsi" w:hAnsiTheme="majorHAnsi" w:cstheme="majorHAnsi"/>
                <w:color w:val="000000"/>
                <w:sz w:val="22"/>
                <w:szCs w:val="22"/>
              </w:rPr>
              <w:t xml:space="preserve">: “Support to Ukraine’s Reforms for Governance”, hereinafter referred to as SURGe.</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15"/>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Проєкт</w:t>
            </w:r>
            <w:r>
              <w:rPr>
                <w:rFonts w:ascii="Times New Roman" w:hAnsi="Times New Roman" w:cs="Times New Roman" w:eastAsia="Times New Roman" w:asciiTheme="majorHAnsi" w:hAnsiTheme="majorHAnsi" w:cstheme="majorHAnsi"/>
                <w:b/>
                <w:color w:val="000000"/>
                <w:sz w:val="22"/>
                <w:szCs w:val="22"/>
                <w:lang w:val="uk-UA"/>
              </w:rPr>
              <w:t xml:space="preserve"> SURGe</w:t>
            </w:r>
            <w:r>
              <w:rPr>
                <w:rFonts w:ascii="Times New Roman" w:hAnsi="Times New Roman" w:cs="Times New Roman" w:eastAsia="Times New Roman" w:asciiTheme="majorHAnsi" w:hAnsiTheme="majorHAnsi" w:cstheme="majorHAnsi"/>
                <w:color w:val="000000"/>
                <w:sz w:val="22"/>
                <w:szCs w:val="22"/>
                <w:lang w:val="uk-UA"/>
              </w:rPr>
              <w:t xml:space="preserve"> є </w:t>
            </w:r>
            <w:r>
              <w:rPr>
                <w:rFonts w:ascii="Times New Roman" w:hAnsi="Times New Roman" w:cs="Times New Roman" w:eastAsia="Times New Roman" w:asciiTheme="majorHAnsi" w:hAnsiTheme="majorHAnsi" w:cstheme="majorHAnsi"/>
                <w:color w:val="000000"/>
                <w:sz w:val="22"/>
                <w:szCs w:val="22"/>
                <w:lang w:val="uk-UA"/>
              </w:rPr>
              <w:t xml:space="preserve">проєктом</w:t>
            </w:r>
            <w:r>
              <w:rPr>
                <w:rFonts w:ascii="Times New Roman" w:hAnsi="Times New Roman" w:cs="Times New Roman" w:eastAsia="Times New Roman" w:asciiTheme="majorHAnsi" w:hAnsiTheme="majorHAnsi" w:cstheme="majorHAnsi"/>
                <w:color w:val="000000"/>
                <w:sz w:val="22"/>
                <w:szCs w:val="22"/>
                <w:lang w:val="uk-UA"/>
              </w:rPr>
              <w:t xml:space="preserve"> міжнарод</w:t>
            </w:r>
            <w:r>
              <w:rPr>
                <w:rFonts w:ascii="Times New Roman" w:hAnsi="Times New Roman" w:cs="Times New Roman" w:eastAsia="Times New Roman" w:asciiTheme="majorHAnsi" w:hAnsiTheme="majorHAnsi" w:cstheme="majorHAnsi"/>
                <w:color w:val="000000"/>
                <w:sz w:val="22"/>
                <w:szCs w:val="22"/>
                <w:lang w:val="uk-UA"/>
              </w:rPr>
              <w:t xml:space="preserve">ної технічної допомоги Уряду України, який фінансується Урядом Канади та сприяє кращому плануванню і впровадженню в Україні реформ, орієнтованих на громадян, відповідно до Програми діяльності Уряду України та інших стратегічних документів державного рівня.</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36"/>
              </w:numPr>
              <w:jc w:val="both"/>
              <w:spacing w:lineRule="auto" w:line="240" w:after="0" w:afterAutospacing="0"/>
              <w:widowControl w:val="off"/>
              <w:rPr>
                <w:rFonts w:ascii="Times New Roman" w:hAnsi="Times New Roman" w:cs="Times New Roman" w:eastAsia="Times New Roman" w:asciiTheme="majorHAnsi" w:hAnsiTheme="majorHAnsi" w:cstheme="majorHAnsi"/>
                <w:b/>
                <w:bCs/>
                <w:i/>
                <w:iCs/>
                <w:color w:val="000000"/>
                <w:sz w:val="22"/>
                <w:szCs w:val="22"/>
              </w:rPr>
            </w:pPr>
            <w:r>
              <w:rPr>
                <w:rFonts w:ascii="Times New Roman" w:hAnsi="Times New Roman" w:cs="Times New Roman" w:eastAsia="Times New Roman" w:asciiTheme="majorHAnsi" w:hAnsiTheme="majorHAnsi" w:cstheme="majorHAnsi"/>
                <w:b/>
                <w:bCs/>
                <w:color w:val="000000" w:themeColor="text1"/>
                <w:sz w:val="22"/>
                <w:szCs w:val="22"/>
              </w:rPr>
              <w:t xml:space="preserve">SURGe</w:t>
            </w:r>
            <w:r>
              <w:rPr>
                <w:rFonts w:ascii="Times New Roman" w:hAnsi="Times New Roman" w:cs="Times New Roman" w:eastAsia="Times New Roman" w:asciiTheme="majorHAnsi" w:hAnsiTheme="majorHAnsi" w:cstheme="majorHAnsi"/>
                <w:color w:val="000000" w:themeColor="text1"/>
                <w:sz w:val="22"/>
                <w:szCs w:val="22"/>
              </w:rPr>
              <w:t xml:space="preserve"> is an international technical assistance project for the Government of Ukraine (“</w:t>
            </w:r>
            <w:r>
              <w:rPr>
                <w:rFonts w:ascii="Times New Roman" w:hAnsi="Times New Roman" w:cs="Times New Roman" w:eastAsia="Times New Roman" w:asciiTheme="majorHAnsi" w:hAnsiTheme="majorHAnsi" w:cstheme="majorHAnsi"/>
                <w:b/>
                <w:bCs/>
                <w:color w:val="000000" w:themeColor="text1"/>
                <w:sz w:val="22"/>
                <w:szCs w:val="22"/>
              </w:rPr>
              <w:t xml:space="preserve">GoU</w:t>
            </w:r>
            <w:r>
              <w:rPr>
                <w:rFonts w:ascii="Times New Roman" w:hAnsi="Times New Roman" w:cs="Times New Roman" w:eastAsia="Times New Roman" w:asciiTheme="majorHAnsi" w:hAnsiTheme="majorHAnsi" w:cstheme="majorHAnsi"/>
                <w:color w:val="000000" w:themeColor="text1"/>
                <w:sz w:val="22"/>
                <w:szCs w:val="22"/>
              </w:rPr>
              <w:t xml:space="preserve">”), funded by the Government of Canada that facilitates enhanced planning and implementation of reforms focused on citizens, based on the Government of Ukraine’s Agenda and other national level strategic documents.</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36"/>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Головна мета проєкту SURGe:</w:t>
            </w:r>
            <w:r>
              <w:rPr>
                <w:rFonts w:ascii="Times New Roman" w:hAnsi="Times New Roman" w:cs="Times New Roman" w:eastAsia="Times New Roman" w:asciiTheme="majorHAnsi" w:hAnsiTheme="majorHAnsi" w:cstheme="majorHAnsi"/>
                <w:b/>
                <w:i/>
                <w:color w:val="000000"/>
                <w:sz w:val="22"/>
                <w:szCs w:val="22"/>
                <w:lang w:val="uk-UA"/>
              </w:rPr>
              <w:t xml:space="preserve"> </w:t>
            </w:r>
            <w:r>
              <w:rPr>
                <w:rFonts w:ascii="Times New Roman" w:hAnsi="Times New Roman" w:cs="Times New Roman" w:eastAsia="Times New Roman" w:asciiTheme="majorHAnsi" w:hAnsiTheme="majorHAnsi" w:cstheme="majorHAnsi"/>
                <w:color w:val="000000"/>
                <w:sz w:val="22"/>
                <w:szCs w:val="22"/>
                <w:lang w:val="uk-UA"/>
              </w:rPr>
              <w:t xml:space="preserve">допомога Уряду України у впровадженні реформ </w:t>
            </w:r>
            <w:r>
              <w:rPr>
                <w:rFonts w:ascii="Times New Roman" w:hAnsi="Times New Roman" w:cs="Times New Roman" w:eastAsia="Times New Roman" w:asciiTheme="majorHAnsi" w:hAnsiTheme="majorHAnsi" w:cstheme="majorHAnsi"/>
                <w:color w:val="000000"/>
                <w:sz w:val="22"/>
                <w:szCs w:val="22"/>
                <w:lang w:val="uk-UA"/>
              </w:rPr>
              <w:t xml:space="preserve">у сферах</w:t>
            </w:r>
            <w:r>
              <w:rPr>
                <w:rFonts w:ascii="Times New Roman" w:hAnsi="Times New Roman" w:cs="Times New Roman" w:eastAsia="Times New Roman" w:asciiTheme="majorHAnsi" w:hAnsiTheme="majorHAnsi" w:cstheme="majorHAnsi"/>
                <w:color w:val="000000"/>
                <w:sz w:val="22"/>
                <w:szCs w:val="22"/>
                <w:lang w:val="uk-UA"/>
              </w:rPr>
              <w:t xml:space="preserve"> урядування і економічного розвитку, які відповідають потребам громадян.</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38"/>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iCs/>
                <w:color w:val="000000"/>
                <w:sz w:val="22"/>
                <w:szCs w:val="22"/>
              </w:rPr>
            </w:pPr>
            <w:r>
              <w:rPr>
                <w:rFonts w:ascii="Times New Roman" w:hAnsi="Times New Roman" w:cs="Times New Roman" w:eastAsia="Times New Roman" w:asciiTheme="majorHAnsi" w:hAnsiTheme="majorHAnsi" w:cstheme="majorHAnsi"/>
                <w:b/>
                <w:bCs/>
                <w:color w:val="000000" w:themeColor="text1"/>
                <w:sz w:val="22"/>
                <w:szCs w:val="22"/>
              </w:rPr>
              <w:t xml:space="preserve">SURGe’s</w:t>
            </w:r>
            <w:r>
              <w:rPr>
                <w:rFonts w:ascii="Times New Roman" w:hAnsi="Times New Roman" w:cs="Times New Roman" w:eastAsia="Times New Roman" w:asciiTheme="majorHAnsi" w:hAnsiTheme="majorHAnsi" w:cstheme="majorHAnsi"/>
                <w:b/>
                <w:bCs/>
                <w:color w:val="000000" w:themeColor="text1"/>
                <w:sz w:val="22"/>
                <w:szCs w:val="22"/>
              </w:rPr>
              <w:t xml:space="preserve"> Ultimate Outcome:</w:t>
            </w:r>
            <w:r>
              <w:rPr>
                <w:rFonts w:ascii="Times New Roman" w:hAnsi="Times New Roman" w:cs="Times New Roman" w:eastAsia="Times New Roman" w:asciiTheme="majorHAnsi" w:hAnsiTheme="majorHAnsi" w:cstheme="majorHAnsi"/>
                <w:b/>
                <w:bCs/>
                <w:i/>
                <w:iCs/>
                <w:color w:val="000000" w:themeColor="text1"/>
                <w:sz w:val="22"/>
                <w:szCs w:val="22"/>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to support the GoU </w:t>
            </w:r>
            <w:r>
              <w:rPr>
                <w:rFonts w:ascii="Times New Roman" w:hAnsi="Times New Roman" w:cs="Times New Roman" w:eastAsia="Times New Roman" w:asciiTheme="majorHAnsi" w:hAnsiTheme="majorHAnsi" w:cstheme="majorHAnsi"/>
                <w:color w:val="000000" w:themeColor="text1"/>
                <w:sz w:val="22"/>
                <w:szCs w:val="22"/>
              </w:rPr>
              <w:t xml:space="preserve">to </w:t>
            </w:r>
            <w:r>
              <w:rPr>
                <w:rFonts w:ascii="Times New Roman" w:hAnsi="Times New Roman" w:cs="Times New Roman" w:eastAsia="Times New Roman" w:asciiTheme="majorHAnsi" w:hAnsiTheme="majorHAnsi" w:cstheme="majorHAnsi"/>
                <w:color w:val="000000" w:themeColor="text1"/>
                <w:sz w:val="22"/>
                <w:szCs w:val="22"/>
              </w:rPr>
              <w:t xml:space="preserve">deliver governance and economic reforms that respond to the needs of its citizens.</w:t>
            </w:r>
            <w:r>
              <w:rPr>
                <w:rFonts w:ascii="Times New Roman" w:hAnsi="Times New Roman" w:cs="Times New Roman" w:eastAsia="Times New Roman" w:asciiTheme="majorHAnsi" w:hAnsiTheme="majorHAnsi" w:cstheme="majorHAnsi"/>
              </w:rPr>
            </w:r>
          </w:p>
        </w:tc>
      </w:tr>
      <w:tr>
        <w:trPr>
          <w:trHeight w:val="64"/>
        </w:trPr>
        <w:tc>
          <w:tcPr>
            <w:shd w:val="clear" w:fill="auto" w:color="auto"/>
            <w:tcW w:w="4955" w:type="dxa"/>
            <w:textDirection w:val="lrTb"/>
            <w:noWrap w:val="false"/>
          </w:tcPr>
          <w:p>
            <w:pPr>
              <w:numPr>
                <w:ilvl w:val="1"/>
                <w:numId w:val="36"/>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Очікувані результати за цим Меморандумом:</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40"/>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b/>
                <w:bCs/>
                <w:color w:val="000000"/>
                <w:sz w:val="22"/>
                <w:szCs w:val="22"/>
              </w:rPr>
            </w:pPr>
            <w:r>
              <w:rPr>
                <w:rFonts w:ascii="Times New Roman" w:hAnsi="Times New Roman" w:cs="Times New Roman" w:eastAsia="Times New Roman" w:asciiTheme="majorHAnsi" w:hAnsiTheme="majorHAnsi" w:cstheme="majorHAnsi"/>
                <w:b/>
                <w:bCs/>
                <w:color w:val="000000" w:themeColor="text1"/>
                <w:sz w:val="22"/>
                <w:szCs w:val="22"/>
              </w:rPr>
              <w:t xml:space="preserve">Expected Results under this Memorandum are:</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40"/>
              </w:numPr>
              <w:ind w:left="446" w:hanging="567"/>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Підвищено ефективність відібраних територіальних громад </w:t>
            </w:r>
            <w:r>
              <w:rPr>
                <w:rFonts w:ascii="Times New Roman" w:hAnsi="Times New Roman" w:cs="Times New Roman" w:eastAsia="Times New Roman" w:asciiTheme="majorHAnsi" w:hAnsiTheme="majorHAnsi" w:cstheme="majorHAnsi"/>
                <w:color w:val="000000"/>
                <w:sz w:val="22"/>
                <w:szCs w:val="22"/>
                <w:lang w:val="uk-UA"/>
              </w:rPr>
              <w:t xml:space="preserve">у розробленні </w:t>
            </w:r>
            <w:r>
              <w:rPr>
                <w:rFonts w:ascii="Times New Roman" w:hAnsi="Times New Roman" w:cs="Times New Roman" w:eastAsia="Times New Roman" w:asciiTheme="majorHAnsi" w:hAnsiTheme="majorHAnsi" w:cstheme="majorHAnsi"/>
                <w:color w:val="000000"/>
                <w:sz w:val="22"/>
                <w:szCs w:val="22"/>
                <w:lang w:val="uk-UA"/>
              </w:rPr>
              <w:t xml:space="preserve">гендерно</w:t>
            </w:r>
            <w:r>
              <w:rPr>
                <w:rFonts w:ascii="Times New Roman" w:hAnsi="Times New Roman" w:cs="Times New Roman" w:eastAsia="Times New Roman" w:asciiTheme="majorHAnsi" w:hAnsiTheme="majorHAnsi" w:cstheme="majorHAnsi"/>
                <w:color w:val="000000"/>
                <w:sz w:val="22"/>
                <w:szCs w:val="22"/>
                <w:lang w:val="uk-UA"/>
              </w:rPr>
              <w:t xml:space="preserve"> чутливих, орієнтованих на громадян планувальних документів, які </w:t>
            </w:r>
            <w:r>
              <w:rPr>
                <w:rFonts w:ascii="Times New Roman" w:hAnsi="Times New Roman" w:cs="Times New Roman" w:eastAsia="Times New Roman" w:asciiTheme="majorHAnsi" w:hAnsiTheme="majorHAnsi" w:cstheme="majorHAnsi"/>
                <w:color w:val="000000"/>
                <w:sz w:val="22"/>
                <w:szCs w:val="22"/>
                <w:lang w:val="uk-UA"/>
              </w:rPr>
              <w:t xml:space="preserve">є інклюзивними, </w:t>
            </w:r>
            <w:r>
              <w:rPr>
                <w:rFonts w:ascii="Times New Roman" w:hAnsi="Times New Roman" w:cs="Times New Roman" w:eastAsia="Times New Roman" w:asciiTheme="majorHAnsi" w:hAnsiTheme="majorHAnsi" w:cstheme="majorHAnsi"/>
                <w:color w:val="000000"/>
                <w:sz w:val="22"/>
                <w:szCs w:val="22"/>
                <w:lang w:val="uk-UA"/>
              </w:rPr>
              <w:t xml:space="preserve">відповідають принципам сталого розвитку та узгоджені з національн</w:t>
            </w:r>
            <w:r>
              <w:rPr>
                <w:rFonts w:ascii="Times New Roman" w:hAnsi="Times New Roman" w:cs="Times New Roman" w:eastAsia="Times New Roman" w:asciiTheme="majorHAnsi" w:hAnsiTheme="majorHAnsi" w:cstheme="majorHAnsi"/>
                <w:color w:val="000000"/>
                <w:sz w:val="22"/>
                <w:szCs w:val="22"/>
                <w:lang w:val="uk-UA"/>
              </w:rPr>
              <w:t xml:space="preserve">ою</w:t>
            </w:r>
            <w:r>
              <w:rPr>
                <w:rFonts w:ascii="Times New Roman" w:hAnsi="Times New Roman" w:cs="Times New Roman" w:eastAsia="Times New Roman" w:asciiTheme="majorHAnsi" w:hAnsiTheme="majorHAnsi" w:cstheme="majorHAnsi"/>
                <w:color w:val="000000"/>
                <w:sz w:val="22"/>
                <w:szCs w:val="22"/>
                <w:lang w:val="uk-UA"/>
              </w:rPr>
              <w:t xml:space="preserve"> політик</w:t>
            </w:r>
            <w:r>
              <w:rPr>
                <w:rFonts w:ascii="Times New Roman" w:hAnsi="Times New Roman" w:cs="Times New Roman" w:eastAsia="Times New Roman" w:asciiTheme="majorHAnsi" w:hAnsiTheme="majorHAnsi" w:cstheme="majorHAnsi"/>
                <w:color w:val="000000"/>
                <w:sz w:val="22"/>
                <w:szCs w:val="22"/>
                <w:lang w:val="uk-UA"/>
              </w:rPr>
              <w:t xml:space="preserve">ою</w:t>
            </w:r>
            <w:r>
              <w:rPr>
                <w:rFonts w:ascii="Times New Roman" w:hAnsi="Times New Roman" w:cs="Times New Roman" w:eastAsia="Times New Roman" w:asciiTheme="majorHAnsi" w:hAnsiTheme="majorHAnsi" w:cstheme="majorHAnsi"/>
                <w:color w:val="000000"/>
                <w:sz w:val="22"/>
                <w:szCs w:val="22"/>
                <w:lang w:val="uk-UA"/>
              </w:rPr>
              <w:t xml:space="preserve">;</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36"/>
              </w:numPr>
              <w:jc w:val="both"/>
              <w:spacing w:lineRule="auto" w:line="240" w:after="0" w:afterAutospacing="0"/>
              <w:widowControl w:val="off"/>
              <w:rPr>
                <w:rFonts w:ascii="Times New Roman" w:hAnsi="Times New Roman" w:cs="Times New Roman" w:eastAsia="Times New Roman" w:asciiTheme="majorHAnsi" w:hAnsiTheme="majorHAnsi" w:cstheme="majorHAnsi"/>
                <w:sz w:val="22"/>
                <w:szCs w:val="22"/>
              </w:rPr>
            </w:pPr>
            <w:r>
              <w:rPr>
                <w:rFonts w:ascii="Times New Roman" w:hAnsi="Times New Roman" w:cs="Times New Roman" w:eastAsia="Times New Roman" w:asciiTheme="majorHAnsi" w:hAnsiTheme="majorHAnsi" w:cstheme="majorHAnsi"/>
                <w:sz w:val="22"/>
                <w:szCs w:val="22"/>
              </w:rPr>
              <w:t xml:space="preserve">Enhanced effectiveness of selected </w:t>
            </w:r>
            <w:r>
              <w:rPr>
                <w:rFonts w:ascii="Times New Roman" w:hAnsi="Times New Roman" w:cs="Times New Roman" w:eastAsia="Times New Roman" w:asciiTheme="majorHAnsi" w:hAnsiTheme="majorHAnsi" w:cstheme="majorHAnsi"/>
                <w:sz w:val="22"/>
                <w:szCs w:val="22"/>
              </w:rPr>
              <w:t xml:space="preserve">territorial </w:t>
            </w:r>
            <w:r>
              <w:rPr>
                <w:rFonts w:ascii="Times New Roman" w:hAnsi="Times New Roman" w:cs="Times New Roman" w:eastAsia="Times New Roman" w:asciiTheme="majorHAnsi" w:hAnsiTheme="majorHAnsi" w:cstheme="majorHAnsi"/>
                <w:sz w:val="22"/>
                <w:szCs w:val="22"/>
              </w:rPr>
              <w:t xml:space="preserve">communities to develop gender-responsive, citizen-oriented </w:t>
            </w:r>
            <w:r>
              <w:rPr>
                <w:rFonts w:ascii="Times New Roman" w:hAnsi="Times New Roman" w:cs="Times New Roman" w:eastAsia="Times New Roman" w:asciiTheme="majorHAnsi" w:hAnsiTheme="majorHAnsi" w:cstheme="majorHAnsi"/>
                <w:sz w:val="22"/>
                <w:szCs w:val="22"/>
              </w:rPr>
              <w:t xml:space="preserve">planning documents</w:t>
            </w:r>
            <w:r>
              <w:rPr>
                <w:rFonts w:ascii="Times New Roman" w:hAnsi="Times New Roman" w:cs="Times New Roman" w:eastAsia="Times New Roman" w:asciiTheme="majorHAnsi" w:hAnsiTheme="majorHAnsi" w:cstheme="majorHAnsi"/>
                <w:sz w:val="22"/>
                <w:szCs w:val="22"/>
              </w:rPr>
              <w:t xml:space="preserve"> </w:t>
            </w:r>
            <w:r>
              <w:rPr>
                <w:rFonts w:ascii="Times New Roman" w:hAnsi="Times New Roman" w:cs="Times New Roman" w:eastAsia="Times New Roman" w:asciiTheme="majorHAnsi" w:hAnsiTheme="majorHAnsi" w:cstheme="majorHAnsi"/>
                <w:sz w:val="22"/>
                <w:szCs w:val="22"/>
              </w:rPr>
              <w:t xml:space="preserve">that are environmentally sustainable</w:t>
            </w:r>
            <w:r>
              <w:rPr>
                <w:rFonts w:ascii="Times New Roman" w:hAnsi="Times New Roman" w:cs="Times New Roman" w:eastAsia="Times New Roman" w:asciiTheme="majorHAnsi" w:hAnsiTheme="majorHAnsi" w:cstheme="majorHAnsi"/>
                <w:sz w:val="22"/>
                <w:szCs w:val="22"/>
              </w:rPr>
              <w:t xml:space="preserve">, </w:t>
            </w:r>
            <w:r>
              <w:rPr>
                <w:rFonts w:ascii="Times New Roman" w:hAnsi="Times New Roman" w:cs="Times New Roman" w:eastAsia="Times New Roman" w:asciiTheme="majorHAnsi" w:hAnsiTheme="majorHAnsi" w:cstheme="majorHAnsi"/>
                <w:sz w:val="22"/>
                <w:szCs w:val="22"/>
              </w:rPr>
              <w:t xml:space="preserve">inclusive,</w:t>
            </w:r>
            <w:r>
              <w:rPr>
                <w:rFonts w:ascii="Times New Roman" w:hAnsi="Times New Roman" w:cs="Times New Roman" w:eastAsia="Times New Roman" w:asciiTheme="majorHAnsi" w:hAnsiTheme="majorHAnsi" w:cstheme="majorHAnsi"/>
                <w:sz w:val="22"/>
                <w:szCs w:val="22"/>
              </w:rPr>
              <w:t xml:space="preserve"> and aligned with national policies</w:t>
            </w:r>
            <w:r>
              <w:rPr>
                <w:rFonts w:ascii="Times New Roman" w:hAnsi="Times New Roman" w:cs="Times New Roman" w:eastAsia="Times New Roman" w:asciiTheme="majorHAnsi" w:hAnsiTheme="majorHAnsi" w:cstheme="majorHAnsi"/>
                <w:sz w:val="22"/>
                <w:szCs w:val="22"/>
              </w:rPr>
              <w:t xml:space="preserve">;</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40"/>
              </w:numPr>
              <w:ind w:left="446" w:hanging="567"/>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Підвищено ефективність відібраних територіальних громад щодо управління ініціативами соціального та економічного відновлення, визначеними у планувальних документах.</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36"/>
              </w:numPr>
              <w:jc w:val="both"/>
              <w:spacing w:lineRule="auto" w:line="240" w:after="0" w:afterAutospacing="0"/>
              <w:widowControl w:val="off"/>
              <w:rPr>
                <w:rFonts w:ascii="Times New Roman" w:hAnsi="Times New Roman" w:cs="Times New Roman" w:eastAsia="Times New Roman" w:asciiTheme="majorHAnsi" w:hAnsiTheme="majorHAnsi" w:cstheme="majorHAnsi"/>
                <w:sz w:val="22"/>
                <w:szCs w:val="22"/>
              </w:rPr>
            </w:pPr>
            <w:r>
              <w:rPr>
                <w:rFonts w:ascii="Times New Roman" w:hAnsi="Times New Roman" w:cs="Times New Roman" w:eastAsia="Times New Roman" w:asciiTheme="majorHAnsi" w:hAnsiTheme="majorHAnsi" w:cstheme="majorHAnsi"/>
                <w:sz w:val="22"/>
                <w:szCs w:val="22"/>
                <w:lang w:val="en-CA"/>
              </w:rPr>
              <w:t xml:space="preserve">Enhanced effectiveness of selected </w:t>
            </w:r>
            <w:r>
              <w:rPr>
                <w:rFonts w:ascii="Times New Roman" w:hAnsi="Times New Roman" w:cs="Times New Roman" w:eastAsia="Times New Roman" w:asciiTheme="majorHAnsi" w:hAnsiTheme="majorHAnsi" w:cstheme="majorHAnsi"/>
                <w:sz w:val="22"/>
                <w:szCs w:val="22"/>
              </w:rPr>
              <w:t xml:space="preserve">territorial</w:t>
            </w:r>
            <w:r>
              <w:rPr>
                <w:rFonts w:ascii="Times New Roman" w:hAnsi="Times New Roman" w:cs="Times New Roman" w:eastAsia="Times New Roman" w:asciiTheme="majorHAnsi" w:hAnsiTheme="majorHAnsi" w:cstheme="majorHAnsi"/>
                <w:sz w:val="22"/>
                <w:szCs w:val="22"/>
                <w:lang w:val="en-CA"/>
              </w:rPr>
              <w:t xml:space="preserve"> </w:t>
            </w:r>
            <w:r>
              <w:rPr>
                <w:rFonts w:ascii="Times New Roman" w:hAnsi="Times New Roman" w:cs="Times New Roman" w:eastAsia="Times New Roman" w:asciiTheme="majorHAnsi" w:hAnsiTheme="majorHAnsi" w:cstheme="majorHAnsi"/>
                <w:sz w:val="22"/>
                <w:szCs w:val="22"/>
                <w:lang w:val="en-CA"/>
              </w:rPr>
              <w:t xml:space="preserve">communities to manage governance, social and economic recovery initiatives identified in </w:t>
            </w:r>
            <w:r>
              <w:rPr>
                <w:rFonts w:ascii="Times New Roman" w:hAnsi="Times New Roman" w:cs="Times New Roman" w:eastAsia="Times New Roman" w:asciiTheme="majorHAnsi" w:hAnsiTheme="majorHAnsi" w:cstheme="majorHAnsi"/>
                <w:sz w:val="22"/>
                <w:szCs w:val="22"/>
              </w:rPr>
              <w:t xml:space="preserve">planning documents</w:t>
            </w:r>
            <w:r>
              <w:rPr>
                <w:rFonts w:ascii="Times New Roman" w:hAnsi="Times New Roman" w:cs="Times New Roman" w:eastAsia="Times New Roman" w:asciiTheme="majorHAnsi" w:hAnsiTheme="majorHAnsi" w:cstheme="majorHAnsi"/>
                <w:sz w:val="22"/>
                <w:szCs w:val="22"/>
                <w:lang w:val="uk-UA"/>
              </w:rPr>
              <w:t xml:space="preserve">.</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36"/>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Технічна допомога в рамках проєкту SURGe може включати командирування експертів, навчання та підвищення спроможності, розроблення концепцій, </w:t>
            </w:r>
            <w:r>
              <w:rPr>
                <w:rFonts w:ascii="Times New Roman" w:hAnsi="Times New Roman" w:cs="Times New Roman" w:eastAsia="Times New Roman" w:asciiTheme="majorHAnsi" w:hAnsiTheme="majorHAnsi" w:cstheme="majorHAnsi"/>
                <w:color w:val="000000"/>
                <w:sz w:val="22"/>
                <w:szCs w:val="22"/>
                <w:lang w:val="uk-UA"/>
              </w:rPr>
              <w:t xml:space="preserve">методологій</w:t>
            </w:r>
            <w:r>
              <w:rPr>
                <w:rFonts w:ascii="Times New Roman" w:hAnsi="Times New Roman" w:cs="Times New Roman" w:eastAsia="Times New Roman" w:asciiTheme="majorHAnsi" w:hAnsiTheme="majorHAnsi" w:cstheme="majorHAnsi"/>
                <w:color w:val="000000"/>
                <w:sz w:val="22"/>
                <w:szCs w:val="22"/>
                <w:lang w:val="uk-UA"/>
              </w:rPr>
              <w:t xml:space="preserve">, шаблонів, комунікаційних матеріалів та інші заходи.</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42"/>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iCs/>
                <w:color w:val="000000"/>
                <w:sz w:val="22"/>
                <w:szCs w:val="22"/>
              </w:rPr>
            </w:pPr>
            <w:r>
              <w:rPr>
                <w:rFonts w:ascii="Times New Roman" w:hAnsi="Times New Roman" w:cs="Times New Roman" w:eastAsia="Times New Roman" w:asciiTheme="majorHAnsi" w:hAnsiTheme="majorHAnsi" w:cstheme="majorHAnsi"/>
                <w:color w:val="000000" w:themeColor="text1"/>
                <w:sz w:val="22"/>
                <w:szCs w:val="22"/>
              </w:rPr>
              <w:t xml:space="preserve">Technical assistance under SURGe may include deployment of experts, training and capacity building, development of concepts, methodologies, templates, </w:t>
            </w:r>
            <w:r>
              <w:rPr>
                <w:rFonts w:ascii="Times New Roman" w:hAnsi="Times New Roman" w:cs="Times New Roman" w:eastAsia="Times New Roman" w:asciiTheme="majorHAnsi" w:hAnsiTheme="majorHAnsi" w:cstheme="majorHAnsi"/>
                <w:color w:val="000000" w:themeColor="text1"/>
                <w:sz w:val="22"/>
                <w:szCs w:val="22"/>
              </w:rPr>
              <w:t xml:space="preserve">tools, communication</w:t>
            </w:r>
            <w:r>
              <w:rPr>
                <w:rFonts w:ascii="Times New Roman" w:hAnsi="Times New Roman" w:cs="Times New Roman" w:eastAsia="Times New Roman" w:asciiTheme="majorHAnsi" w:hAnsiTheme="majorHAnsi" w:cstheme="majorHAnsi"/>
                <w:color w:val="000000" w:themeColor="text1"/>
                <w:sz w:val="22"/>
                <w:szCs w:val="22"/>
              </w:rPr>
              <w:t xml:space="preserve"> materials and other activities.</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21"/>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Cs/>
                <w:color w:val="000000"/>
                <w:sz w:val="22"/>
                <w:szCs w:val="22"/>
              </w:rPr>
            </w:pPr>
            <w:r>
              <w:rPr>
                <w:rFonts w:ascii="Times New Roman" w:hAnsi="Times New Roman" w:cs="Times New Roman" w:eastAsia="Times New Roman" w:asciiTheme="majorHAnsi" w:hAnsiTheme="majorHAnsi" w:cstheme="majorHAnsi"/>
                <w:b/>
                <w:iCs/>
                <w:color w:val="000000"/>
                <w:sz w:val="22"/>
                <w:szCs w:val="22"/>
                <w:lang w:val="uk-UA"/>
              </w:rPr>
              <w:t xml:space="preserve">Строк реалізації проєкту SURGe:</w:t>
            </w:r>
            <w:r>
              <w:rPr>
                <w:rFonts w:ascii="Times New Roman" w:hAnsi="Times New Roman" w:cs="Times New Roman" w:eastAsia="Times New Roman" w:asciiTheme="majorHAnsi" w:hAnsiTheme="majorHAnsi" w:cstheme="majorHAnsi"/>
                <w:iCs/>
                <w:color w:val="000000"/>
                <w:sz w:val="22"/>
                <w:szCs w:val="22"/>
                <w:lang w:val="uk-UA"/>
              </w:rPr>
              <w:t xml:space="preserve"> 30 вересня 2019 р. – 31 грудня 2024 р. </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36"/>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Cs/>
                <w:color w:val="000000"/>
                <w:sz w:val="22"/>
                <w:szCs w:val="22"/>
              </w:rPr>
            </w:pPr>
            <w:r>
              <w:rPr>
                <w:rFonts w:ascii="Times New Roman" w:hAnsi="Times New Roman" w:cs="Times New Roman" w:eastAsia="Times New Roman" w:asciiTheme="majorHAnsi" w:hAnsiTheme="majorHAnsi" w:cstheme="majorHAnsi"/>
                <w:b/>
                <w:iCs/>
                <w:color w:val="000000"/>
                <w:sz w:val="22"/>
                <w:szCs w:val="22"/>
              </w:rPr>
              <w:t xml:space="preserve">Execution period for the </w:t>
            </w:r>
            <w:r>
              <w:rPr>
                <w:rFonts w:ascii="Times New Roman" w:hAnsi="Times New Roman" w:cs="Times New Roman" w:eastAsia="Times New Roman" w:asciiTheme="majorHAnsi" w:hAnsiTheme="majorHAnsi" w:cstheme="majorHAnsi"/>
                <w:b/>
                <w:iCs/>
                <w:color w:val="000000"/>
                <w:sz w:val="22"/>
                <w:szCs w:val="22"/>
              </w:rPr>
              <w:t xml:space="preserve">SURGe’s</w:t>
            </w:r>
            <w:r>
              <w:rPr>
                <w:rFonts w:ascii="Times New Roman" w:hAnsi="Times New Roman" w:cs="Times New Roman" w:eastAsia="Times New Roman" w:asciiTheme="majorHAnsi" w:hAnsiTheme="majorHAnsi" w:cstheme="majorHAnsi"/>
                <w:b/>
                <w:iCs/>
                <w:color w:val="000000"/>
                <w:sz w:val="22"/>
                <w:szCs w:val="22"/>
              </w:rPr>
              <w:t xml:space="preserve"> Project:</w:t>
            </w:r>
            <w:r>
              <w:rPr>
                <w:rFonts w:ascii="Times New Roman" w:hAnsi="Times New Roman" w:cs="Times New Roman" w:eastAsia="Times New Roman" w:asciiTheme="majorHAnsi" w:hAnsiTheme="majorHAnsi" w:cstheme="majorHAnsi"/>
                <w:iCs/>
                <w:color w:val="000000"/>
                <w:sz w:val="22"/>
                <w:szCs w:val="22"/>
              </w:rPr>
              <w:t xml:space="preserve"> 30 September 2019 – 31 December 2024.</w:t>
            </w:r>
            <w:r>
              <w:rPr>
                <w:rFonts w:ascii="Times New Roman" w:hAnsi="Times New Roman" w:cs="Times New Roman" w:eastAsia="Times New Roman" w:asciiTheme="majorHAnsi" w:hAnsiTheme="majorHAnsi" w:cstheme="majorHAnsi"/>
              </w:rPr>
            </w:r>
          </w:p>
        </w:tc>
      </w:tr>
      <w:tr>
        <w:trPr>
          <w:trHeight w:val="493"/>
        </w:trPr>
        <w:tc>
          <w:tcPr>
            <w:shd w:val="clear" w:fill="auto" w:color="auto"/>
            <w:tcW w:w="4955" w:type="dxa"/>
            <w:vAlign w:val="center"/>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Стаття 3. Обов’язки </w:t>
            </w:r>
            <w:r>
              <w:rPr>
                <w:rFonts w:ascii="Times New Roman" w:hAnsi="Times New Roman" w:cs="Times New Roman" w:eastAsia="Times New Roman" w:asciiTheme="majorHAnsi" w:hAnsiTheme="majorHAnsi" w:cstheme="majorHAnsi"/>
                <w:b/>
                <w:color w:val="000000"/>
                <w:sz w:val="22"/>
                <w:szCs w:val="22"/>
                <w:lang w:val="uk-UA"/>
              </w:rPr>
              <w:t xml:space="preserve">Alinea</w:t>
            </w:r>
            <w:r>
              <w:rPr>
                <w:rFonts w:ascii="Times New Roman" w:hAnsi="Times New Roman" w:cs="Times New Roman" w:eastAsia="Times New Roman" w:asciiTheme="majorHAnsi" w:hAnsiTheme="majorHAnsi" w:cstheme="majorHAnsi"/>
                <w:b/>
                <w:color w:val="000000"/>
                <w:sz w:val="22"/>
                <w:szCs w:val="22"/>
                <w:lang w:val="uk-UA"/>
              </w:rPr>
              <w:t xml:space="preserve"> (Виконавця)</w:t>
            </w:r>
            <w:r>
              <w:rPr>
                <w:rFonts w:ascii="Times New Roman" w:hAnsi="Times New Roman" w:cs="Times New Roman" w:eastAsia="Times New Roman" w:asciiTheme="majorHAnsi" w:hAnsiTheme="majorHAnsi" w:cstheme="majorHAnsi"/>
              </w:rPr>
            </w:r>
          </w:p>
        </w:tc>
        <w:tc>
          <w:tcPr>
            <w:shd w:val="clear" w:fill="auto" w:color="auto"/>
            <w:tcW w:w="4971" w:type="dxa"/>
            <w:vAlign w:val="center"/>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Article 3. Responsibilities of Alinea</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(Executing Agency)</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17"/>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Для реалізації ініціатив в рамках цього Меморандуму </w:t>
            </w:r>
            <w:r>
              <w:rPr>
                <w:rFonts w:ascii="Times New Roman" w:hAnsi="Times New Roman" w:cs="Times New Roman" w:eastAsia="Times New Roman" w:asciiTheme="majorHAnsi" w:hAnsiTheme="majorHAnsi" w:cstheme="majorHAnsi"/>
                <w:color w:val="000000"/>
                <w:sz w:val="22"/>
                <w:szCs w:val="22"/>
                <w:lang w:val="uk-UA"/>
              </w:rPr>
              <w:t xml:space="preserve">Alinea</w:t>
            </w:r>
            <w:r>
              <w:rPr>
                <w:rFonts w:ascii="Times New Roman" w:hAnsi="Times New Roman" w:cs="Times New Roman" w:eastAsia="Times New Roman" w:asciiTheme="majorHAnsi" w:hAnsiTheme="majorHAnsi" w:cstheme="majorHAnsi"/>
                <w:color w:val="000000"/>
                <w:sz w:val="22"/>
                <w:szCs w:val="22"/>
                <w:lang w:val="uk-UA"/>
              </w:rPr>
              <w:t xml:space="preserve"> бере на себе такі зобов’язання:</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19"/>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For the implementation of activities under this Memorandum, Alinea is responsible for the: </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19"/>
              </w:numPr>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За погодженням з Реципієнтом визначати обсяг співпраці та надавати експертну підтримку з метою виконання завдань, передбачених у Додатках до цього Меморандуму.</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1"/>
              </w:numPr>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Determination of the scope and relevant expertise to achieve the objectives specified in the Appendices to this Memorandum as agreed upon by the Recipient.</w:t>
            </w:r>
            <w:r>
              <w:rPr>
                <w:rFonts w:ascii="Times New Roman" w:hAnsi="Times New Roman" w:cs="Times New Roman" w:eastAsia="Times New Roman" w:asciiTheme="majorHAnsi" w:hAnsiTheme="majorHAnsi" w:cstheme="majorHAnsi"/>
              </w:rPr>
            </w:r>
          </w:p>
        </w:tc>
      </w:tr>
      <w:tr>
        <w:trPr>
          <w:trHeight w:val="990"/>
        </w:trPr>
        <w:tc>
          <w:tcPr>
            <w:shd w:val="clear" w:fill="auto" w:color="auto"/>
            <w:tcW w:w="4955" w:type="dxa"/>
            <w:textDirection w:val="lrTb"/>
            <w:noWrap w:val="false"/>
          </w:tcPr>
          <w:p>
            <w:pPr>
              <w:numPr>
                <w:ilvl w:val="2"/>
                <w:numId w:val="19"/>
              </w:numPr>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Надавати технічну допомогу Реципієнту для виконання завдань, визначених цим Меморандумом.</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1"/>
              </w:numPr>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Provision of technical assistance to the Recipient to achieve the objectives specified in this Memorandum.</w:t>
            </w:r>
            <w:r>
              <w:rPr>
                <w:rFonts w:ascii="Times New Roman" w:hAnsi="Times New Roman" w:cs="Times New Roman" w:eastAsia="Times New Roman" w:asciiTheme="majorHAnsi" w:hAnsiTheme="majorHAnsi" w:cstheme="majorHAnsi"/>
              </w:rPr>
            </w:r>
          </w:p>
        </w:tc>
      </w:tr>
      <w:tr>
        <w:trPr>
          <w:trHeight w:val="990"/>
        </w:trPr>
        <w:tc>
          <w:tcPr>
            <w:shd w:val="clear" w:fill="auto" w:color="auto"/>
            <w:tcW w:w="4955" w:type="dxa"/>
            <w:textDirection w:val="lrTb"/>
            <w:noWrap w:val="false"/>
          </w:tcPr>
          <w:p>
            <w:pPr>
              <w:numPr>
                <w:ilvl w:val="2"/>
                <w:numId w:val="19"/>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Складати та подавати Реципієнту пропозиції до Спільного плану дій.</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1"/>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Formulation and submission to the Recipient of proposals for the Joint Action Plan.</w:t>
            </w:r>
            <w:r>
              <w:rPr>
                <w:rFonts w:ascii="Times New Roman" w:hAnsi="Times New Roman" w:cs="Times New Roman" w:eastAsia="Times New Roman" w:asciiTheme="majorHAnsi" w:hAnsiTheme="majorHAnsi" w:cstheme="majorHAnsi"/>
              </w:rPr>
            </w:r>
          </w:p>
        </w:tc>
      </w:tr>
      <w:tr>
        <w:trPr>
          <w:trHeight w:val="990"/>
        </w:trPr>
        <w:tc>
          <w:tcPr>
            <w:shd w:val="clear" w:fill="auto" w:color="auto"/>
            <w:tcW w:w="4955" w:type="dxa"/>
            <w:textDirection w:val="lrTb"/>
            <w:noWrap w:val="false"/>
          </w:tcPr>
          <w:p>
            <w:pPr>
              <w:numPr>
                <w:ilvl w:val="2"/>
                <w:numId w:val="19"/>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Брати участь в організованих Реципієнтом заходах, що пов’язані з реалізацією проєкту SURGe за даним Меморандумом.</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1"/>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Participation in events organized by the Recipient related to the implementation of SURGe under the Memorandum.</w:t>
            </w:r>
            <w:r>
              <w:rPr>
                <w:rFonts w:ascii="Times New Roman" w:hAnsi="Times New Roman" w:cs="Times New Roman" w:eastAsia="Times New Roman" w:asciiTheme="majorHAnsi" w:hAnsiTheme="majorHAnsi" w:cstheme="majorHAnsi"/>
              </w:rPr>
            </w:r>
          </w:p>
        </w:tc>
      </w:tr>
      <w:tr>
        <w:trPr>
          <w:trHeight w:val="990"/>
        </w:trPr>
        <w:tc>
          <w:tcPr>
            <w:shd w:val="clear" w:fill="auto" w:color="auto"/>
            <w:tcW w:w="4955" w:type="dxa"/>
            <w:textDirection w:val="lrTb"/>
            <w:noWrap w:val="false"/>
          </w:tcPr>
          <w:p>
            <w:pPr>
              <w:numPr>
                <w:ilvl w:val="2"/>
                <w:numId w:val="19"/>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Забезпечувати оцінку результатів досягнутих діяльністю проєкту SURGe.</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1"/>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Ensuring the evaluation of the results achieved by SURGe activities. </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Стаття 4. Обов’язки Реципієнта</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відповідно до цього Меморандуму</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Article 4. Responsibilities of the Recipient</w:t>
            </w:r>
            <w:r>
              <w:rPr>
                <w:rFonts w:ascii="Times New Roman" w:hAnsi="Times New Roman" w:cs="Times New Roman" w:eastAsia="Times New Roman" w:asciiTheme="majorHAnsi" w:hAnsiTheme="majorHAnsi" w:cstheme="majorHAnsi"/>
              </w:rPr>
            </w:r>
          </w:p>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under the Memorandum</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0"/>
                <w:numId w:val="37"/>
              </w:numPr>
              <w:ind w:hanging="720"/>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Підписуючи цей Меморандум, Реципієнт підтверджує свої наміри щодо співпраці з </w:t>
            </w:r>
            <w:r>
              <w:rPr>
                <w:rFonts w:ascii="Times New Roman" w:hAnsi="Times New Roman" w:cs="Times New Roman" w:eastAsia="Times New Roman" w:asciiTheme="majorHAnsi" w:hAnsiTheme="majorHAnsi" w:cstheme="majorHAnsi"/>
                <w:color w:val="000000"/>
                <w:sz w:val="22"/>
                <w:szCs w:val="22"/>
                <w:lang w:val="uk-UA"/>
              </w:rPr>
              <w:t xml:space="preserve">проєктом</w:t>
            </w:r>
            <w:r>
              <w:rPr>
                <w:rFonts w:ascii="Times New Roman" w:hAnsi="Times New Roman" w:cs="Times New Roman" w:eastAsia="Times New Roman" w:asciiTheme="majorHAnsi" w:hAnsiTheme="majorHAnsi" w:cstheme="majorHAnsi"/>
                <w:color w:val="000000"/>
                <w:sz w:val="22"/>
                <w:szCs w:val="22"/>
                <w:lang w:val="uk-UA"/>
              </w:rPr>
              <w:t xml:space="preserve"> SURGe стосовно реалізації завдань, визначених цим Меморандумом та Спільним планом дій, у </w:t>
            </w:r>
            <w:r>
              <w:rPr>
                <w:rFonts w:ascii="Times New Roman" w:hAnsi="Times New Roman" w:cs="Times New Roman" w:eastAsia="Times New Roman" w:asciiTheme="majorHAnsi" w:hAnsiTheme="majorHAnsi" w:cstheme="majorHAnsi"/>
                <w:color w:val="000000"/>
                <w:sz w:val="22"/>
                <w:szCs w:val="22"/>
                <w:lang w:val="uk-UA"/>
              </w:rPr>
              <w:t xml:space="preserve">т.ч</w:t>
            </w:r>
            <w:r>
              <w:rPr>
                <w:rFonts w:ascii="Times New Roman" w:hAnsi="Times New Roman" w:cs="Times New Roman" w:eastAsia="Times New Roman" w:asciiTheme="majorHAnsi" w:hAnsiTheme="majorHAnsi" w:cstheme="majorHAnsi"/>
                <w:color w:val="000000"/>
                <w:sz w:val="22"/>
                <w:szCs w:val="22"/>
                <w:lang w:val="uk-UA"/>
              </w:rPr>
              <w:t xml:space="preserve">. шляхом виконання таких обов’язків:</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ind w:left="740" w:hanging="740"/>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themeColor="text1"/>
                <w:sz w:val="22"/>
                <w:szCs w:val="22"/>
              </w:rPr>
              <w:t xml:space="preserve">4.1.</w:t>
            </w:r>
            <w:r>
              <w:rPr>
                <w:rFonts w:ascii="Times New Roman" w:hAnsi="Times New Roman" w:cs="Times New Roman" w:eastAsia="Times New Roman" w:asciiTheme="majorHAnsi" w:hAnsiTheme="majorHAnsi" w:cstheme="majorHAnsi"/>
                <w:color w:val="000000" w:themeColor="text1"/>
                <w:sz w:val="22"/>
                <w:szCs w:val="22"/>
              </w:rPr>
              <w:tab/>
            </w:r>
            <w:r>
              <w:rPr>
                <w:rFonts w:ascii="Times New Roman" w:hAnsi="Times New Roman" w:cs="Times New Roman" w:eastAsia="Times New Roman" w:asciiTheme="majorHAnsi" w:hAnsiTheme="majorHAnsi" w:cstheme="majorHAnsi"/>
                <w:color w:val="000000" w:themeColor="text1"/>
                <w:sz w:val="22"/>
                <w:szCs w:val="22"/>
              </w:rPr>
              <w:t xml:space="preserve">By</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way</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of</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this</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Memorandum</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the</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Recipient</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confirms</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its</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consent</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to</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cooperate</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with</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SURGe</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to</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implement</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the</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activities</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specified</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in</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the</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Memorandum</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and</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in</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the</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Joint</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Action</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Plan</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and</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specifically</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through</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the</w:t>
            </w:r>
            <w:r>
              <w:rPr>
                <w:rFonts w:ascii="Times New Roman" w:hAnsi="Times New Roman" w:cs="Times New Roman" w:eastAsia="Times New Roman" w:asciiTheme="majorHAnsi" w:hAnsiTheme="majorHAnsi" w:cstheme="majorHAnsi"/>
                <w:color w:val="000000" w:themeColor="text1"/>
                <w:sz w:val="22"/>
                <w:szCs w:val="22"/>
                <w:lang w:val="uk-UA"/>
              </w:rPr>
              <w:t xml:space="preserve"> </w:t>
            </w:r>
            <w:r>
              <w:rPr>
                <w:rFonts w:ascii="Times New Roman" w:hAnsi="Times New Roman" w:cs="Times New Roman" w:eastAsia="Times New Roman" w:asciiTheme="majorHAnsi" w:hAnsiTheme="majorHAnsi" w:cstheme="majorHAnsi"/>
                <w:color w:val="000000" w:themeColor="text1"/>
                <w:sz w:val="22"/>
                <w:szCs w:val="22"/>
              </w:rPr>
              <w:t xml:space="preserve">following</w:t>
            </w:r>
            <w:r>
              <w:rPr>
                <w:rFonts w:ascii="Times New Roman" w:hAnsi="Times New Roman" w:cs="Times New Roman" w:eastAsia="Times New Roman" w:asciiTheme="majorHAnsi" w:hAnsiTheme="majorHAnsi" w:cstheme="majorHAnsi"/>
                <w:color w:val="000000" w:themeColor="text1"/>
                <w:sz w:val="22"/>
                <w:szCs w:val="22"/>
                <w:lang w:val="uk-UA"/>
              </w:rPr>
              <w:t xml:space="preserve">:</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2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Призначити особу, відповідальну за співробітництво з </w:t>
            </w:r>
            <w:r>
              <w:rPr>
                <w:rFonts w:ascii="Times New Roman" w:hAnsi="Times New Roman" w:cs="Times New Roman" w:eastAsia="Times New Roman" w:asciiTheme="majorHAnsi" w:hAnsiTheme="majorHAnsi" w:cstheme="majorHAnsi"/>
                <w:color w:val="000000"/>
                <w:sz w:val="22"/>
                <w:szCs w:val="22"/>
                <w:lang w:val="uk-UA"/>
              </w:rPr>
              <w:t xml:space="preserve">Alinea</w:t>
            </w:r>
            <w:r>
              <w:rPr>
                <w:rFonts w:ascii="Times New Roman" w:hAnsi="Times New Roman" w:cs="Times New Roman" w:eastAsia="Times New Roman" w:asciiTheme="majorHAnsi" w:hAnsiTheme="majorHAnsi" w:cstheme="majorHAnsi"/>
                <w:color w:val="000000"/>
                <w:sz w:val="22"/>
                <w:szCs w:val="22"/>
                <w:lang w:val="uk-UA"/>
              </w:rPr>
              <w:t xml:space="preserve"> в рамках проєкту SURGe, яка буде забезпечувати комунікацію з </w:t>
            </w:r>
            <w:r>
              <w:rPr>
                <w:rFonts w:ascii="Times New Roman" w:hAnsi="Times New Roman" w:cs="Times New Roman" w:eastAsia="Times New Roman" w:asciiTheme="majorHAnsi" w:hAnsiTheme="majorHAnsi" w:cstheme="majorHAnsi"/>
                <w:color w:val="000000"/>
                <w:sz w:val="22"/>
                <w:szCs w:val="22"/>
                <w:lang w:val="uk-UA"/>
              </w:rPr>
              <w:t xml:space="preserve">проєктом</w:t>
            </w:r>
            <w:r>
              <w:rPr>
                <w:rFonts w:ascii="Times New Roman" w:hAnsi="Times New Roman" w:cs="Times New Roman" w:eastAsia="Times New Roman" w:asciiTheme="majorHAnsi" w:hAnsiTheme="majorHAnsi" w:cstheme="majorHAnsi"/>
                <w:color w:val="000000"/>
                <w:sz w:val="22"/>
                <w:szCs w:val="22"/>
                <w:lang w:val="uk-UA"/>
              </w:rPr>
              <w:t xml:space="preserve"> SURGe.</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4"/>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To assign a person responsible for cooperation with Alinea under SURGe, and who will act as a liaison with SURGe.</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2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Забезпечувати належне використання ресурсів, наданих </w:t>
            </w:r>
            <w:r>
              <w:rPr>
                <w:rFonts w:ascii="Times New Roman" w:hAnsi="Times New Roman" w:cs="Times New Roman" w:eastAsia="Times New Roman" w:asciiTheme="majorHAnsi" w:hAnsiTheme="majorHAnsi" w:cstheme="majorHAnsi"/>
                <w:color w:val="000000"/>
                <w:sz w:val="22"/>
                <w:szCs w:val="22"/>
                <w:lang w:val="uk-UA"/>
              </w:rPr>
              <w:t xml:space="preserve">проєктом</w:t>
            </w:r>
            <w:r>
              <w:rPr>
                <w:rFonts w:ascii="Times New Roman" w:hAnsi="Times New Roman" w:cs="Times New Roman" w:eastAsia="Times New Roman" w:asciiTheme="majorHAnsi" w:hAnsiTheme="majorHAnsi" w:cstheme="majorHAnsi"/>
                <w:color w:val="000000"/>
                <w:sz w:val="22"/>
                <w:szCs w:val="22"/>
                <w:lang w:val="uk-UA"/>
              </w:rPr>
              <w:t xml:space="preserve"> SURGe, на виконання завдань, що визначені у відповідному Спільному плані дій.</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4"/>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To ensure the proper use of resources provided for the implementation of SURGe to achieve the objectives specified in the related Joint Action Plan.</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2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Сприяти</w:t>
            </w:r>
            <w:r>
              <w:rPr>
                <w:rFonts w:ascii="Times New Roman" w:hAnsi="Times New Roman" w:cs="Times New Roman" w:eastAsia="Times New Roman" w:asciiTheme="majorHAnsi" w:hAnsiTheme="majorHAnsi" w:cstheme="majorHAnsi"/>
                <w:color w:val="000000"/>
                <w:sz w:val="22"/>
                <w:szCs w:val="22"/>
                <w:lang w:val="uk-UA"/>
              </w:rPr>
              <w:t xml:space="preserve"> координації роботи інших донорів та проєктів у цій сфері для ефективного використання ресурсів та уникнення дублювання функцій.</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4"/>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To facilitate the coordination of work of other donors and technical assistance projects in this sphere to ensure efficient use of resources and avoidance of duplication of work.</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2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Сприяти наданню організаційної та технічної підтримки експертам SURGe (далі – «Експерти»), у відповідності із законодавством України з метою забезпечення сталості функціонування ініціатив, розроблених у рамках проєкту SURGe. </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4"/>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To provide organizational and technical support to SURGe experts (hereinafter referred to as “Experts”) in accordance with the legislation of Ukraine to ensure sustainability of the initiatives developed under SURGe. </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2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За потреби, забезпечити надання Ек</w:t>
            </w:r>
            <w:r>
              <w:rPr>
                <w:rFonts w:ascii="Times New Roman" w:hAnsi="Times New Roman" w:cs="Times New Roman" w:eastAsia="Times New Roman" w:asciiTheme="majorHAnsi" w:hAnsiTheme="majorHAnsi" w:cstheme="majorHAnsi"/>
                <w:color w:val="000000"/>
                <w:sz w:val="22"/>
                <w:szCs w:val="22"/>
                <w:lang w:val="uk-UA"/>
              </w:rPr>
              <w:t xml:space="preserve">спертам, які будуть залучені для виконання завдань, визначених цим Меморандумом та Спільним планом дій, офісного приміщення та відповідного статусу, необхідного для доступу в приміщення відповідних структурних підрозділів органів місцевого самоврядування. </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4"/>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I</w:t>
            </w:r>
            <w:r>
              <w:rPr>
                <w:rFonts w:ascii="Times New Roman" w:hAnsi="Times New Roman" w:cs="Times New Roman" w:eastAsia="Times New Roman" w:asciiTheme="majorHAnsi" w:hAnsiTheme="majorHAnsi" w:cstheme="majorHAnsi"/>
                <w:color w:val="000000"/>
                <w:sz w:val="22"/>
                <w:szCs w:val="22"/>
              </w:rPr>
              <w:t xml:space="preserve">f required, to ensure provision of office space and an appropriate status to allow access to relevant structural units of the local government for the Experts that will be deployed to implement tasks defined by this Memorandum and in the Joint Action Plan.</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2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Надавати Експертам інформацію та статистичні дані, за винятком тих, що мають статус для службового </w:t>
            </w:r>
            <w:r>
              <w:rPr>
                <w:rFonts w:ascii="Times New Roman" w:hAnsi="Times New Roman" w:cs="Times New Roman" w:eastAsia="Times New Roman" w:asciiTheme="majorHAnsi" w:hAnsiTheme="majorHAnsi" w:cstheme="majorHAnsi"/>
                <w:color w:val="000000"/>
                <w:sz w:val="22"/>
                <w:szCs w:val="22"/>
                <w:lang w:val="uk-UA"/>
              </w:rPr>
              <w:t xml:space="preserve">користування. </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6"/>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To provide information and statistical information, which is public, and which does not have confidential status, to the </w:t>
            </w:r>
            <w:r>
              <w:rPr>
                <w:rFonts w:ascii="Times New Roman" w:hAnsi="Times New Roman" w:cs="Times New Roman" w:eastAsia="Times New Roman" w:asciiTheme="majorHAnsi" w:hAnsiTheme="majorHAnsi" w:cstheme="majorHAnsi"/>
                <w:color w:val="000000"/>
                <w:sz w:val="22"/>
                <w:szCs w:val="22"/>
              </w:rPr>
              <w:t xml:space="preserve">Experts. </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2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Залучати Експертів до відповідних нарад та засідань робочих груп.</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9"/>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To engage the Experts in relevant discussions and working group meetings.</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9"/>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Брати участь у плануванні роботи Експертів, розглядати матеріали, розроблені експертами та надавати коментарі щодо їх змісту.</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34"/>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To take part in planning the Experts’ work, review developed materials by the Experts and provide comments regarding their content.</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34"/>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На запит проєкту SURGe або Уряду Канади брати участь у будь-яких оцінках результатів ініціатив.</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3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Upon request from SURGe or the Government of Canada, participate in any evaluation of initiative results.</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34"/>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Готувати звіти про моніторинг проєкту SURGe та подати зак</w:t>
            </w:r>
            <w:r>
              <w:rPr>
                <w:rFonts w:ascii="Times New Roman" w:hAnsi="Times New Roman" w:cs="Times New Roman" w:eastAsia="Times New Roman" w:asciiTheme="majorHAnsi" w:hAnsiTheme="majorHAnsi" w:cstheme="majorHAnsi"/>
                <w:color w:val="000000"/>
                <w:sz w:val="22"/>
                <w:szCs w:val="22"/>
                <w:lang w:val="uk-UA"/>
              </w:rPr>
              <w:t xml:space="preserve">лючний звіт про стан використання технічної допомоги з урахуванням індикаторів, що зазначені в додатках до цього Меморандуму за встановленою формою, та виконувати всі інші зобов’язання відповідно до постанови Кабінету Міністрів України від 15.02.2002 №153.</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3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To complete SURGe reports and provide the final report on the progress of th</w:t>
            </w:r>
            <w:r>
              <w:rPr>
                <w:rFonts w:ascii="Times New Roman" w:hAnsi="Times New Roman" w:cs="Times New Roman" w:eastAsia="Times New Roman" w:asciiTheme="majorHAnsi" w:hAnsiTheme="majorHAnsi" w:cstheme="majorHAnsi"/>
                <w:color w:val="000000"/>
                <w:sz w:val="22"/>
                <w:szCs w:val="22"/>
              </w:rPr>
              <w:t xml:space="preserve">e technical assistance regarding the indicators mentioned in the Appendices to the Memorandum in an agreed-upon format and to fulfill any other obligations in accordance with Regulation of the Cabinet of Ministers of Ukraine No.153 dated February 15, 2002.</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2"/>
                <w:numId w:val="34"/>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Своєчасно надавати до проєкту SURGe інформацію про будь-які події, що можуть заважати реалізації проєкту, з метою якомога ефективнішого їх попередження.</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2"/>
                <w:numId w:val="32"/>
              </w:num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To inform SURGe in a timely manner of any issues or changes which may hinder the implementation of SURGe to mitigate such issues to the extent possible.</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32"/>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40404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Цей Меморандум не створює жодних фінансових зобов’язань для Реципієнта.</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34"/>
              </w:numPr>
              <w:ind w:left="432" w:hanging="450"/>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This Memorandum does not constitute any financial obligations for the Recipient.</w:t>
            </w:r>
            <w:r>
              <w:rPr>
                <w:rFonts w:ascii="Times New Roman" w:hAnsi="Times New Roman" w:cs="Times New Roman" w:eastAsia="Times New Roman" w:asciiTheme="majorHAnsi" w:hAnsiTheme="majorHAnsi" w:cstheme="majorHAnsi"/>
              </w:rPr>
            </w:r>
          </w:p>
        </w:tc>
      </w:tr>
      <w:tr>
        <w:trPr>
          <w:trHeight w:val="360"/>
        </w:trPr>
        <w:tc>
          <w:tcPr>
            <w:shd w:val="clear" w:fill="auto" w:color="auto"/>
            <w:tcW w:w="4955"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Стаття 5. Дата набрання чинності та строк дії</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Article 5. Commencement and Duration</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10"/>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Цей Меморандум набирає чинності з моменту його підписання і діє до 31 грудня 2024 року. </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2"/>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This Memorandum commences as of the date of signature by the Parties until 31 December 2024.</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10"/>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З моменту підписання цього Меморандуму всі попередні угоди між Сторонами, що відносяться до предмету Меморандуму, втрачають силу.</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2"/>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From the date of signature of this Memorandum, all prior agreements and arrangements entered between the Parties that are related to the scope of this Memorandum are invalid.</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10"/>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Будь-які зміни чи доповнення до положень цього Меморандуму узгоджуються Сторонами у письмовому вигляді та набирають чинності після підписання уповноваженими представниками Сторін.</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2"/>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Any amendments to this Memorandum shall be agreed upon by the Parties in written and will come into force after they have been signed by their authorized representatives.</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Стаття 6. Інші положення</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jc w:val="cente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Article 6. Other provisions</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7"/>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Alinea</w:t>
            </w:r>
            <w:r>
              <w:rPr>
                <w:rFonts w:ascii="Times New Roman" w:hAnsi="Times New Roman" w:cs="Times New Roman" w:eastAsia="Times New Roman" w:asciiTheme="majorHAnsi" w:hAnsiTheme="majorHAnsi" w:cstheme="majorHAnsi"/>
                <w:color w:val="000000"/>
                <w:sz w:val="22"/>
                <w:szCs w:val="22"/>
                <w:lang w:val="uk-UA"/>
              </w:rPr>
              <w:t xml:space="preserve"> залишає за собою право розірвати Меморандум у будь-який момент, якщо Реципієнт не виконує свої зобов’язання, передбачені цим Меморандумом.</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13"/>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Alinea reserves the right to terminate this Memorandum at any time if the Recipient does not fulfill any of its obligations under this Memorandum.</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7"/>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Реципієнт залишає за собою право розірвати Меморандум у будь-який момент, якщо </w:t>
            </w:r>
            <w:r>
              <w:rPr>
                <w:rFonts w:ascii="Times New Roman" w:hAnsi="Times New Roman" w:cs="Times New Roman" w:eastAsia="Times New Roman" w:asciiTheme="majorHAnsi" w:hAnsiTheme="majorHAnsi" w:cstheme="majorHAnsi"/>
                <w:color w:val="000000"/>
                <w:sz w:val="22"/>
                <w:szCs w:val="22"/>
                <w:lang w:val="uk-UA"/>
              </w:rPr>
              <w:t xml:space="preserve">Alinea</w:t>
            </w:r>
            <w:r>
              <w:rPr>
                <w:rFonts w:ascii="Times New Roman" w:hAnsi="Times New Roman" w:cs="Times New Roman" w:eastAsia="Times New Roman" w:asciiTheme="majorHAnsi" w:hAnsiTheme="majorHAnsi" w:cstheme="majorHAnsi"/>
                <w:color w:val="000000"/>
                <w:sz w:val="22"/>
                <w:szCs w:val="22"/>
                <w:lang w:val="uk-UA"/>
              </w:rPr>
              <w:t xml:space="preserve"> не виконує свої зобов’язання, передбачені цим Меморандумом.</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13"/>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The Recipient reserves the right to terminate this Memorandum at any time if Alinea does not fulfill any of its obligations under this Memorandum.</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7"/>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40404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Цей Меморандум не є зобов'язаннями, які є юридично обов'язковими або змінюють внутрішнє право Сторін. Будь-яке зобов'язання за цим Меморандумом залежить від наявності відповідних ресурсів.</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13"/>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This Memorandum does not constitute obligations which are legally binding or changing of internal law of the parties. Any obligation under this Memorandum is subject to availability of respective resources.</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7"/>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Цей Меморандум укладено у двох оригінальних примірниках українською та англійською мовою, по одному примірнику </w:t>
            </w:r>
            <w:r>
              <w:rPr>
                <w:rFonts w:ascii="Times New Roman" w:hAnsi="Times New Roman" w:cs="Times New Roman" w:eastAsia="Times New Roman" w:asciiTheme="majorHAnsi" w:hAnsiTheme="majorHAnsi" w:cstheme="majorHAnsi"/>
                <w:color w:val="000000"/>
                <w:sz w:val="22"/>
                <w:szCs w:val="22"/>
                <w:lang w:val="uk-UA"/>
              </w:rPr>
              <w:t xml:space="preserve">для кожної Сторони, які є автентичними.</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13"/>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The Memorandum is signed in two original legitimate copies in English and Ukrainian, one for each Party.</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numPr>
                <w:ilvl w:val="1"/>
                <w:numId w:val="7"/>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Усі додатки до цього Меморандуму становлять його невід’ємну частину.</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13"/>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All Appendices to this Memorandum are an integral part thereof.</w:t>
            </w:r>
            <w:r>
              <w:rPr>
                <w:rFonts w:ascii="Times New Roman" w:hAnsi="Times New Roman" w:cs="Times New Roman" w:eastAsia="Times New Roman" w:asciiTheme="majorHAnsi" w:hAnsiTheme="majorHAnsi" w:cstheme="majorHAnsi"/>
              </w:rPr>
            </w:r>
          </w:p>
        </w:tc>
      </w:tr>
      <w:tr>
        <w:trPr>
          <w:trHeight w:val="2151"/>
        </w:trPr>
        <w:tc>
          <w:tcPr>
            <w:shd w:val="clear" w:fill="auto" w:color="auto"/>
            <w:tcW w:w="4955" w:type="dxa"/>
            <w:textDirection w:val="lrTb"/>
            <w:noWrap w:val="false"/>
          </w:tcPr>
          <w:p>
            <w:pPr>
              <w:numPr>
                <w:ilvl w:val="1"/>
                <w:numId w:val="7"/>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Уся кореспонденція щодо виконання цього Меморандуму має надсилатись за такими адресами:</w:t>
            </w:r>
            <w:r>
              <w:rPr>
                <w:rFonts w:ascii="Times New Roman" w:hAnsi="Times New Roman" w:cs="Times New Roman" w:eastAsia="Times New Roman" w:asciiTheme="majorHAnsi" w:hAnsiTheme="majorHAnsi" w:cstheme="majorHAnsi"/>
              </w:rPr>
            </w:r>
          </w:p>
          <w:p>
            <w:pPr>
              <w:ind w:left="528"/>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i/>
                <w:color w:val="000000"/>
                <w:sz w:val="22"/>
                <w:szCs w:val="22"/>
                <w:lang w:val="uk-UA"/>
              </w:rPr>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Проєкт</w:t>
            </w:r>
            <w:r>
              <w:rPr>
                <w:rFonts w:ascii="Times New Roman" w:hAnsi="Times New Roman" w:cs="Times New Roman" w:eastAsia="Times New Roman" w:asciiTheme="majorHAnsi" w:hAnsiTheme="majorHAnsi" w:cstheme="majorHAnsi"/>
                <w:color w:val="000000"/>
                <w:sz w:val="22"/>
                <w:szCs w:val="22"/>
                <w:lang w:val="uk-UA"/>
              </w:rPr>
              <w:t xml:space="preserve"> “Супровід урядових реформ в Україні”</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вул. Софіївська 18, офіс 13</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Київ, 01001</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Або на електронну адресу: </w:t>
            </w:r>
            <w:r>
              <w:rPr>
                <w:rFonts w:ascii="Times New Roman" w:hAnsi="Times New Roman" w:cs="Times New Roman" w:eastAsia="Times New Roman" w:asciiTheme="majorHAnsi" w:hAnsiTheme="majorHAnsi" w:cstheme="majorHAnsi"/>
              </w:rPr>
            </w:r>
          </w:p>
          <w:p>
            <w:pPr>
              <w:spacing w:lineRule="auto" w:line="240" w:after="0" w:afterAutospacing="0"/>
              <w:shd w:val="clear" w:fill="FFFFFF" w:color="auto"/>
              <w:rPr>
                <w:rFonts w:ascii="Times New Roman" w:hAnsi="Times New Roman" w:cs="Times New Roman" w:eastAsia="Times New Roman" w:asciiTheme="majorHAnsi" w:hAnsiTheme="majorHAnsi" w:cstheme="majorHAnsi"/>
                <w:sz w:val="22"/>
                <w:szCs w:val="22"/>
              </w:rPr>
            </w:pPr>
            <w:r>
              <w:rPr>
                <w:rFonts w:ascii="Times New Roman" w:hAnsi="Times New Roman" w:cs="Times New Roman" w:eastAsia="Times New Roman" w:asciiTheme="majorHAnsi" w:hAnsiTheme="majorHAnsi" w:cstheme="majorHAnsi"/>
              </w:rPr>
            </w:r>
            <w:hyperlink r:id="rId15" w:tooltip="mailto:yevhenm@alineainternational.com" w:history="1">
              <w:r>
                <w:rPr>
                  <w:rFonts w:ascii="Times New Roman" w:hAnsi="Times New Roman" w:cs="Times New Roman" w:eastAsia="Times New Roman" w:asciiTheme="majorHAnsi" w:hAnsiTheme="majorHAnsi" w:cstheme="majorHAnsi"/>
                  <w:color w:val="0000FF"/>
                  <w:sz w:val="22"/>
                  <w:szCs w:val="22"/>
                  <w:u w:val="single"/>
                  <w:lang w:val="uk-UA"/>
                </w:rPr>
                <w:t xml:space="preserve">yevhenm@alineainternational.com</w:t>
              </w:r>
            </w:hyperlink>
            <w:r>
              <w:rPr>
                <w:rFonts w:ascii="Times New Roman" w:hAnsi="Times New Roman" w:cs="Times New Roman" w:eastAsia="Times New Roman" w:asciiTheme="majorHAnsi" w:hAnsiTheme="majorHAnsi" w:cstheme="majorHAnsi"/>
                <w:sz w:val="22"/>
                <w:szCs w:val="22"/>
                <w:lang w:val="uk-UA"/>
              </w:rPr>
              <w:t xml:space="preserve">  </w:t>
            </w:r>
            <w:r>
              <w:rPr>
                <w:rFonts w:ascii="Times New Roman" w:hAnsi="Times New Roman" w:cs="Times New Roman" w:eastAsia="Times New Roman" w:asciiTheme="majorHAnsi" w:hAnsiTheme="majorHAnsi" w:cstheme="majorHAnsi"/>
              </w:rPr>
            </w:r>
          </w:p>
          <w:p>
            <w:pPr>
              <w:spacing w:lineRule="auto" w:line="240" w:after="0" w:afterAutospacing="0"/>
              <w:shd w:val="clear" w:fill="FFFFFF" w:color="auto"/>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______________________ міська рада</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rPr>
            </w:r>
            <w:bookmarkStart w:id="0" w:name="_heading=h.gjdgxs"/>
            <w:r>
              <w:rPr>
                <w:rFonts w:ascii="Times New Roman" w:hAnsi="Times New Roman" w:cs="Times New Roman" w:eastAsia="Times New Roman" w:asciiTheme="majorHAnsi" w:hAnsiTheme="majorHAnsi" w:cstheme="majorHAnsi"/>
              </w:rPr>
            </w:r>
            <w:bookmarkEnd w:id="0"/>
            <w:r>
              <w:rPr>
                <w:rFonts w:ascii="Times New Roman" w:hAnsi="Times New Roman" w:cs="Times New Roman" w:eastAsia="Times New Roman" w:asciiTheme="majorHAnsi" w:hAnsiTheme="majorHAnsi" w:cstheme="majorHAnsi"/>
                <w:color w:val="000000"/>
                <w:sz w:val="22"/>
                <w:szCs w:val="22"/>
                <w:lang w:val="uk-UA"/>
              </w:rPr>
              <w:t xml:space="preserve">Адреса</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Або на електронну адресу: </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13"/>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All further correspondence regarding the implementation of this Memorandum should be addressed to:</w:t>
            </w:r>
            <w:r>
              <w:rPr>
                <w:rFonts w:ascii="Times New Roman" w:hAnsi="Times New Roman" w:cs="Times New Roman" w:eastAsia="Times New Roman" w:asciiTheme="majorHAnsi" w:hAnsiTheme="majorHAnsi" w:cstheme="majorHAnsi"/>
              </w:rPr>
            </w:r>
          </w:p>
          <w:p>
            <w:pPr>
              <w:ind w:left="528"/>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i/>
                <w:color w:val="000000"/>
                <w:sz w:val="22"/>
                <w:szCs w:val="22"/>
              </w:rPr>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Support to Ukraine’s Reforms for Governance Project</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18 </w:t>
            </w:r>
            <w:r>
              <w:rPr>
                <w:rFonts w:ascii="Times New Roman" w:hAnsi="Times New Roman" w:cs="Times New Roman" w:eastAsia="Times New Roman" w:asciiTheme="majorHAnsi" w:hAnsiTheme="majorHAnsi" w:cstheme="majorHAnsi"/>
                <w:color w:val="000000"/>
                <w:sz w:val="22"/>
                <w:szCs w:val="22"/>
              </w:rPr>
              <w:t xml:space="preserve">Sofiyivska</w:t>
            </w:r>
            <w:r>
              <w:rPr>
                <w:rFonts w:ascii="Times New Roman" w:hAnsi="Times New Roman" w:cs="Times New Roman" w:eastAsia="Times New Roman" w:asciiTheme="majorHAnsi" w:hAnsiTheme="majorHAnsi" w:cstheme="majorHAnsi"/>
                <w:color w:val="000000"/>
                <w:sz w:val="22"/>
                <w:szCs w:val="22"/>
              </w:rPr>
              <w:t xml:space="preserve"> Street, office 13</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Kyiv, 01001</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Or to the following e-mail:</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rPr>
            </w:r>
            <w:hyperlink r:id="rId16" w:tooltip="mailto:yevgenm@alineainternational.com" w:history="1">
              <w:r>
                <w:rPr>
                  <w:rFonts w:ascii="Times New Roman" w:hAnsi="Times New Roman" w:cs="Times New Roman" w:eastAsia="Times New Roman" w:asciiTheme="majorHAnsi" w:hAnsiTheme="majorHAnsi" w:cstheme="majorHAnsi"/>
                  <w:color w:val="0000FF"/>
                  <w:sz w:val="22"/>
                  <w:szCs w:val="22"/>
                  <w:u w:val="single"/>
                </w:rPr>
                <w:t xml:space="preserve">yevhenm@alineainternational.com</w:t>
              </w:r>
            </w:hyperlink>
            <w:r>
              <w:rPr>
                <w:rFonts w:ascii="Times New Roman" w:hAnsi="Times New Roman" w:cs="Times New Roman" w:eastAsia="Times New Roman" w:asciiTheme="majorHAnsi" w:hAnsiTheme="majorHAnsi" w:cstheme="majorHAnsi"/>
                <w:sz w:val="22"/>
                <w:szCs w:val="22"/>
              </w:rPr>
              <w:t xml:space="preserve"> </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_____________________ council</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Or to the following e-mail:</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r>
            <w:r>
              <w:rPr>
                <w:rFonts w:ascii="Times New Roman" w:hAnsi="Times New Roman" w:cs="Times New Roman" w:eastAsia="Times New Roman" w:asciiTheme="majorHAnsi" w:hAnsiTheme="majorHAnsi" w:cstheme="majorHAnsi"/>
              </w:rPr>
            </w:r>
          </w:p>
        </w:tc>
      </w:tr>
      <w:tr>
        <w:trPr>
          <w:trHeight w:val="360"/>
        </w:trPr>
        <w:tc>
          <w:tcPr>
            <w:shd w:val="clear" w:fill="auto" w:color="auto"/>
            <w:tcW w:w="4955" w:type="dxa"/>
            <w:textDirection w:val="lrTb"/>
            <w:noWrap w:val="false"/>
          </w:tcPr>
          <w:p>
            <w:pPr>
              <w:numPr>
                <w:ilvl w:val="1"/>
                <w:numId w:val="7"/>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Відповідальна особа від Реципієнта:</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ПІБ, посада відповідальної особи</w:t>
            </w:r>
            <w:r>
              <w:rPr>
                <w:rFonts w:ascii="Times New Roman" w:hAnsi="Times New Roman" w:cs="Times New Roman" w:eastAsia="Times New Roman" w:asciiTheme="majorHAnsi" w:hAnsiTheme="majorHAnsi" w:cstheme="majorHAnsi"/>
                <w:color w:val="1155CC"/>
                <w:sz w:val="22"/>
                <w:szCs w:val="22"/>
                <w:u w:val="single"/>
                <w:lang w:val="uk-UA"/>
              </w:rPr>
              <w:t xml:space="preserve"> </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13"/>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Responsible person on behalf of the Recipient:</w:t>
            </w:r>
            <w:r>
              <w:rPr>
                <w:rFonts w:ascii="Times New Roman" w:hAnsi="Times New Roman" w:cs="Times New Roman" w:eastAsia="Times New Roman" w:asciiTheme="majorHAnsi" w:hAnsiTheme="majorHAnsi" w:cstheme="majorHAnsi"/>
              </w:rPr>
            </w:r>
          </w:p>
          <w:p>
            <w:pPr>
              <w:ind w:left="432"/>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sz w:val="22"/>
                <w:szCs w:val="22"/>
              </w:rPr>
            </w:pPr>
            <w:r>
              <w:rPr>
                <w:rFonts w:ascii="Times New Roman" w:hAnsi="Times New Roman" w:cs="Times New Roman" w:eastAsia="Times New Roman" w:asciiTheme="majorHAnsi" w:hAnsiTheme="majorHAnsi" w:cstheme="majorHAnsi"/>
                <w:color w:val="000000"/>
                <w:sz w:val="22"/>
                <w:szCs w:val="22"/>
              </w:rPr>
              <w:t xml:space="preserve">________________________________</w:t>
            </w:r>
            <w:r>
              <w:rPr>
                <w:rFonts w:ascii="Times New Roman" w:hAnsi="Times New Roman" w:cs="Times New Roman" w:eastAsia="Times New Roman" w:asciiTheme="majorHAnsi" w:hAnsiTheme="majorHAnsi" w:cstheme="majorHAnsi"/>
              </w:rPr>
            </w:r>
          </w:p>
        </w:tc>
      </w:tr>
      <w:tr>
        <w:trPr>
          <w:trHeight w:val="360"/>
        </w:trPr>
        <w:tc>
          <w:tcPr>
            <w:shd w:val="clear" w:fill="auto" w:color="auto"/>
            <w:tcW w:w="4955" w:type="dxa"/>
            <w:textDirection w:val="lrTb"/>
            <w:noWrap w:val="false"/>
          </w:tcPr>
          <w:p>
            <w:pPr>
              <w:numPr>
                <w:ilvl w:val="1"/>
                <w:numId w:val="7"/>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Alinea</w:t>
            </w:r>
            <w:r>
              <w:rPr>
                <w:rFonts w:ascii="Times New Roman" w:hAnsi="Times New Roman" w:cs="Times New Roman" w:eastAsia="Times New Roman" w:asciiTheme="majorHAnsi" w:hAnsiTheme="majorHAnsi" w:cstheme="majorHAnsi"/>
                <w:color w:val="000000"/>
                <w:sz w:val="22"/>
                <w:szCs w:val="22"/>
                <w:lang w:val="uk-UA"/>
              </w:rPr>
              <w:t xml:space="preserve"> призначив особу, відповідальну за будь-які питання, пов‘язані з цією ініціативою: </w:t>
            </w:r>
            <w:r>
              <w:rPr>
                <w:rFonts w:ascii="Times New Roman" w:hAnsi="Times New Roman" w:cs="Times New Roman" w:eastAsia="Times New Roman" w:asciiTheme="majorHAnsi" w:hAnsiTheme="majorHAnsi" w:cstheme="majorHAnsi"/>
              </w:rPr>
            </w:r>
          </w:p>
          <w:p>
            <w:pPr>
              <w:ind w:left="437"/>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Євген Машина, заступник директора проєкту </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13"/>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Alinea has appointed the person responsible for any questions related to this initiative as:</w:t>
            </w:r>
            <w:r>
              <w:rPr>
                <w:rFonts w:ascii="Times New Roman" w:hAnsi="Times New Roman" w:cs="Times New Roman" w:eastAsia="Times New Roman" w:asciiTheme="majorHAnsi" w:hAnsiTheme="majorHAnsi" w:cstheme="majorHAnsi"/>
              </w:rPr>
            </w:r>
          </w:p>
          <w:p>
            <w:pPr>
              <w:ind w:left="432"/>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Yevhen</w:t>
            </w:r>
            <w:r>
              <w:rPr>
                <w:rFonts w:ascii="Times New Roman" w:hAnsi="Times New Roman" w:cs="Times New Roman" w:eastAsia="Times New Roman" w:asciiTheme="majorHAnsi" w:hAnsiTheme="majorHAnsi" w:cstheme="majorHAnsi"/>
                <w:color w:val="000000"/>
                <w:sz w:val="22"/>
                <w:szCs w:val="22"/>
              </w:rPr>
              <w:t xml:space="preserve"> </w:t>
            </w:r>
            <w:r>
              <w:rPr>
                <w:rFonts w:ascii="Times New Roman" w:hAnsi="Times New Roman" w:cs="Times New Roman" w:eastAsia="Times New Roman" w:asciiTheme="majorHAnsi" w:hAnsiTheme="majorHAnsi" w:cstheme="majorHAnsi"/>
                <w:color w:val="000000"/>
                <w:sz w:val="22"/>
                <w:szCs w:val="22"/>
              </w:rPr>
              <w:t xml:space="preserve">Mashyna</w:t>
            </w:r>
            <w:r>
              <w:rPr>
                <w:rFonts w:ascii="Times New Roman" w:hAnsi="Times New Roman" w:cs="Times New Roman" w:eastAsia="Times New Roman" w:asciiTheme="majorHAnsi" w:hAnsiTheme="majorHAnsi" w:cstheme="majorHAnsi"/>
                <w:color w:val="000000"/>
                <w:sz w:val="22"/>
                <w:szCs w:val="22"/>
              </w:rPr>
              <w:t xml:space="preserve"> SURGe Deputy Director</w:t>
            </w:r>
            <w:r>
              <w:rPr>
                <w:rFonts w:ascii="Times New Roman" w:hAnsi="Times New Roman" w:cs="Times New Roman" w:eastAsia="Times New Roman" w:asciiTheme="majorHAnsi" w:hAnsiTheme="majorHAnsi" w:cstheme="majorHAnsi"/>
              </w:rPr>
            </w:r>
          </w:p>
        </w:tc>
      </w:tr>
      <w:tr>
        <w:trPr>
          <w:trHeight w:val="360"/>
        </w:trPr>
        <w:tc>
          <w:tcPr>
            <w:shd w:val="clear" w:fill="auto" w:color="auto"/>
            <w:tcW w:w="4955" w:type="dxa"/>
            <w:textDirection w:val="lrTb"/>
            <w:noWrap w:val="false"/>
          </w:tcPr>
          <w:p>
            <w:pPr>
              <w:numPr>
                <w:ilvl w:val="1"/>
                <w:numId w:val="7"/>
              </w:numPr>
              <w:ind w:left="437" w:hanging="437"/>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У разі зміни будь яких даних чи осіб, зазначених у пунктах 6.6, 6.7 та 6.8 цього Меморандуму, одна Сторона зобов‘язана повідомити іншу Сторону про настання таких змін у </w:t>
            </w:r>
            <w:r>
              <w:rPr>
                <w:rFonts w:ascii="Times New Roman" w:hAnsi="Times New Roman" w:cs="Times New Roman" w:eastAsia="Times New Roman" w:asciiTheme="majorHAnsi" w:hAnsiTheme="majorHAnsi" w:cstheme="majorHAnsi"/>
                <w:color w:val="000000"/>
                <w:sz w:val="22"/>
                <w:szCs w:val="22"/>
                <w:lang w:val="uk-UA"/>
              </w:rPr>
              <w:t xml:space="preserve">найстисліші</w:t>
            </w:r>
            <w:r>
              <w:rPr>
                <w:rFonts w:ascii="Times New Roman" w:hAnsi="Times New Roman" w:cs="Times New Roman" w:eastAsia="Times New Roman" w:asciiTheme="majorHAnsi" w:hAnsiTheme="majorHAnsi" w:cstheme="majorHAnsi"/>
                <w:color w:val="000000"/>
                <w:sz w:val="22"/>
                <w:szCs w:val="22"/>
                <w:lang w:val="uk-UA"/>
              </w:rPr>
              <w:t xml:space="preserve"> строки.</w:t>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numPr>
                <w:ilvl w:val="1"/>
                <w:numId w:val="13"/>
              </w:numPr>
              <w:ind w:left="432" w:hanging="432"/>
              <w:jc w:val="both"/>
              <w:spacing w:lineRule="auto" w:line="240" w:after="0" w:afterAutospacing="0"/>
              <w:widowControl w:val="off"/>
              <w:rPr>
                <w:rFonts w:ascii="Times New Roman" w:hAnsi="Times New Roman" w:cs="Times New Roman" w:eastAsia="Times New Roman" w:asciiTheme="majorHAnsi" w:hAnsiTheme="majorHAnsi" w:cstheme="majorHAnsi"/>
                <w:i/>
                <w:iCs/>
                <w:color w:val="000000"/>
                <w:sz w:val="22"/>
                <w:szCs w:val="22"/>
              </w:rPr>
            </w:pPr>
            <w:r>
              <w:rPr>
                <w:rFonts w:ascii="Times New Roman" w:hAnsi="Times New Roman" w:cs="Times New Roman" w:eastAsia="Times New Roman" w:asciiTheme="majorHAnsi" w:hAnsiTheme="majorHAnsi" w:cstheme="majorHAnsi"/>
                <w:color w:val="000000" w:themeColor="text1"/>
                <w:sz w:val="22"/>
                <w:szCs w:val="22"/>
              </w:rPr>
              <w:t xml:space="preserve">In case of change of designation of the responsible </w:t>
            </w:r>
            <w:r>
              <w:rPr>
                <w:rFonts w:ascii="Times New Roman" w:hAnsi="Times New Roman" w:cs="Times New Roman" w:eastAsia="Times New Roman" w:asciiTheme="majorHAnsi" w:hAnsiTheme="majorHAnsi" w:cstheme="majorHAnsi"/>
                <w:color w:val="000000" w:themeColor="text1"/>
                <w:sz w:val="22"/>
                <w:szCs w:val="22"/>
              </w:rPr>
              <w:t xml:space="preserve">person or</w:t>
            </w:r>
            <w:r>
              <w:rPr>
                <w:rFonts w:ascii="Times New Roman" w:hAnsi="Times New Roman" w:cs="Times New Roman" w:eastAsia="Times New Roman" w:asciiTheme="majorHAnsi" w:hAnsiTheme="majorHAnsi" w:cstheme="majorHAnsi"/>
                <w:color w:val="000000" w:themeColor="text1"/>
                <w:sz w:val="22"/>
                <w:szCs w:val="22"/>
              </w:rPr>
              <w:t xml:space="preserve"> in case of any changes in clauses 6.6, 6.7 and 6.8 of this Memorandum, the Part</w:t>
            </w:r>
            <w:r>
              <w:rPr>
                <w:rFonts w:ascii="Times New Roman" w:hAnsi="Times New Roman" w:cs="Times New Roman" w:eastAsia="Times New Roman" w:asciiTheme="majorHAnsi" w:hAnsiTheme="majorHAnsi" w:cstheme="majorHAnsi"/>
                <w:color w:val="000000" w:themeColor="text1"/>
                <w:sz w:val="22"/>
                <w:szCs w:val="22"/>
              </w:rPr>
              <w:t xml:space="preserve">ies </w:t>
            </w:r>
            <w:r>
              <w:rPr>
                <w:rFonts w:ascii="Times New Roman" w:hAnsi="Times New Roman" w:cs="Times New Roman" w:eastAsia="Times New Roman" w:asciiTheme="majorHAnsi" w:hAnsiTheme="majorHAnsi" w:cstheme="majorHAnsi"/>
                <w:color w:val="000000" w:themeColor="text1"/>
                <w:sz w:val="22"/>
                <w:szCs w:val="22"/>
              </w:rPr>
              <w:t xml:space="preserve">agrees to notify </w:t>
            </w:r>
            <w:r>
              <w:rPr>
                <w:rFonts w:ascii="Times New Roman" w:hAnsi="Times New Roman" w:cs="Times New Roman" w:eastAsia="Times New Roman" w:asciiTheme="majorHAnsi" w:hAnsiTheme="majorHAnsi" w:cstheme="majorHAnsi"/>
                <w:color w:val="000000" w:themeColor="text1"/>
                <w:sz w:val="22"/>
                <w:szCs w:val="22"/>
              </w:rPr>
              <w:t xml:space="preserve">each </w:t>
            </w:r>
            <w:r>
              <w:rPr>
                <w:rFonts w:ascii="Times New Roman" w:hAnsi="Times New Roman" w:cs="Times New Roman" w:eastAsia="Times New Roman" w:asciiTheme="majorHAnsi" w:hAnsiTheme="majorHAnsi" w:cstheme="majorHAnsi"/>
                <w:color w:val="000000" w:themeColor="text1"/>
                <w:sz w:val="22"/>
                <w:szCs w:val="22"/>
              </w:rPr>
              <w:t xml:space="preserve">other immediately.</w:t>
            </w:r>
            <w:r>
              <w:rPr>
                <w:rFonts w:ascii="Times New Roman" w:hAnsi="Times New Roman" w:cs="Times New Roman" w:eastAsia="Times New Roman" w:asciiTheme="majorHAnsi" w:hAnsiTheme="majorHAnsi" w:cstheme="majorHAnsi"/>
              </w:rPr>
            </w:r>
          </w:p>
        </w:tc>
      </w:tr>
      <w:tr>
        <w:trPr/>
        <w:tc>
          <w:tcPr>
            <w:shd w:val="clear" w:fill="auto" w:color="auto"/>
            <w:tcW w:w="4955" w:type="dxa"/>
            <w:textDirection w:val="lrTb"/>
            <w:noWrap w:val="false"/>
          </w:tcPr>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НА ПІДТВЕРДЖЕННЯ ВИЩЕЗАЗНАЧЕНОГО, уповноважені представники Сторін підписали цей Меморандум</w:t>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jc w:val="both"/>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IN WITNESS WHEREOF, duly authorized representatives of the Parties signed this Memorandum</w:t>
            </w:r>
            <w:r>
              <w:rPr>
                <w:rFonts w:ascii="Times New Roman" w:hAnsi="Times New Roman" w:cs="Times New Roman" w:eastAsia="Times New Roman" w:asciiTheme="majorHAnsi" w:hAnsiTheme="majorHAnsi" w:cstheme="majorHAnsi"/>
              </w:rPr>
            </w:r>
          </w:p>
        </w:tc>
      </w:tr>
      <w:tr>
        <w:trPr>
          <w:trHeight w:val="1125"/>
        </w:trPr>
        <w:tc>
          <w:tcPr>
            <w:shd w:val="clear" w:fill="auto" w:color="auto"/>
            <w:tcW w:w="4955" w:type="dxa"/>
            <w:textDirection w:val="lrTb"/>
            <w:noWrap w:val="false"/>
          </w:tcPr>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від _______________ ради </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Посада</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t xml:space="preserve">ПІБ</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b/>
                <w:color w:val="000000"/>
                <w:sz w:val="22"/>
                <w:szCs w:val="22"/>
              </w:rPr>
            </w:pPr>
            <w:r>
              <w:rPr>
                <w:rFonts w:ascii="Times New Roman" w:hAnsi="Times New Roman" w:cs="Times New Roman" w:eastAsia="Times New Roman" w:asciiTheme="majorHAnsi" w:hAnsiTheme="majorHAnsi" w:cstheme="majorHAnsi"/>
                <w:b/>
                <w:color w:val="000000"/>
                <w:sz w:val="22"/>
                <w:szCs w:val="22"/>
                <w:lang w:val="uk-UA"/>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t xml:space="preserve">On</w:t>
            </w:r>
            <w:r>
              <w:rPr>
                <w:rFonts w:ascii="Times New Roman" w:hAnsi="Times New Roman" w:cs="Times New Roman" w:eastAsia="Times New Roman" w:asciiTheme="majorHAnsi" w:hAnsiTheme="majorHAnsi" w:cstheme="majorHAnsi"/>
                <w:color w:val="000000"/>
                <w:sz w:val="22"/>
                <w:szCs w:val="22"/>
                <w:lang w:val="uk-UA"/>
              </w:rPr>
              <w:t xml:space="preserve"> </w:t>
            </w:r>
            <w:r>
              <w:rPr>
                <w:rFonts w:ascii="Times New Roman" w:hAnsi="Times New Roman" w:cs="Times New Roman" w:eastAsia="Times New Roman" w:asciiTheme="majorHAnsi" w:hAnsiTheme="majorHAnsi" w:cstheme="majorHAnsi"/>
                <w:color w:val="000000"/>
                <w:sz w:val="22"/>
                <w:szCs w:val="22"/>
                <w:lang w:val="uk-UA"/>
              </w:rPr>
              <w:t xml:space="preserve">behalf</w:t>
            </w:r>
            <w:r>
              <w:rPr>
                <w:rFonts w:ascii="Times New Roman" w:hAnsi="Times New Roman" w:cs="Times New Roman" w:eastAsia="Times New Roman" w:asciiTheme="majorHAnsi" w:hAnsiTheme="majorHAnsi" w:cstheme="majorHAnsi"/>
                <w:color w:val="000000"/>
                <w:sz w:val="22"/>
                <w:szCs w:val="22"/>
                <w:lang w:val="uk-UA"/>
              </w:rPr>
              <w:t xml:space="preserve"> </w:t>
            </w:r>
            <w:r>
              <w:rPr>
                <w:rFonts w:ascii="Times New Roman" w:hAnsi="Times New Roman" w:cs="Times New Roman" w:eastAsia="Times New Roman" w:asciiTheme="majorHAnsi" w:hAnsiTheme="majorHAnsi" w:cstheme="majorHAnsi"/>
                <w:color w:val="000000"/>
                <w:sz w:val="22"/>
                <w:szCs w:val="22"/>
                <w:lang w:val="uk-UA"/>
              </w:rPr>
              <w:t xml:space="preserve">of</w:t>
            </w:r>
            <w:r>
              <w:rPr>
                <w:rFonts w:ascii="Times New Roman" w:hAnsi="Times New Roman" w:cs="Times New Roman" w:eastAsia="Times New Roman" w:asciiTheme="majorHAnsi" w:hAnsiTheme="majorHAnsi" w:cstheme="majorHAnsi"/>
                <w:color w:val="000000"/>
                <w:sz w:val="22"/>
                <w:szCs w:val="22"/>
                <w:lang w:val="uk-UA"/>
              </w:rPr>
              <w:t xml:space="preserve"> </w:t>
            </w:r>
            <w:r>
              <w:rPr>
                <w:rFonts w:ascii="Times New Roman" w:hAnsi="Times New Roman" w:cs="Times New Roman" w:eastAsia="Times New Roman" w:asciiTheme="majorHAnsi" w:hAnsiTheme="majorHAnsi" w:cstheme="majorHAnsi"/>
                <w:color w:val="000000"/>
                <w:sz w:val="22"/>
                <w:szCs w:val="22"/>
                <w:lang w:val="uk-UA"/>
              </w:rPr>
              <w:t xml:space="preserve">the</w:t>
            </w:r>
            <w:r>
              <w:rPr>
                <w:rFonts w:ascii="Times New Roman" w:hAnsi="Times New Roman" w:cs="Times New Roman" w:eastAsia="Times New Roman" w:asciiTheme="majorHAnsi" w:hAnsiTheme="majorHAnsi" w:cstheme="majorHAnsi"/>
                <w:color w:val="000000"/>
                <w:sz w:val="22"/>
                <w:szCs w:val="22"/>
                <w:lang w:val="uk-UA"/>
              </w:rPr>
              <w:t xml:space="preserve"> </w:t>
            </w:r>
            <w:r>
              <w:rPr>
                <w:rFonts w:ascii="Times New Roman" w:hAnsi="Times New Roman" w:cs="Times New Roman" w:eastAsia="Times New Roman" w:asciiTheme="majorHAnsi" w:hAnsiTheme="majorHAnsi" w:cstheme="majorHAnsi"/>
                <w:color w:val="000000"/>
                <w:sz w:val="22"/>
                <w:szCs w:val="22"/>
                <w:lang w:val="uk-UA"/>
              </w:rPr>
              <w:t xml:space="preserve">council</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uk-UA"/>
              </w:rPr>
            </w:r>
            <w:r>
              <w:rPr>
                <w:rFonts w:ascii="Times New Roman" w:hAnsi="Times New Roman" w:cs="Times New Roman" w:eastAsia="Times New Roman" w:asciiTheme="majorHAnsi" w:hAnsiTheme="majorHAnsi" w:cstheme="majorHAnsi"/>
              </w:rPr>
            </w:r>
          </w:p>
          <w:p>
            <w:pPr>
              <w:spacing w:lineRule="auto" w:line="240" w:after="0" w:afterAutospacing="0"/>
              <w:tabs>
                <w:tab w:val="left" w:pos="1380" w:leader="none"/>
              </w:tabs>
              <w:rPr>
                <w:rFonts w:ascii="Times New Roman" w:hAnsi="Times New Roman" w:cs="Times New Roman" w:eastAsia="Times New Roman" w:asciiTheme="majorHAnsi" w:hAnsiTheme="majorHAnsi" w:cstheme="majorHAnsi"/>
                <w:sz w:val="22"/>
                <w:szCs w:val="22"/>
              </w:rPr>
            </w:pPr>
            <w:r>
              <w:rPr>
                <w:rFonts w:ascii="Times New Roman" w:hAnsi="Times New Roman" w:cs="Times New Roman" w:eastAsia="Times New Roman" w:asciiTheme="majorHAnsi" w:hAnsiTheme="majorHAnsi" w:cstheme="majorHAnsi"/>
                <w:sz w:val="22"/>
                <w:szCs w:val="22"/>
                <w:lang w:val="uk-UA"/>
              </w:rPr>
            </w:r>
            <w:r>
              <w:rPr>
                <w:rFonts w:ascii="Times New Roman" w:hAnsi="Times New Roman" w:cs="Times New Roman" w:eastAsia="Times New Roman" w:asciiTheme="majorHAnsi" w:hAnsiTheme="majorHAnsi" w:cstheme="majorHAnsi"/>
              </w:rPr>
            </w:r>
          </w:p>
        </w:tc>
        <w:tc>
          <w:tcPr>
            <w:shd w:val="clear" w:fill="auto" w:color="auto"/>
            <w:tcW w:w="4971" w:type="dxa"/>
            <w:textDirection w:val="lrTb"/>
            <w:noWrap w:val="false"/>
          </w:tcPr>
          <w:p>
            <w:pPr>
              <w:spacing w:lineRule="auto" w:line="240" w:after="0" w:afterAutospacing="0"/>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On behalf of Alinea International Ltd.</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Alinea International Ltd.</w:t>
            </w:r>
            <w:r>
              <w:rPr>
                <w:rFonts w:ascii="Times New Roman" w:hAnsi="Times New Roman" w:cs="Times New Roman" w:eastAsia="Times New Roman" w:asciiTheme="majorHAnsi" w:hAnsiTheme="majorHAnsi" w:cstheme="majorHAnsi"/>
                <w:b/>
                <w:color w:val="000000"/>
                <w:sz w:val="22"/>
                <w:szCs w:val="22"/>
              </w:rPr>
              <w:t xml:space="preserve"> </w:t>
            </w:r>
            <w:r>
              <w:rPr>
                <w:rFonts w:ascii="Times New Roman" w:hAnsi="Times New Roman" w:cs="Times New Roman" w:eastAsia="Times New Roman" w:asciiTheme="majorHAnsi" w:hAnsiTheme="majorHAnsi" w:cstheme="majorHAnsi"/>
                <w:color w:val="000000"/>
                <w:sz w:val="22"/>
                <w:szCs w:val="22"/>
              </w:rPr>
              <w:t xml:space="preserve">Country Director </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SURGe Program Director </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rPr>
              <w:t xml:space="preserve">Tawnia Leigh Sanford Ammar</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Від</w:t>
            </w:r>
            <w:r>
              <w:rPr>
                <w:rFonts w:ascii="Times New Roman" w:hAnsi="Times New Roman" w:cs="Times New Roman" w:eastAsia="Times New Roman" w:asciiTheme="majorHAnsi" w:hAnsiTheme="majorHAnsi" w:cstheme="majorHAnsi"/>
                <w:color w:val="000000"/>
                <w:sz w:val="22"/>
                <w:szCs w:val="22"/>
              </w:rPr>
              <w:t xml:space="preserve"> Alinea International Ltd.</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rPr>
              <w:t xml:space="preserve">Директор</w:t>
            </w:r>
            <w:r>
              <w:rPr>
                <w:rFonts w:ascii="Times New Roman" w:hAnsi="Times New Roman" w:cs="Times New Roman" w:eastAsia="Times New Roman" w:asciiTheme="majorHAnsi" w:hAnsiTheme="majorHAnsi" w:cstheme="majorHAnsi"/>
                <w:color w:val="000000"/>
                <w:sz w:val="22"/>
                <w:szCs w:val="22"/>
              </w:rPr>
              <w:t xml:space="preserve"> Alinea International Ltd.</w:t>
            </w:r>
            <w:r>
              <w:rPr>
                <w:rFonts w:ascii="Times New Roman" w:hAnsi="Times New Roman" w:cs="Times New Roman" w:eastAsia="Times New Roman" w:asciiTheme="majorHAnsi" w:hAnsiTheme="majorHAnsi" w:cstheme="majorHAnsi"/>
                <w:b/>
                <w:color w:val="000000"/>
                <w:sz w:val="22"/>
                <w:szCs w:val="22"/>
              </w:rPr>
              <w:t xml:space="preserve"> </w:t>
            </w:r>
            <w:r>
              <w:rPr>
                <w:rFonts w:ascii="Times New Roman" w:hAnsi="Times New Roman" w:cs="Times New Roman" w:eastAsia="Times New Roman" w:asciiTheme="majorHAnsi" w:hAnsiTheme="majorHAnsi" w:cstheme="majorHAnsi"/>
                <w:color w:val="000000"/>
                <w:sz w:val="22"/>
                <w:szCs w:val="22"/>
              </w:rPr>
              <w:t xml:space="preserve">в </w:t>
            </w:r>
            <w:r>
              <w:rPr>
                <w:rFonts w:ascii="Times New Roman" w:hAnsi="Times New Roman" w:cs="Times New Roman" w:eastAsia="Times New Roman" w:asciiTheme="majorHAnsi" w:hAnsiTheme="majorHAnsi" w:cstheme="majorHAnsi"/>
                <w:color w:val="000000"/>
                <w:sz w:val="22"/>
                <w:szCs w:val="22"/>
              </w:rPr>
              <w:t xml:space="preserve">Україні</w:t>
            </w:r>
            <w:r>
              <w:rPr>
                <w:rFonts w:ascii="Times New Roman" w:hAnsi="Times New Roman" w:cs="Times New Roman" w:eastAsia="Times New Roman" w:asciiTheme="majorHAnsi" w:hAnsiTheme="majorHAnsi" w:cstheme="majorHAnsi"/>
                <w:color w:val="000000"/>
                <w:sz w:val="22"/>
                <w:szCs w:val="22"/>
              </w:rPr>
              <w:t xml:space="preserve">, </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ru-RU"/>
              </w:rPr>
              <w:t xml:space="preserve">Директор Проєкту </w:t>
            </w:r>
            <w:r>
              <w:rPr>
                <w:rFonts w:ascii="Times New Roman" w:hAnsi="Times New Roman" w:cs="Times New Roman" w:eastAsia="Times New Roman" w:asciiTheme="majorHAnsi" w:hAnsiTheme="majorHAnsi" w:cstheme="majorHAnsi"/>
                <w:color w:val="000000"/>
                <w:sz w:val="22"/>
                <w:szCs w:val="22"/>
              </w:rPr>
              <w:t xml:space="preserve">SURGe</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b/>
                <w:color w:val="000000"/>
                <w:sz w:val="22"/>
                <w:szCs w:val="22"/>
                <w:lang w:val="ru-RU"/>
              </w:rPr>
              <w:t xml:space="preserve">Танія</w:t>
            </w:r>
            <w:r>
              <w:rPr>
                <w:rFonts w:ascii="Times New Roman" w:hAnsi="Times New Roman" w:cs="Times New Roman" w:eastAsia="Times New Roman" w:asciiTheme="majorHAnsi" w:hAnsiTheme="majorHAnsi" w:cstheme="majorHAnsi"/>
                <w:b/>
                <w:color w:val="000000"/>
                <w:sz w:val="22"/>
                <w:szCs w:val="22"/>
                <w:lang w:val="ru-RU"/>
              </w:rPr>
              <w:t xml:space="preserve"> Лей </w:t>
            </w:r>
            <w:r>
              <w:rPr>
                <w:rFonts w:ascii="Times New Roman" w:hAnsi="Times New Roman" w:cs="Times New Roman" w:eastAsia="Times New Roman" w:asciiTheme="majorHAnsi" w:hAnsiTheme="majorHAnsi" w:cstheme="majorHAnsi"/>
                <w:b/>
                <w:color w:val="000000"/>
                <w:sz w:val="22"/>
                <w:szCs w:val="22"/>
                <w:lang w:val="ru-RU"/>
              </w:rPr>
              <w:t xml:space="preserve">Санфорд</w:t>
            </w:r>
            <w:r>
              <w:rPr>
                <w:rFonts w:ascii="Times New Roman" w:hAnsi="Times New Roman" w:cs="Times New Roman" w:eastAsia="Times New Roman" w:asciiTheme="majorHAnsi" w:hAnsiTheme="majorHAnsi" w:cstheme="majorHAnsi"/>
                <w:b/>
                <w:color w:val="000000"/>
                <w:sz w:val="22"/>
                <w:szCs w:val="22"/>
                <w:lang w:val="ru-RU"/>
              </w:rPr>
              <w:t xml:space="preserve"> Аммар</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ru-RU"/>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sz w:val="22"/>
                <w:szCs w:val="22"/>
              </w:rPr>
            </w:pPr>
            <w:r>
              <w:rPr>
                <w:rFonts w:ascii="Times New Roman" w:hAnsi="Times New Roman" w:cs="Times New Roman" w:eastAsia="Times New Roman" w:asciiTheme="majorHAnsi" w:hAnsiTheme="majorHAnsi" w:cstheme="majorHAnsi"/>
                <w:color w:val="000000"/>
                <w:sz w:val="22"/>
                <w:szCs w:val="22"/>
                <w:lang w:val="ru-RU"/>
              </w:rPr>
            </w:r>
            <w:r>
              <w:rPr>
                <w:rFonts w:ascii="Times New Roman" w:hAnsi="Times New Roman" w:cs="Times New Roman" w:eastAsia="Times New Roman" w:asciiTheme="majorHAnsi" w:hAnsiTheme="majorHAnsi" w:cstheme="majorHAnsi"/>
              </w:rPr>
            </w:r>
          </w:p>
        </w:tc>
      </w:tr>
    </w:tbl>
    <w:p>
      <w:pPr>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ru-RU"/>
        </w:rPr>
        <w:br w:type="page"/>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ru-RU"/>
        </w:rPr>
      </w:r>
      <w:r>
        <w:rPr>
          <w:rFonts w:ascii="Times New Roman" w:hAnsi="Times New Roman" w:cs="Times New Roman" w:eastAsia="Times New Roman" w:asciiTheme="majorHAnsi" w:hAnsiTheme="majorHAnsi" w:cstheme="majorHAnsi"/>
        </w:rPr>
      </w:r>
    </w:p>
    <w:tbl>
      <w:tblPr>
        <w:tblW w:w="10290" w:type="dxa"/>
        <w:tblInd w:w="-181" w:type="dxa"/>
        <w:tblLayout w:type="fixed"/>
        <w:tblLook w:val="0400" w:firstRow="0" w:lastRow="0" w:firstColumn="0" w:lastColumn="0" w:noHBand="0" w:noVBand="1"/>
      </w:tblPr>
      <w:tblGrid>
        <w:gridCol w:w="5280"/>
        <w:gridCol w:w="5010"/>
      </w:tblGrid>
      <w:tr>
        <w:trPr/>
        <w:tc>
          <w:tcPr>
            <w:tcW w:w="528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lang w:val="uk-UA"/>
              </w:rPr>
              <w:t xml:space="preserve">ДОДАТОК A</w:t>
            </w:r>
            <w:r>
              <w:rPr>
                <w:rFonts w:ascii="Times New Roman" w:hAnsi="Times New Roman" w:cs="Times New Roman" w:eastAsia="Times New Roman" w:asciiTheme="majorHAnsi" w:hAnsiTheme="majorHAnsi" w:cstheme="majorHAnsi"/>
              </w:rPr>
            </w:r>
          </w:p>
          <w:p>
            <w:pPr>
              <w:jc w:val="right"/>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uk-UA"/>
              </w:rPr>
            </w:r>
            <w:r>
              <w:rPr>
                <w:rFonts w:ascii="Times New Roman" w:hAnsi="Times New Roman" w:cs="Times New Roman" w:eastAsia="Times New Roman" w:asciiTheme="majorHAnsi" w:hAnsiTheme="majorHAnsi" w:cstheme="majorHAnsi"/>
              </w:rPr>
            </w:r>
          </w:p>
          <w:p>
            <w:pPr>
              <w:jc w:val="both"/>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uk-UA"/>
              </w:rPr>
              <w:t xml:space="preserve">до МЕМОРАНДУМА</w:t>
            </w:r>
            <w:r>
              <w:rPr>
                <w:rFonts w:ascii="Times New Roman" w:hAnsi="Times New Roman" w:cs="Times New Roman" w:eastAsia="Times New Roman" w:asciiTheme="majorHAnsi" w:hAnsiTheme="majorHAnsi" w:cstheme="majorHAnsi"/>
                <w:lang w:val="uk-UA"/>
              </w:rPr>
              <w:t xml:space="preserve"> ПРО СПІВПРАЦЮ між __________ радою та </w:t>
            </w:r>
            <w:r>
              <w:rPr>
                <w:rFonts w:ascii="Times New Roman" w:hAnsi="Times New Roman" w:cs="Times New Roman" w:eastAsia="Times New Roman" w:asciiTheme="majorHAnsi" w:hAnsiTheme="majorHAnsi" w:cstheme="majorHAnsi"/>
                <w:lang w:val="uk-UA"/>
              </w:rPr>
              <w:t xml:space="preserve">Alinea</w:t>
            </w:r>
            <w:r>
              <w:rPr>
                <w:rFonts w:ascii="Times New Roman" w:hAnsi="Times New Roman" w:cs="Times New Roman" w:eastAsia="Times New Roman" w:asciiTheme="majorHAnsi" w:hAnsiTheme="majorHAnsi" w:cstheme="majorHAnsi"/>
                <w:lang w:val="uk-UA"/>
              </w:rPr>
              <w:t xml:space="preserve"> </w:t>
            </w:r>
            <w:r>
              <w:rPr>
                <w:rFonts w:ascii="Times New Roman" w:hAnsi="Times New Roman" w:cs="Times New Roman" w:eastAsia="Times New Roman" w:asciiTheme="majorHAnsi" w:hAnsiTheme="majorHAnsi" w:cstheme="majorHAnsi"/>
                <w:lang w:val="uk-UA"/>
              </w:rPr>
              <w:t xml:space="preserve">International</w:t>
            </w:r>
            <w:r>
              <w:rPr>
                <w:rFonts w:ascii="Times New Roman" w:hAnsi="Times New Roman" w:cs="Times New Roman" w:eastAsia="Times New Roman" w:asciiTheme="majorHAnsi" w:hAnsiTheme="majorHAnsi" w:cstheme="majorHAnsi"/>
                <w:lang w:val="uk-UA"/>
              </w:rPr>
              <w:t xml:space="preserve"> </w:t>
            </w:r>
            <w:r>
              <w:rPr>
                <w:rFonts w:ascii="Times New Roman" w:hAnsi="Times New Roman" w:cs="Times New Roman" w:eastAsia="Times New Roman" w:asciiTheme="majorHAnsi" w:hAnsiTheme="majorHAnsi" w:cstheme="majorHAnsi"/>
                <w:lang w:val="uk-UA"/>
              </w:rPr>
              <w:t xml:space="preserve">Ltd</w:t>
            </w:r>
            <w:r>
              <w:rPr>
                <w:rFonts w:ascii="Times New Roman" w:hAnsi="Times New Roman" w:cs="Times New Roman" w:eastAsia="Times New Roman" w:asciiTheme="majorHAnsi" w:hAnsiTheme="majorHAnsi" w:cstheme="majorHAnsi"/>
                <w:lang w:val="uk-UA"/>
              </w:rPr>
              <w:t xml:space="preserve">. в рамках реалізації проєкту «Супровід урядових реформ в Україні» (SURGe) від __ січня 2024 року щодо надання технічної допомоги.</w:t>
            </w:r>
            <w:r>
              <w:rPr>
                <w:rFonts w:ascii="Times New Roman" w:hAnsi="Times New Roman" w:cs="Times New Roman" w:eastAsia="Times New Roman" w:asciiTheme="majorHAnsi" w:hAnsiTheme="majorHAnsi" w:cstheme="majorHAnsi"/>
              </w:rPr>
            </w:r>
          </w:p>
        </w:tc>
        <w:tc>
          <w:tcPr>
            <w:tcW w:w="501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rPr>
              <w:t xml:space="preserve">APPENDIX A</w:t>
            </w:r>
            <w:r>
              <w:rPr>
                <w:rFonts w:ascii="Times New Roman" w:hAnsi="Times New Roman" w:cs="Times New Roman" w:eastAsia="Times New Roman" w:asciiTheme="majorHAnsi" w:hAnsiTheme="majorHAnsi" w:cstheme="majorHAnsi"/>
              </w:rPr>
            </w:r>
          </w:p>
          <w:p>
            <w:pPr>
              <w:jc w:val="right"/>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rPr>
            </w:r>
            <w:r>
              <w:rPr>
                <w:rFonts w:ascii="Times New Roman" w:hAnsi="Times New Roman" w:cs="Times New Roman" w:eastAsia="Times New Roman" w:asciiTheme="majorHAnsi" w:hAnsiTheme="majorHAnsi" w:cstheme="majorHAnsi"/>
              </w:rPr>
            </w:r>
          </w:p>
          <w:p>
            <w:pPr>
              <w:jc w:val="both"/>
              <w:spacing w:lineRule="auto" w:line="240" w:after="0" w:afterAutospacing="0"/>
              <w:widowControl w:val="off"/>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rPr>
              <w:t xml:space="preserve">to the MEMORANDUM ON COOPERATION between the council and Alinea International Ltd. regarding the implementation of the Support to Ukraine’s Reforms for Governance (SURGe) Project dated January__, 2024, regarding the provision of technical assistance.</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lang w:val="uk-UA"/>
              </w:rPr>
              <w:t xml:space="preserve">Стаття 1. Мета</w:t>
            </w:r>
            <w:r>
              <w:rPr>
                <w:rFonts w:ascii="Times New Roman" w:hAnsi="Times New Roman" w:cs="Times New Roman" w:eastAsia="Times New Roman" w:asciiTheme="majorHAnsi" w:hAnsiTheme="majorHAnsi" w:cstheme="majorHAnsi"/>
              </w:rPr>
            </w:r>
          </w:p>
        </w:tc>
        <w:tc>
          <w:tcPr>
            <w:tcW w:w="501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rPr>
              <w:t xml:space="preserve">Article 1. Purpose</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1"/>
                <w:numId w:val="23"/>
              </w:numPr>
              <w:jc w:val="both"/>
              <w:spacing w:lineRule="auto" w:line="240" w:after="0" w:afterAutospacing="0"/>
              <w:rPr>
                <w:rFonts w:ascii="Times New Roman" w:hAnsi="Times New Roman" w:cs="Times New Roman" w:eastAsia="Times New Roman" w:asciiTheme="majorHAnsi" w:hAnsiTheme="majorHAnsi" w:cstheme="majorHAnsi"/>
                <w:b/>
                <w:color w:val="000000"/>
              </w:rPr>
            </w:pPr>
            <w:r>
              <w:rPr>
                <w:rFonts w:ascii="Times New Roman" w:hAnsi="Times New Roman" w:cs="Times New Roman" w:eastAsia="Times New Roman" w:asciiTheme="majorHAnsi" w:hAnsiTheme="majorHAnsi" w:cstheme="majorHAnsi"/>
                <w:color w:val="000000"/>
                <w:lang w:val="uk-UA"/>
              </w:rPr>
              <w:t xml:space="preserve">Метою співпраці є сприяння сталому, інклюзивному, соціальному та економічному відновленню та посилення інституційної спроможності _______________територіальної громади</w:t>
            </w:r>
            <w:r>
              <w:rPr>
                <w:rFonts w:ascii="Times New Roman" w:hAnsi="Times New Roman" w:cs="Times New Roman" w:eastAsia="Times New Roman" w:asciiTheme="majorHAnsi" w:hAnsiTheme="majorHAnsi" w:cstheme="majorHAnsi"/>
                <w:color w:val="000000"/>
                <w:lang w:val="uk-UA"/>
              </w:rPr>
              <w:t xml:space="preserve"> керувати її відновленням</w:t>
            </w:r>
            <w:r>
              <w:rPr>
                <w:rFonts w:ascii="Times New Roman" w:hAnsi="Times New Roman" w:cs="Times New Roman" w:eastAsia="Times New Roman" w:asciiTheme="majorHAnsi" w:hAnsiTheme="majorHAnsi" w:cstheme="majorHAnsi"/>
                <w:color w:val="000000"/>
                <w:lang w:val="uk-UA"/>
              </w:rPr>
              <w:t xml:space="preserve">.</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1"/>
                <w:numId w:val="14"/>
              </w:numPr>
              <w:jc w:val="both"/>
              <w:spacing w:lineRule="auto" w:line="240" w:after="0" w:afterAutospacing="0"/>
              <w:rPr>
                <w:rFonts w:ascii="Times New Roman" w:hAnsi="Times New Roman" w:cs="Times New Roman" w:eastAsia="Times New Roman" w:asciiTheme="majorHAnsi" w:hAnsiTheme="majorHAnsi" w:cstheme="majorHAnsi"/>
                <w:b/>
                <w:bCs/>
                <w:color w:val="000000"/>
              </w:rPr>
            </w:pPr>
            <w:r>
              <w:rPr>
                <w:rFonts w:ascii="Times New Roman" w:hAnsi="Times New Roman" w:cs="Times New Roman" w:eastAsia="Times New Roman" w:asciiTheme="majorHAnsi" w:hAnsiTheme="majorHAnsi" w:cstheme="majorHAnsi"/>
                <w:color w:val="000000" w:themeColor="text1"/>
              </w:rPr>
              <w:t xml:space="preserve">The purpose of cooperation is to promote sustainable, inclusive, social, and economic recovery and strengthen the capacity of _______________territorial community</w:t>
            </w:r>
            <w:r>
              <w:rPr>
                <w:rFonts w:ascii="Times New Roman" w:hAnsi="Times New Roman" w:cs="Times New Roman" w:eastAsia="Times New Roman" w:asciiTheme="majorHAnsi" w:hAnsiTheme="majorHAnsi" w:cstheme="majorHAnsi"/>
                <w:color w:val="000000" w:themeColor="text1"/>
              </w:rPr>
              <w:t xml:space="preserve"> to manage its recovery.</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ind w:left="-433"/>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lang w:val="uk-UA"/>
              </w:rPr>
              <w:t xml:space="preserve">Стаття 2. Завдання співпраці</w:t>
            </w:r>
            <w:r>
              <w:rPr>
                <w:rFonts w:ascii="Times New Roman" w:hAnsi="Times New Roman" w:cs="Times New Roman" w:eastAsia="Times New Roman" w:asciiTheme="majorHAnsi" w:hAnsiTheme="majorHAnsi" w:cstheme="majorHAnsi"/>
              </w:rPr>
            </w:r>
          </w:p>
        </w:tc>
        <w:tc>
          <w:tcPr>
            <w:tcW w:w="501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rPr>
              <w:t xml:space="preserve">Article 2. Objectives of Cooperation</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1"/>
                <w:numId w:val="24"/>
              </w:numPr>
              <w:ind w:left="554" w:hanging="576"/>
              <w:jc w:val="both"/>
              <w:spacing w:lineRule="auto" w:line="240" w:after="0" w:afterAutospacing="0"/>
              <w:rPr>
                <w:rFonts w:ascii="Times New Roman" w:hAnsi="Times New Roman" w:cs="Times New Roman" w:eastAsia="Times New Roman" w:asciiTheme="majorHAnsi" w:hAnsiTheme="majorHAnsi" w:cstheme="majorHAnsi"/>
                <w:b/>
                <w:color w:val="000000"/>
              </w:rPr>
            </w:pPr>
            <w:r>
              <w:rPr>
                <w:rFonts w:ascii="Times New Roman" w:hAnsi="Times New Roman" w:cs="Times New Roman" w:eastAsia="Times New Roman" w:asciiTheme="majorHAnsi" w:hAnsiTheme="majorHAnsi" w:cstheme="majorHAnsi"/>
                <w:color w:val="000000"/>
                <w:lang w:val="uk-UA"/>
              </w:rPr>
              <w:t xml:space="preserve">Для досягнення мети співпраці Сторони погодили такі завдання співпраці:</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1"/>
                <w:numId w:val="25"/>
              </w:numPr>
              <w:ind w:left="612" w:hanging="612"/>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To achieve the purpose of the cooperation, the Parties agree on the following objectives of cooperation:</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2"/>
                <w:numId w:val="24"/>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Підвищення спроможності територіальної громади у стратегічному та просторовому плануванні, управлінні </w:t>
            </w:r>
            <w:r>
              <w:rPr>
                <w:rFonts w:ascii="Times New Roman" w:hAnsi="Times New Roman" w:cs="Times New Roman" w:eastAsia="Times New Roman" w:asciiTheme="majorHAnsi" w:hAnsiTheme="majorHAnsi" w:cstheme="majorHAnsi"/>
                <w:color w:val="000000"/>
                <w:lang w:val="uk-UA"/>
              </w:rPr>
              <w:t xml:space="preserve">проєктами</w:t>
            </w:r>
            <w:r>
              <w:rPr>
                <w:rFonts w:ascii="Times New Roman" w:hAnsi="Times New Roman" w:cs="Times New Roman" w:eastAsia="Times New Roman" w:asciiTheme="majorHAnsi" w:hAnsiTheme="majorHAnsi" w:cstheme="majorHAnsi"/>
                <w:color w:val="000000"/>
                <w:lang w:val="uk-UA"/>
              </w:rPr>
              <w:t xml:space="preserve"> та розробці відповідної </w:t>
            </w:r>
            <w:r>
              <w:rPr>
                <w:rFonts w:ascii="Times New Roman" w:hAnsi="Times New Roman" w:cs="Times New Roman" w:eastAsia="Times New Roman" w:asciiTheme="majorHAnsi" w:hAnsiTheme="majorHAnsi" w:cstheme="majorHAnsi"/>
                <w:color w:val="000000"/>
                <w:lang w:val="uk-UA"/>
              </w:rPr>
              <w:t xml:space="preserve">планувальної </w:t>
            </w:r>
            <w:r>
              <w:rPr>
                <w:rFonts w:ascii="Times New Roman" w:hAnsi="Times New Roman" w:cs="Times New Roman" w:eastAsia="Times New Roman" w:asciiTheme="majorHAnsi" w:hAnsiTheme="majorHAnsi" w:cstheme="majorHAnsi"/>
                <w:color w:val="000000"/>
                <w:lang w:val="uk-UA"/>
              </w:rPr>
              <w:t xml:space="preserve">документації.</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24"/>
              </w:numPr>
              <w:jc w:val="both"/>
              <w:spacing w:lineRule="auto" w:line="240" w:after="0" w:afterAutospacing="0"/>
              <w:rPr>
                <w:rFonts w:ascii="Times New Roman" w:hAnsi="Times New Roman" w:cs="Times New Roman" w:eastAsia="Times New Roman" w:asciiTheme="majorHAnsi" w:hAnsiTheme="majorHAnsi" w:cstheme="majorHAnsi"/>
                <w:b/>
                <w:bCs/>
                <w:color w:val="000000"/>
              </w:rPr>
            </w:pPr>
            <w:r>
              <w:rPr>
                <w:rFonts w:ascii="Times New Roman" w:hAnsi="Times New Roman" w:cs="Times New Roman" w:eastAsia="Times New Roman" w:asciiTheme="majorHAnsi" w:hAnsiTheme="majorHAnsi" w:cstheme="majorHAnsi"/>
                <w:color w:val="000000" w:themeColor="text1"/>
              </w:rPr>
              <w:t xml:space="preserve">Increas</w:t>
            </w:r>
            <w:r>
              <w:rPr>
                <w:rFonts w:ascii="Times New Roman" w:hAnsi="Times New Roman" w:cs="Times New Roman" w:eastAsia="Times New Roman" w:asciiTheme="majorHAnsi" w:hAnsiTheme="majorHAnsi" w:cstheme="majorHAnsi"/>
                <w:color w:val="000000" w:themeColor="text1"/>
              </w:rPr>
              <w:t xml:space="preserve">ed</w:t>
            </w:r>
            <w:r>
              <w:rPr>
                <w:rFonts w:ascii="Times New Roman" w:hAnsi="Times New Roman" w:cs="Times New Roman" w:eastAsia="Times New Roman" w:asciiTheme="majorHAnsi" w:hAnsiTheme="majorHAnsi" w:cstheme="majorHAnsi"/>
                <w:color w:val="000000" w:themeColor="text1"/>
              </w:rPr>
              <w:t xml:space="preserve"> capacity of the territorial community in strategic and spatial planning, project management, and development of relevant </w:t>
            </w:r>
            <w:r>
              <w:rPr>
                <w:rFonts w:ascii="Times New Roman" w:hAnsi="Times New Roman" w:cs="Times New Roman" w:eastAsia="Times New Roman" w:asciiTheme="majorHAnsi" w:hAnsiTheme="majorHAnsi" w:cstheme="majorHAnsi"/>
                <w:color w:val="000000" w:themeColor="text1"/>
              </w:rPr>
              <w:t xml:space="preserve">planning </w:t>
            </w:r>
            <w:r>
              <w:rPr>
                <w:rFonts w:ascii="Times New Roman" w:hAnsi="Times New Roman" w:cs="Times New Roman" w:eastAsia="Times New Roman" w:asciiTheme="majorHAnsi" w:hAnsiTheme="majorHAnsi" w:cstheme="majorHAnsi"/>
                <w:color w:val="000000" w:themeColor="text1"/>
              </w:rPr>
              <w:t xml:space="preserve">documentation.</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2"/>
                <w:numId w:val="11"/>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Запровадження</w:t>
            </w:r>
            <w:r>
              <w:rPr>
                <w:rFonts w:ascii="Times New Roman" w:hAnsi="Times New Roman" w:cs="Times New Roman" w:eastAsia="Times New Roman" w:asciiTheme="majorHAnsi" w:hAnsiTheme="majorHAnsi" w:cstheme="majorHAnsi"/>
                <w:color w:val="000000"/>
                <w:lang w:val="uk-UA"/>
              </w:rPr>
              <w:t xml:space="preserve"> та</w:t>
            </w:r>
            <w:r>
              <w:rPr>
                <w:rFonts w:ascii="Times New Roman" w:hAnsi="Times New Roman" w:cs="Times New Roman" w:eastAsia="Times New Roman" w:asciiTheme="majorHAnsi" w:hAnsiTheme="majorHAnsi" w:cstheme="majorHAnsi"/>
                <w:color w:val="000000"/>
                <w:lang w:val="uk-UA"/>
              </w:rPr>
              <w:t xml:space="preserve"> </w:t>
            </w:r>
            <w:r>
              <w:rPr>
                <w:rFonts w:ascii="Times New Roman" w:hAnsi="Times New Roman" w:cs="Times New Roman" w:eastAsia="Times New Roman" w:asciiTheme="majorHAnsi" w:hAnsiTheme="majorHAnsi" w:cstheme="majorHAnsi"/>
                <w:color w:val="000000"/>
                <w:lang w:val="uk-UA"/>
              </w:rPr>
              <w:t xml:space="preserve">розроблення необхідних </w:t>
            </w:r>
            <w:r>
              <w:rPr>
                <w:rFonts w:ascii="Times New Roman" w:hAnsi="Times New Roman" w:cs="Times New Roman" w:eastAsia="Times New Roman" w:asciiTheme="majorHAnsi" w:hAnsiTheme="majorHAnsi" w:cstheme="majorHAnsi"/>
                <w:lang w:val="uk-UA"/>
              </w:rPr>
              <w:t xml:space="preserve">документів та </w:t>
            </w:r>
            <w:r>
              <w:rPr>
                <w:rFonts w:ascii="Times New Roman" w:hAnsi="Times New Roman" w:cs="Times New Roman" w:eastAsia="Times New Roman" w:asciiTheme="majorHAnsi" w:hAnsiTheme="majorHAnsi" w:cstheme="majorHAnsi"/>
                <w:lang w:val="uk-UA"/>
              </w:rPr>
              <w:t xml:space="preserve">інструментів для збору даних</w:t>
            </w:r>
            <w:r>
              <w:rPr>
                <w:rFonts w:ascii="Times New Roman" w:hAnsi="Times New Roman" w:cs="Times New Roman" w:eastAsia="Times New Roman" w:asciiTheme="majorHAnsi" w:hAnsiTheme="majorHAnsi" w:cstheme="majorHAnsi"/>
                <w:lang w:val="uk-UA"/>
              </w:rPr>
              <w:t xml:space="preserve">, а також удосконалення </w:t>
            </w:r>
            <w:r>
              <w:rPr>
                <w:rFonts w:ascii="Times New Roman" w:hAnsi="Times New Roman" w:cs="Times New Roman" w:eastAsia="Times New Roman" w:asciiTheme="majorHAnsi" w:hAnsiTheme="majorHAnsi" w:cstheme="majorHAnsi"/>
                <w:lang w:val="uk-UA"/>
              </w:rPr>
              <w:t xml:space="preserve">навичок роботи з державними цифровими інструментами (</w:t>
            </w:r>
            <w:r>
              <w:rPr>
                <w:rFonts w:ascii="Times New Roman" w:hAnsi="Times New Roman" w:cs="Times New Roman" w:eastAsia="Times New Roman" w:asciiTheme="majorHAnsi" w:hAnsiTheme="majorHAnsi" w:cstheme="majorHAnsi"/>
                <w:lang w:val="uk-UA"/>
              </w:rPr>
              <w:t xml:space="preserve">у тому числі:</w:t>
            </w:r>
            <w:r>
              <w:rPr>
                <w:rFonts w:ascii="Times New Roman" w:hAnsi="Times New Roman" w:cs="Times New Roman" w:eastAsia="Times New Roman" w:asciiTheme="majorHAnsi" w:hAnsiTheme="majorHAnsi" w:cstheme="majorHAnsi"/>
                <w:lang w:val="uk-UA"/>
              </w:rPr>
              <w:t xml:space="preserve"> DREAM, Єдина державна електронна система у сфері </w:t>
            </w:r>
            <w:r>
              <w:rPr>
                <w:rFonts w:ascii="Times New Roman" w:hAnsi="Times New Roman" w:cs="Times New Roman" w:eastAsia="Times New Roman" w:asciiTheme="majorHAnsi" w:hAnsiTheme="majorHAnsi" w:cstheme="majorHAnsi"/>
                <w:color w:val="000000"/>
                <w:lang w:val="uk-UA"/>
              </w:rPr>
              <w:t xml:space="preserve">будівництва, Геоінформаційна система регіонального розвитку).</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16"/>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rPr>
              <w:t xml:space="preserve">Implementation and development of relevant documents and data</w:t>
            </w:r>
            <w:r>
              <w:rPr>
                <w:rFonts w:ascii="Times New Roman" w:hAnsi="Times New Roman" w:cs="Times New Roman" w:eastAsia="Times New Roman" w:asciiTheme="majorHAnsi" w:hAnsiTheme="majorHAnsi" w:cstheme="majorHAnsi"/>
                <w:lang w:val="uk-UA"/>
              </w:rPr>
              <w:t xml:space="preserve"> </w:t>
            </w:r>
            <w:r>
              <w:rPr>
                <w:rFonts w:ascii="Times New Roman" w:hAnsi="Times New Roman" w:cs="Times New Roman" w:eastAsia="Times New Roman" w:asciiTheme="majorHAnsi" w:hAnsiTheme="majorHAnsi" w:cstheme="majorHAnsi"/>
                <w:lang w:val="uk-UA"/>
              </w:rPr>
              <w:t xml:space="preserve">collection</w:t>
            </w:r>
            <w:r>
              <w:rPr>
                <w:rFonts w:ascii="Times New Roman" w:hAnsi="Times New Roman" w:cs="Times New Roman" w:eastAsia="Times New Roman" w:asciiTheme="majorHAnsi" w:hAnsiTheme="majorHAnsi" w:cstheme="majorHAnsi"/>
                <w:lang w:val="uk-UA"/>
              </w:rPr>
              <w:t xml:space="preserve"> </w:t>
            </w:r>
            <w:r>
              <w:rPr>
                <w:rFonts w:ascii="Times New Roman" w:hAnsi="Times New Roman" w:cs="Times New Roman" w:eastAsia="Times New Roman" w:asciiTheme="majorHAnsi" w:hAnsiTheme="majorHAnsi" w:cstheme="majorHAnsi"/>
                <w:lang w:val="uk-UA"/>
              </w:rPr>
              <w:t xml:space="preserve">tools</w:t>
            </w:r>
            <w:r>
              <w:rPr>
                <w:rFonts w:ascii="Times New Roman" w:hAnsi="Times New Roman" w:cs="Times New Roman" w:eastAsia="Times New Roman" w:asciiTheme="majorHAnsi" w:hAnsiTheme="majorHAnsi" w:cstheme="majorHAnsi"/>
              </w:rPr>
              <w:t xml:space="preserve">, as well as improved skills to work with state digital tools (</w:t>
            </w:r>
            <w:r>
              <w:rPr>
                <w:rFonts w:ascii="Times New Roman" w:hAnsi="Times New Roman" w:cs="Times New Roman" w:eastAsia="Times New Roman" w:asciiTheme="majorHAnsi" w:hAnsiTheme="majorHAnsi" w:cstheme="majorHAnsi"/>
              </w:rPr>
              <w:t xml:space="preserve">including</w:t>
            </w:r>
            <w:r>
              <w:rPr>
                <w:rFonts w:ascii="Times New Roman" w:hAnsi="Times New Roman" w:cs="Times New Roman" w:eastAsia="Times New Roman" w:asciiTheme="majorHAnsi" w:hAnsiTheme="majorHAnsi" w:cstheme="majorHAnsi"/>
                <w:lang w:val="uk-UA"/>
              </w:rPr>
              <w:t xml:space="preserve"> </w:t>
            </w:r>
            <w:r>
              <w:rPr>
                <w:rFonts w:ascii="Times New Roman" w:hAnsi="Times New Roman" w:cs="Times New Roman" w:eastAsia="Times New Roman" w:asciiTheme="majorHAnsi" w:hAnsiTheme="majorHAnsi" w:cstheme="majorHAnsi"/>
              </w:rPr>
              <w:t xml:space="preserve">DREAM, the Unified State electronic system in the construction sector, and the Geoinformation System of Regional Development).</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2"/>
                <w:numId w:val="43"/>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Удосконалення</w:t>
            </w:r>
            <w:r>
              <w:rPr>
                <w:rFonts w:ascii="Times New Roman" w:hAnsi="Times New Roman" w:cs="Times New Roman" w:eastAsia="Times New Roman" w:asciiTheme="majorHAnsi" w:hAnsiTheme="majorHAnsi" w:cstheme="majorHAnsi"/>
                <w:color w:val="000000"/>
                <w:lang w:val="uk-UA"/>
              </w:rPr>
              <w:t xml:space="preserve"> надання послуг для громадян (соціальних, правових, медичних, освітніх, комунальних тощо) на принципах </w:t>
            </w:r>
            <w:r>
              <w:rPr>
                <w:rFonts w:ascii="Times New Roman" w:hAnsi="Times New Roman" w:cs="Times New Roman" w:eastAsia="Times New Roman" w:asciiTheme="majorHAnsi" w:hAnsiTheme="majorHAnsi" w:cstheme="majorHAnsi"/>
                <w:color w:val="000000"/>
                <w:lang w:val="uk-UA"/>
              </w:rPr>
              <w:t xml:space="preserve">безбарʼєрності</w:t>
            </w:r>
            <w:r>
              <w:rPr>
                <w:rFonts w:ascii="Times New Roman" w:hAnsi="Times New Roman" w:cs="Times New Roman" w:eastAsia="Times New Roman" w:asciiTheme="majorHAnsi" w:hAnsiTheme="majorHAnsi" w:cstheme="majorHAnsi"/>
                <w:color w:val="000000"/>
                <w:lang w:val="uk-UA"/>
              </w:rPr>
              <w:t xml:space="preserve">, </w:t>
            </w:r>
            <w:r>
              <w:rPr>
                <w:rFonts w:ascii="Times New Roman" w:hAnsi="Times New Roman" w:cs="Times New Roman" w:eastAsia="Times New Roman" w:asciiTheme="majorHAnsi" w:hAnsiTheme="majorHAnsi" w:cstheme="majorHAnsi"/>
                <w:color w:val="000000"/>
                <w:lang w:val="uk-UA"/>
              </w:rPr>
              <w:t xml:space="preserve">інклюзивності</w:t>
            </w:r>
            <w:r>
              <w:rPr>
                <w:rFonts w:ascii="Times New Roman" w:hAnsi="Times New Roman" w:cs="Times New Roman" w:eastAsia="Times New Roman" w:asciiTheme="majorHAnsi" w:hAnsiTheme="majorHAnsi" w:cstheme="majorHAnsi"/>
                <w:color w:val="000000"/>
                <w:lang w:val="uk-UA"/>
              </w:rPr>
              <w:t xml:space="preserve"> та сталого розвитку.</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26"/>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themeColor="text1"/>
              </w:rPr>
              <w:t xml:space="preserve">Improve</w:t>
            </w:r>
            <w:r>
              <w:rPr>
                <w:rFonts w:ascii="Times New Roman" w:hAnsi="Times New Roman" w:cs="Times New Roman" w:eastAsia="Times New Roman" w:asciiTheme="majorHAnsi" w:hAnsiTheme="majorHAnsi" w:cstheme="majorHAnsi"/>
                <w:color w:val="000000" w:themeColor="text1"/>
              </w:rPr>
              <w:t xml:space="preserve">d</w:t>
            </w:r>
            <w:r>
              <w:rPr>
                <w:rFonts w:ascii="Times New Roman" w:hAnsi="Times New Roman" w:cs="Times New Roman" w:eastAsia="Times New Roman" w:asciiTheme="majorHAnsi" w:hAnsiTheme="majorHAnsi" w:cstheme="majorHAnsi"/>
                <w:color w:val="000000" w:themeColor="text1"/>
                <w:lang w:val="uk-UA"/>
              </w:rPr>
              <w:t xml:space="preserve"> </w:t>
            </w:r>
            <w:r>
              <w:rPr>
                <w:rFonts w:ascii="Times New Roman" w:hAnsi="Times New Roman" w:cs="Times New Roman" w:eastAsia="Times New Roman" w:asciiTheme="majorHAnsi" w:hAnsiTheme="majorHAnsi" w:cstheme="majorHAnsi"/>
                <w:color w:val="000000" w:themeColor="text1"/>
              </w:rPr>
              <w:t xml:space="preserve">of</w:t>
            </w:r>
            <w:r>
              <w:rPr>
                <w:rFonts w:ascii="Times New Roman" w:hAnsi="Times New Roman" w:cs="Times New Roman" w:eastAsia="Times New Roman" w:asciiTheme="majorHAnsi" w:hAnsiTheme="majorHAnsi" w:cstheme="majorHAnsi"/>
                <w:color w:val="000000" w:themeColor="text1"/>
                <w:lang w:val="uk-UA"/>
              </w:rPr>
              <w:t xml:space="preserve"> </w:t>
            </w:r>
            <w:r>
              <w:rPr>
                <w:rFonts w:ascii="Times New Roman" w:hAnsi="Times New Roman" w:cs="Times New Roman" w:eastAsia="Times New Roman" w:asciiTheme="majorHAnsi" w:hAnsiTheme="majorHAnsi" w:cstheme="majorHAnsi"/>
                <w:color w:val="000000" w:themeColor="text1"/>
              </w:rPr>
              <w:t xml:space="preserve">provision of services for citizens (social, legal, medical, educational, communal, etc.) </w:t>
            </w:r>
            <w:r>
              <w:rPr>
                <w:rFonts w:ascii="Times New Roman" w:hAnsi="Times New Roman" w:cs="Times New Roman" w:eastAsia="Times New Roman" w:asciiTheme="majorHAnsi" w:hAnsiTheme="majorHAnsi" w:cstheme="majorHAnsi"/>
                <w:color w:val="000000" w:themeColor="text1"/>
              </w:rPr>
              <w:t xml:space="preserve">based on </w:t>
            </w:r>
            <w:r>
              <w:rPr>
                <w:rFonts w:ascii="Times New Roman" w:hAnsi="Times New Roman" w:cs="Times New Roman" w:eastAsia="Times New Roman" w:asciiTheme="majorHAnsi" w:hAnsiTheme="majorHAnsi" w:cstheme="majorHAnsi"/>
                <w:color w:val="000000" w:themeColor="text1"/>
              </w:rPr>
              <w:t xml:space="preserve">the principles of barrier-free, inclusive, and sustainable development.</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2"/>
                <w:numId w:val="43"/>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Впровадження необхідних заходів для залучення зовнішніх інвестицій, розвитку економіки та локального підприємництва.</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26"/>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themeColor="text1"/>
              </w:rPr>
              <w:t xml:space="preserve">Implementation </w:t>
            </w:r>
            <w:r>
              <w:rPr>
                <w:rFonts w:ascii="Times New Roman" w:hAnsi="Times New Roman" w:cs="Times New Roman" w:eastAsia="Times New Roman" w:asciiTheme="majorHAnsi" w:hAnsiTheme="majorHAnsi" w:cstheme="majorHAnsi"/>
                <w:color w:val="000000" w:themeColor="text1"/>
              </w:rPr>
              <w:t xml:space="preserve">of </w:t>
            </w:r>
            <w:r>
              <w:rPr>
                <w:rFonts w:ascii="Times New Roman" w:hAnsi="Times New Roman" w:cs="Times New Roman" w:eastAsia="Times New Roman" w:asciiTheme="majorHAnsi" w:hAnsiTheme="majorHAnsi" w:cstheme="majorHAnsi"/>
                <w:color w:val="000000" w:themeColor="text1"/>
              </w:rPr>
              <w:t xml:space="preserve">measures to attract external investment and develop the economy and local entrepreneurship.</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2"/>
                <w:numId w:val="43"/>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Підвищення спроможності територіальної громади у сфері інфраструктури та цивільного захисту.</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26"/>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themeColor="text1"/>
              </w:rPr>
              <w:t xml:space="preserve">Increas</w:t>
            </w:r>
            <w:r>
              <w:rPr>
                <w:rFonts w:ascii="Times New Roman" w:hAnsi="Times New Roman" w:cs="Times New Roman" w:eastAsia="Times New Roman" w:asciiTheme="majorHAnsi" w:hAnsiTheme="majorHAnsi" w:cstheme="majorHAnsi"/>
                <w:color w:val="000000" w:themeColor="text1"/>
              </w:rPr>
              <w:t xml:space="preserve">ed</w:t>
            </w:r>
            <w:r>
              <w:rPr>
                <w:rFonts w:ascii="Times New Roman" w:hAnsi="Times New Roman" w:cs="Times New Roman" w:eastAsia="Times New Roman" w:asciiTheme="majorHAnsi" w:hAnsiTheme="majorHAnsi" w:cstheme="majorHAnsi"/>
                <w:color w:val="000000" w:themeColor="text1"/>
              </w:rPr>
              <w:t xml:space="preserve"> capacity of the territorial community in the field of infrastructure and civil protection.</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2"/>
                <w:numId w:val="43"/>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Підвищення спроможності </w:t>
            </w:r>
            <w:r>
              <w:rPr>
                <w:rFonts w:ascii="Times New Roman" w:hAnsi="Times New Roman" w:cs="Times New Roman" w:eastAsia="Times New Roman" w:asciiTheme="majorHAnsi" w:hAnsiTheme="majorHAnsi" w:cstheme="majorHAnsi"/>
                <w:color w:val="000000"/>
                <w:lang w:val="uk-UA"/>
              </w:rPr>
              <w:t xml:space="preserve">територіальної громади</w:t>
            </w:r>
            <w:r>
              <w:rPr>
                <w:rFonts w:ascii="Times New Roman" w:hAnsi="Times New Roman" w:cs="Times New Roman" w:eastAsia="Times New Roman" w:asciiTheme="majorHAnsi" w:hAnsiTheme="majorHAnsi" w:cstheme="majorHAnsi"/>
                <w:color w:val="000000"/>
                <w:lang w:val="uk-UA"/>
              </w:rPr>
              <w:t xml:space="preserve"> стосовно збору і аналізу даних на принципах </w:t>
            </w:r>
            <w:r>
              <w:rPr>
                <w:rFonts w:ascii="Times New Roman" w:hAnsi="Times New Roman" w:cs="Times New Roman" w:eastAsia="Times New Roman" w:asciiTheme="majorHAnsi" w:hAnsiTheme="majorHAnsi" w:cstheme="majorHAnsi"/>
                <w:color w:val="000000"/>
                <w:lang w:val="uk-UA"/>
              </w:rPr>
              <w:t xml:space="preserve">безбарʼєрності</w:t>
            </w:r>
            <w:r>
              <w:rPr>
                <w:rFonts w:ascii="Times New Roman" w:hAnsi="Times New Roman" w:cs="Times New Roman" w:eastAsia="Times New Roman" w:asciiTheme="majorHAnsi" w:hAnsiTheme="majorHAnsi" w:cstheme="majorHAnsi"/>
                <w:color w:val="000000"/>
                <w:lang w:val="uk-UA"/>
              </w:rPr>
              <w:t xml:space="preserve">, </w:t>
            </w:r>
            <w:r>
              <w:rPr>
                <w:rFonts w:ascii="Times New Roman" w:hAnsi="Times New Roman" w:cs="Times New Roman" w:eastAsia="Times New Roman" w:asciiTheme="majorHAnsi" w:hAnsiTheme="majorHAnsi" w:cstheme="majorHAnsi"/>
                <w:color w:val="000000"/>
                <w:lang w:val="uk-UA"/>
              </w:rPr>
              <w:t xml:space="preserve">інклюзивності</w:t>
            </w:r>
            <w:r>
              <w:rPr>
                <w:rFonts w:ascii="Times New Roman" w:hAnsi="Times New Roman" w:cs="Times New Roman" w:eastAsia="Times New Roman" w:asciiTheme="majorHAnsi" w:hAnsiTheme="majorHAnsi" w:cstheme="majorHAnsi"/>
                <w:color w:val="000000"/>
                <w:lang w:val="uk-UA"/>
              </w:rPr>
              <w:t xml:space="preserve">, та сталого розвитку.</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26"/>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themeColor="text1"/>
              </w:rPr>
              <w:t xml:space="preserve">Increas</w:t>
            </w:r>
            <w:r>
              <w:rPr>
                <w:rFonts w:ascii="Times New Roman" w:hAnsi="Times New Roman" w:cs="Times New Roman" w:eastAsia="Times New Roman" w:asciiTheme="majorHAnsi" w:hAnsiTheme="majorHAnsi" w:cstheme="majorHAnsi"/>
                <w:color w:val="000000" w:themeColor="text1"/>
              </w:rPr>
              <w:t xml:space="preserve">ed</w:t>
            </w:r>
            <w:r>
              <w:rPr>
                <w:rFonts w:ascii="Times New Roman" w:hAnsi="Times New Roman" w:cs="Times New Roman" w:eastAsia="Times New Roman" w:asciiTheme="majorHAnsi" w:hAnsiTheme="majorHAnsi" w:cstheme="majorHAnsi"/>
                <w:color w:val="000000" w:themeColor="text1"/>
              </w:rPr>
              <w:t xml:space="preserve"> capacity of territorial communit</w:t>
            </w:r>
            <w:r>
              <w:rPr>
                <w:rFonts w:ascii="Times New Roman" w:hAnsi="Times New Roman" w:cs="Times New Roman" w:eastAsia="Times New Roman" w:asciiTheme="majorHAnsi" w:hAnsiTheme="majorHAnsi" w:cstheme="majorHAnsi"/>
                <w:color w:val="000000" w:themeColor="text1"/>
              </w:rPr>
              <w:t xml:space="preserve">y</w:t>
            </w:r>
            <w:r>
              <w:rPr>
                <w:rFonts w:ascii="Times New Roman" w:hAnsi="Times New Roman" w:cs="Times New Roman" w:eastAsia="Times New Roman" w:asciiTheme="majorHAnsi" w:hAnsiTheme="majorHAnsi" w:cstheme="majorHAnsi"/>
                <w:color w:val="000000" w:themeColor="text1"/>
              </w:rPr>
              <w:t xml:space="preserve"> to collect and analyze data based on the principles of barrier-free, inclusive, and sustainable development.</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ind w:left="278"/>
              <w:jc w:val="center"/>
              <w:keepNext/>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lang w:val="uk-UA"/>
              </w:rPr>
              <w:t xml:space="preserve">Стаття 3. Перелік майна, робіт і послуг, прав інтелектуальної власності, інших ресурсів, що придбаваються, надаються в рамках проєкту SURGe</w:t>
            </w:r>
            <w:r>
              <w:rPr>
                <w:rFonts w:ascii="Times New Roman" w:hAnsi="Times New Roman" w:cs="Times New Roman" w:eastAsia="Times New Roman" w:asciiTheme="majorHAnsi" w:hAnsiTheme="majorHAnsi" w:cstheme="majorHAnsi"/>
              </w:rPr>
            </w:r>
          </w:p>
        </w:tc>
        <w:tc>
          <w:tcPr>
            <w:tcW w:w="5010" w:type="dxa"/>
            <w:textDirection w:val="lrTb"/>
            <w:noWrap w:val="false"/>
          </w:tcPr>
          <w:p>
            <w:pPr>
              <w:ind w:left="482"/>
              <w:jc w:val="center"/>
              <w:keepNext/>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b/>
              </w:rPr>
              <w:t xml:space="preserve">Article 3. Assets and Services, Intellectual Property, and other Resources to be Provided under the Framework of the SURGe </w:t>
            </w:r>
            <w:r>
              <w:rPr>
                <w:rFonts w:ascii="Times New Roman" w:hAnsi="Times New Roman" w:cs="Times New Roman" w:eastAsia="Times New Roman" w:asciiTheme="majorHAnsi" w:hAnsiTheme="majorHAnsi" w:cstheme="majorHAnsi"/>
              </w:rPr>
            </w:r>
          </w:p>
        </w:tc>
      </w:tr>
      <w:tr>
        <w:trPr>
          <w:trHeight w:val="536"/>
        </w:trPr>
        <w:tc>
          <w:tcPr>
            <w:tcW w:w="5280" w:type="dxa"/>
            <w:textDirection w:val="lrTb"/>
            <w:noWrap w:val="false"/>
          </w:tcPr>
          <w:p>
            <w:pPr>
              <w:numPr>
                <w:ilvl w:val="2"/>
                <w:numId w:val="18"/>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На виконання вищенаведених завдань проектом SURGe буде надано:</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18"/>
              </w:num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To achieve the objectives outlined above, SURGe will provide:</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2"/>
                <w:numId w:val="31"/>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Міжнародну технічну допомогу у вигляді навчання, консультування, розвитку потенціалу та експертної підтримки при </w:t>
            </w:r>
            <w:r>
              <w:rPr>
                <w:rFonts w:ascii="Times New Roman" w:hAnsi="Times New Roman" w:cs="Times New Roman" w:eastAsia="Times New Roman" w:asciiTheme="majorHAnsi" w:hAnsiTheme="majorHAnsi" w:cstheme="majorHAnsi"/>
                <w:color w:val="000000"/>
                <w:lang w:val="uk-UA"/>
              </w:rPr>
              <w:t xml:space="preserve">реалізації завдань, передбачених у Статті 2 Меморандуму.</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29"/>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International technical assistance in the form of training, capacity-building and expert deployment to support reforms and initiatives provided for in Article 2.</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2"/>
                <w:numId w:val="31"/>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Інші ресурси, не заборонені законодавством. За згодою сторін зазначений список може </w:t>
            </w:r>
            <w:r>
              <w:rPr>
                <w:rFonts w:ascii="Times New Roman" w:hAnsi="Times New Roman" w:cs="Times New Roman" w:eastAsia="Times New Roman" w:asciiTheme="majorHAnsi" w:hAnsiTheme="majorHAnsi" w:cstheme="majorHAnsi"/>
                <w:color w:val="000000"/>
                <w:lang w:val="uk-UA"/>
              </w:rPr>
              <w:t xml:space="preserve">уточнюватись</w:t>
            </w:r>
            <w:r>
              <w:rPr>
                <w:rFonts w:ascii="Times New Roman" w:hAnsi="Times New Roman" w:cs="Times New Roman" w:eastAsia="Times New Roman" w:asciiTheme="majorHAnsi" w:hAnsiTheme="majorHAnsi" w:cstheme="majorHAnsi"/>
                <w:color w:val="000000"/>
                <w:lang w:val="uk-UA"/>
              </w:rPr>
              <w:t xml:space="preserve"> та/або змінюватись.</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29"/>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Other resources, which are not prohibited under legislation. Upon mutual agreement of the parties, the specified list can be revised and/or amended.</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lang w:val="uk-UA"/>
              </w:rPr>
              <w:t xml:space="preserve">Стаття 4. Очікувані результати щодо розроблення та впровадження ініціативи</w:t>
            </w:r>
            <w:r>
              <w:rPr>
                <w:rFonts w:ascii="Times New Roman" w:hAnsi="Times New Roman" w:cs="Times New Roman" w:eastAsia="Times New Roman" w:asciiTheme="majorHAnsi" w:hAnsiTheme="majorHAnsi" w:cstheme="majorHAnsi"/>
              </w:rPr>
            </w:r>
          </w:p>
        </w:tc>
        <w:tc>
          <w:tcPr>
            <w:tcW w:w="501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b/>
              </w:rPr>
              <w:t xml:space="preserve">Article 4. Anticipated Results in Developing and Implementing the Initiative</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2"/>
                <w:numId w:val="39"/>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Сторони погодили такі критерії досягнення результативності проєкту SURGe у сфері надання технічної допомоги:</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39"/>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The following criteria to measure SURGe results in the provision of technical aid were agreed upon by Parties:</w:t>
            </w:r>
            <w:r>
              <w:rPr>
                <w:rFonts w:ascii="Times New Roman" w:hAnsi="Times New Roman" w:cs="Times New Roman" w:eastAsia="Times New Roman" w:asciiTheme="majorHAnsi" w:hAnsiTheme="majorHAnsi" w:cstheme="majorHAnsi"/>
              </w:rPr>
            </w:r>
          </w:p>
        </w:tc>
      </w:tr>
      <w:tr>
        <w:trPr/>
        <w:tc>
          <w:tcPr>
            <w:shd w:val="clear" w:fill="auto" w:color="auto"/>
            <w:tcW w:w="5280" w:type="dxa"/>
            <w:textDirection w:val="lrTb"/>
            <w:noWrap w:val="false"/>
          </w:tcPr>
          <w:p>
            <w:pPr>
              <w:numPr>
                <w:ilvl w:val="2"/>
                <w:numId w:val="33"/>
              </w:numPr>
              <w:jc w:val="both"/>
              <w:spacing w:lineRule="auto" w:line="240" w:after="0" w:afterAutospacing="0"/>
              <w:widowControl w:val="off"/>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uk-UA"/>
              </w:rPr>
              <w:t xml:space="preserve">Територіальна громада </w:t>
            </w:r>
            <w:r>
              <w:rPr>
                <w:rFonts w:ascii="Times New Roman" w:hAnsi="Times New Roman" w:cs="Times New Roman" w:eastAsia="Times New Roman" w:asciiTheme="majorHAnsi" w:hAnsiTheme="majorHAnsi" w:cstheme="majorHAnsi"/>
                <w:lang w:val="uk-UA"/>
              </w:rPr>
              <w:t xml:space="preserve">збирає </w:t>
            </w:r>
            <w:r>
              <w:rPr>
                <w:rFonts w:ascii="Times New Roman" w:hAnsi="Times New Roman" w:cs="Times New Roman" w:eastAsia="Times New Roman" w:asciiTheme="majorHAnsi" w:hAnsiTheme="majorHAnsi" w:cstheme="majorHAnsi"/>
                <w:lang w:val="uk-UA"/>
              </w:rPr>
              <w:t xml:space="preserve">дані, необхідні для розробки план</w:t>
            </w:r>
            <w:r>
              <w:rPr>
                <w:rFonts w:ascii="Times New Roman" w:hAnsi="Times New Roman" w:cs="Times New Roman" w:eastAsia="Times New Roman" w:asciiTheme="majorHAnsi" w:hAnsiTheme="majorHAnsi" w:cstheme="majorHAnsi"/>
                <w:lang w:val="uk-UA"/>
              </w:rPr>
              <w:t xml:space="preserve">увальної</w:t>
            </w:r>
            <w:r>
              <w:rPr>
                <w:rFonts w:ascii="Times New Roman" w:hAnsi="Times New Roman" w:cs="Times New Roman" w:eastAsia="Times New Roman" w:asciiTheme="majorHAnsi" w:hAnsiTheme="majorHAnsi" w:cstheme="majorHAnsi"/>
                <w:lang w:val="uk-UA"/>
              </w:rPr>
              <w:t xml:space="preserve"> документації </w:t>
            </w:r>
            <w:r>
              <w:rPr>
                <w:rFonts w:ascii="Times New Roman" w:hAnsi="Times New Roman" w:cs="Times New Roman" w:eastAsia="Times New Roman" w:asciiTheme="majorHAnsi" w:hAnsiTheme="majorHAnsi" w:cstheme="majorHAnsi"/>
                <w:lang w:val="uk-UA"/>
              </w:rPr>
              <w:t xml:space="preserve">для </w:t>
            </w:r>
            <w:r>
              <w:rPr>
                <w:rFonts w:ascii="Times New Roman" w:hAnsi="Times New Roman" w:cs="Times New Roman" w:eastAsia="Times New Roman" w:asciiTheme="majorHAnsi" w:hAnsiTheme="majorHAnsi" w:cstheme="majorHAnsi"/>
                <w:lang w:val="uk-UA"/>
              </w:rPr>
              <w:t xml:space="preserve">відновлення.</w:t>
            </w:r>
            <w:r>
              <w:rPr>
                <w:rFonts w:ascii="Times New Roman" w:hAnsi="Times New Roman" w:cs="Times New Roman" w:eastAsia="Times New Roman" w:asciiTheme="majorHAnsi" w:hAnsiTheme="majorHAnsi" w:cstheme="majorHAnsi"/>
              </w:rPr>
            </w:r>
          </w:p>
        </w:tc>
        <w:tc>
          <w:tcPr>
            <w:shd w:val="clear" w:fill="auto" w:color="auto"/>
            <w:tcW w:w="5010" w:type="dxa"/>
            <w:textDirection w:val="lrTb"/>
            <w:noWrap w:val="false"/>
          </w:tcPr>
          <w:p>
            <w:pPr>
              <w:numPr>
                <w:ilvl w:val="2"/>
                <w:numId w:val="35"/>
              </w:numPr>
              <w:jc w:val="both"/>
              <w:spacing w:lineRule="auto" w:line="240" w:after="0" w:afterAutospacing="0"/>
              <w:widowControl w:val="off"/>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rPr>
              <w:t xml:space="preserve">The territorial community </w:t>
            </w:r>
            <w:r>
              <w:rPr>
                <w:rFonts w:ascii="Times New Roman" w:hAnsi="Times New Roman" w:cs="Times New Roman" w:eastAsia="Times New Roman" w:asciiTheme="majorHAnsi" w:hAnsiTheme="majorHAnsi" w:cstheme="majorHAnsi"/>
              </w:rPr>
              <w:t xml:space="preserve">collects data </w:t>
            </w:r>
            <w:r>
              <w:rPr>
                <w:rFonts w:ascii="Times New Roman" w:hAnsi="Times New Roman" w:cs="Times New Roman" w:eastAsia="Times New Roman" w:asciiTheme="majorHAnsi" w:hAnsiTheme="majorHAnsi" w:cstheme="majorHAnsi"/>
              </w:rPr>
              <w:t xml:space="preserve">necessary for the development of </w:t>
            </w:r>
            <w:r>
              <w:rPr>
                <w:rFonts w:ascii="Times New Roman" w:hAnsi="Times New Roman" w:cs="Times New Roman" w:eastAsia="Times New Roman" w:asciiTheme="majorHAnsi" w:hAnsiTheme="majorHAnsi" w:cstheme="majorHAnsi"/>
              </w:rPr>
              <w:t xml:space="preserve">planning documents for recovery</w:t>
            </w:r>
            <w:r>
              <w:rPr>
                <w:rFonts w:ascii="Times New Roman" w:hAnsi="Times New Roman" w:cs="Times New Roman" w:eastAsia="Times New Roman" w:asciiTheme="majorHAnsi" w:hAnsiTheme="majorHAnsi" w:cstheme="majorHAnsi"/>
                <w:lang w:val="uk-UA"/>
              </w:rPr>
              <w:t xml:space="preserve">.</w:t>
            </w:r>
            <w:r>
              <w:rPr>
                <w:rFonts w:ascii="Times New Roman" w:hAnsi="Times New Roman" w:cs="Times New Roman" w:eastAsia="Times New Roman" w:asciiTheme="majorHAnsi" w:hAnsiTheme="majorHAnsi" w:cstheme="majorHAnsi"/>
              </w:rPr>
            </w:r>
          </w:p>
        </w:tc>
      </w:tr>
      <w:tr>
        <w:trPr/>
        <w:tc>
          <w:tcPr>
            <w:shd w:val="clear" w:fill="auto" w:color="auto"/>
            <w:tcW w:w="5280" w:type="dxa"/>
            <w:textDirection w:val="lrTb"/>
            <w:noWrap w:val="false"/>
          </w:tcPr>
          <w:p>
            <w:pPr>
              <w:numPr>
                <w:ilvl w:val="2"/>
                <w:numId w:val="33"/>
              </w:numPr>
              <w:jc w:val="both"/>
              <w:spacing w:lineRule="auto" w:line="240" w:after="0" w:afterAutospacing="0"/>
              <w:widowControl w:val="off"/>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uk-UA"/>
              </w:rPr>
              <w:t xml:space="preserve">Територіальна громада </w:t>
            </w:r>
            <w:r>
              <w:rPr>
                <w:rFonts w:ascii="Times New Roman" w:hAnsi="Times New Roman" w:cs="Times New Roman" w:eastAsia="Times New Roman" w:asciiTheme="majorHAnsi" w:hAnsiTheme="majorHAnsi" w:cstheme="majorHAnsi"/>
                <w:lang w:val="uk-UA"/>
              </w:rPr>
              <w:t xml:space="preserve">підвищила спроможність</w:t>
            </w:r>
            <w:r>
              <w:rPr>
                <w:rFonts w:ascii="Times New Roman" w:hAnsi="Times New Roman" w:cs="Times New Roman" w:eastAsia="Times New Roman" w:asciiTheme="majorHAnsi" w:hAnsiTheme="majorHAnsi" w:cstheme="majorHAnsi"/>
                <w:lang w:val="uk-UA"/>
              </w:rPr>
              <w:t xml:space="preserve"> визначати потреби </w:t>
            </w:r>
            <w:r>
              <w:rPr>
                <w:rFonts w:ascii="Times New Roman" w:hAnsi="Times New Roman" w:cs="Times New Roman" w:eastAsia="Times New Roman" w:asciiTheme="majorHAnsi" w:hAnsiTheme="majorHAnsi" w:cstheme="majorHAnsi"/>
                <w:lang w:val="uk-UA"/>
              </w:rPr>
              <w:t xml:space="preserve">її </w:t>
            </w:r>
            <w:r>
              <w:rPr>
                <w:rFonts w:ascii="Times New Roman" w:hAnsi="Times New Roman" w:cs="Times New Roman" w:eastAsia="Times New Roman" w:asciiTheme="majorHAnsi" w:hAnsiTheme="majorHAnsi" w:cstheme="majorHAnsi"/>
                <w:lang w:val="uk-UA"/>
              </w:rPr>
              <w:t xml:space="preserve">жителів, </w:t>
            </w:r>
            <w:r>
              <w:rPr>
                <w:rFonts w:ascii="Times New Roman" w:hAnsi="Times New Roman" w:cs="Times New Roman" w:eastAsia="Times New Roman" w:asciiTheme="majorHAnsi" w:hAnsiTheme="majorHAnsi" w:cstheme="majorHAnsi"/>
                <w:lang w:val="uk-UA"/>
              </w:rPr>
              <w:t xml:space="preserve">на основі</w:t>
            </w:r>
            <w:r>
              <w:rPr>
                <w:rFonts w:ascii="Times New Roman" w:hAnsi="Times New Roman" w:cs="Times New Roman" w:eastAsia="Times New Roman" w:asciiTheme="majorHAnsi" w:hAnsiTheme="majorHAnsi" w:cstheme="majorHAnsi"/>
                <w:lang w:val="uk-UA"/>
              </w:rPr>
              <w:t xml:space="preserve"> </w:t>
            </w:r>
            <w:r>
              <w:rPr>
                <w:rFonts w:ascii="Times New Roman" w:hAnsi="Times New Roman" w:cs="Times New Roman" w:eastAsia="Times New Roman" w:asciiTheme="majorHAnsi" w:hAnsiTheme="majorHAnsi" w:cstheme="majorHAnsi"/>
                <w:lang w:val="uk-UA"/>
              </w:rPr>
              <w:t xml:space="preserve">гендерн</w:t>
            </w:r>
            <w:r>
              <w:rPr>
                <w:rFonts w:ascii="Times New Roman" w:hAnsi="Times New Roman" w:cs="Times New Roman" w:eastAsia="Times New Roman" w:asciiTheme="majorHAnsi" w:hAnsiTheme="majorHAnsi" w:cstheme="majorHAnsi"/>
                <w:lang w:val="uk-UA"/>
              </w:rPr>
              <w:t xml:space="preserve">ого</w:t>
            </w:r>
            <w:r>
              <w:rPr>
                <w:rFonts w:ascii="Times New Roman" w:hAnsi="Times New Roman" w:cs="Times New Roman" w:eastAsia="Times New Roman" w:asciiTheme="majorHAnsi" w:hAnsiTheme="majorHAnsi" w:cstheme="majorHAnsi"/>
                <w:lang w:val="uk-UA"/>
              </w:rPr>
              <w:t xml:space="preserve">, інклюзивн</w:t>
            </w:r>
            <w:r>
              <w:rPr>
                <w:rFonts w:ascii="Times New Roman" w:hAnsi="Times New Roman" w:cs="Times New Roman" w:eastAsia="Times New Roman" w:asciiTheme="majorHAnsi" w:hAnsiTheme="majorHAnsi" w:cstheme="majorHAnsi"/>
                <w:lang w:val="uk-UA"/>
              </w:rPr>
              <w:t xml:space="preserve">ого</w:t>
            </w:r>
            <w:r>
              <w:rPr>
                <w:rFonts w:ascii="Times New Roman" w:hAnsi="Times New Roman" w:cs="Times New Roman" w:eastAsia="Times New Roman" w:asciiTheme="majorHAnsi" w:hAnsiTheme="majorHAnsi" w:cstheme="majorHAnsi"/>
                <w:lang w:val="uk-UA"/>
              </w:rPr>
              <w:t xml:space="preserve">, травма-інформован</w:t>
            </w:r>
            <w:r>
              <w:rPr>
                <w:rFonts w:ascii="Times New Roman" w:hAnsi="Times New Roman" w:cs="Times New Roman" w:eastAsia="Times New Roman" w:asciiTheme="majorHAnsi" w:hAnsiTheme="majorHAnsi" w:cstheme="majorHAnsi"/>
                <w:lang w:val="uk-UA"/>
              </w:rPr>
              <w:t xml:space="preserve">ого</w:t>
            </w:r>
            <w:r>
              <w:rPr>
                <w:rFonts w:ascii="Times New Roman" w:hAnsi="Times New Roman" w:cs="Times New Roman" w:eastAsia="Times New Roman" w:asciiTheme="majorHAnsi" w:hAnsiTheme="majorHAnsi" w:cstheme="majorHAnsi"/>
                <w:lang w:val="uk-UA"/>
              </w:rPr>
              <w:t xml:space="preserve">,</w:t>
            </w:r>
            <w:r>
              <w:rPr>
                <w:rFonts w:ascii="Times New Roman" w:hAnsi="Times New Roman" w:cs="Times New Roman" w:eastAsia="Times New Roman" w:asciiTheme="majorHAnsi" w:hAnsiTheme="majorHAnsi" w:cstheme="majorHAnsi"/>
                <w:lang w:val="uk-UA"/>
              </w:rPr>
              <w:t xml:space="preserve"> екологічно чутлив</w:t>
            </w:r>
            <w:r>
              <w:rPr>
                <w:rFonts w:ascii="Times New Roman" w:hAnsi="Times New Roman" w:cs="Times New Roman" w:eastAsia="Times New Roman" w:asciiTheme="majorHAnsi" w:hAnsiTheme="majorHAnsi" w:cstheme="majorHAnsi"/>
                <w:lang w:val="uk-UA"/>
              </w:rPr>
              <w:t xml:space="preserve">ого</w:t>
            </w:r>
            <w:r>
              <w:rPr>
                <w:rFonts w:ascii="Times New Roman" w:hAnsi="Times New Roman" w:cs="Times New Roman" w:eastAsia="Times New Roman" w:asciiTheme="majorHAnsi" w:hAnsiTheme="majorHAnsi" w:cstheme="majorHAnsi"/>
                <w:lang w:val="uk-UA"/>
              </w:rPr>
              <w:t xml:space="preserve"> </w:t>
            </w:r>
            <w:r>
              <w:rPr>
                <w:rFonts w:ascii="Times New Roman" w:hAnsi="Times New Roman" w:cs="Times New Roman" w:eastAsia="Times New Roman" w:asciiTheme="majorHAnsi" w:hAnsiTheme="majorHAnsi" w:cstheme="majorHAnsi"/>
                <w:lang w:val="uk-UA"/>
              </w:rPr>
              <w:t xml:space="preserve">та </w:t>
            </w:r>
            <w:r>
              <w:rPr>
                <w:rFonts w:ascii="Times New Roman" w:hAnsi="Times New Roman" w:cs="Times New Roman" w:eastAsia="Times New Roman" w:asciiTheme="majorHAnsi" w:hAnsiTheme="majorHAnsi" w:cstheme="majorHAnsi"/>
                <w:color w:val="000000" w:themeColor="text1"/>
                <w:lang w:val="uk-UA"/>
              </w:rPr>
              <w:t xml:space="preserve">орієнтован</w:t>
            </w:r>
            <w:r>
              <w:rPr>
                <w:rFonts w:ascii="Times New Roman" w:hAnsi="Times New Roman" w:cs="Times New Roman" w:eastAsia="Times New Roman" w:asciiTheme="majorHAnsi" w:hAnsiTheme="majorHAnsi" w:cstheme="majorHAnsi"/>
                <w:color w:val="000000" w:themeColor="text1"/>
                <w:lang w:val="uk-UA"/>
              </w:rPr>
              <w:t xml:space="preserve">ого</w:t>
            </w:r>
            <w:r>
              <w:rPr>
                <w:rFonts w:ascii="Times New Roman" w:hAnsi="Times New Roman" w:cs="Times New Roman" w:eastAsia="Times New Roman" w:asciiTheme="majorHAnsi" w:hAnsiTheme="majorHAnsi" w:cstheme="majorHAnsi"/>
                <w:color w:val="000000" w:themeColor="text1"/>
                <w:lang w:val="uk-UA"/>
              </w:rPr>
              <w:t xml:space="preserve"> </w:t>
            </w:r>
            <w:r>
              <w:rPr>
                <w:rFonts w:ascii="Times New Roman" w:hAnsi="Times New Roman" w:cs="Times New Roman" w:eastAsia="Times New Roman" w:asciiTheme="majorHAnsi" w:hAnsiTheme="majorHAnsi" w:cstheme="majorHAnsi"/>
                <w:color w:val="000000" w:themeColor="text1"/>
                <w:lang w:val="uk-UA"/>
              </w:rPr>
              <w:t xml:space="preserve">на</w:t>
            </w:r>
            <w:r>
              <w:rPr>
                <w:rFonts w:ascii="Times New Roman" w:hAnsi="Times New Roman" w:cs="Times New Roman" w:eastAsia="Times New Roman" w:asciiTheme="majorHAnsi" w:hAnsiTheme="majorHAnsi" w:cstheme="majorHAnsi"/>
                <w:color w:val="000000" w:themeColor="text1"/>
                <w:lang w:val="uk-UA"/>
              </w:rPr>
              <w:t xml:space="preserve"> г</w:t>
            </w:r>
            <w:r>
              <w:rPr>
                <w:rFonts w:ascii="Times New Roman" w:hAnsi="Times New Roman" w:cs="Times New Roman" w:eastAsia="Times New Roman" w:asciiTheme="majorHAnsi" w:hAnsiTheme="majorHAnsi" w:cstheme="majorHAnsi"/>
                <w:lang w:val="uk-UA"/>
              </w:rPr>
              <w:t xml:space="preserve">ромадян</w:t>
            </w:r>
            <w:r>
              <w:rPr>
                <w:rFonts w:ascii="Times New Roman" w:hAnsi="Times New Roman" w:cs="Times New Roman" w:eastAsia="Times New Roman" w:asciiTheme="majorHAnsi" w:hAnsiTheme="majorHAnsi" w:cstheme="majorHAnsi"/>
                <w:lang w:val="uk-UA"/>
              </w:rPr>
              <w:t xml:space="preserve"> підход</w:t>
            </w:r>
            <w:r>
              <w:rPr>
                <w:rFonts w:ascii="Times New Roman" w:hAnsi="Times New Roman" w:cs="Times New Roman" w:eastAsia="Times New Roman" w:asciiTheme="majorHAnsi" w:hAnsiTheme="majorHAnsi" w:cstheme="majorHAnsi"/>
                <w:lang w:val="uk-UA"/>
              </w:rPr>
              <w:t xml:space="preserve">ах</w:t>
            </w:r>
            <w:r>
              <w:rPr>
                <w:rFonts w:ascii="Times New Roman" w:hAnsi="Times New Roman" w:cs="Times New Roman" w:eastAsia="Times New Roman" w:asciiTheme="majorHAnsi" w:hAnsiTheme="majorHAnsi" w:cstheme="majorHAnsi"/>
                <w:lang w:val="uk-UA"/>
              </w:rPr>
              <w:t xml:space="preserve">.</w:t>
            </w:r>
            <w:r>
              <w:rPr>
                <w:rFonts w:ascii="Times New Roman" w:hAnsi="Times New Roman" w:cs="Times New Roman" w:eastAsia="Times New Roman" w:asciiTheme="majorHAnsi" w:hAnsiTheme="majorHAnsi" w:cstheme="majorHAnsi"/>
              </w:rPr>
            </w:r>
          </w:p>
        </w:tc>
        <w:tc>
          <w:tcPr>
            <w:shd w:val="clear" w:fill="auto" w:color="auto"/>
            <w:tcW w:w="5010" w:type="dxa"/>
            <w:textDirection w:val="lrTb"/>
            <w:noWrap w:val="false"/>
          </w:tcPr>
          <w:p>
            <w:pPr>
              <w:numPr>
                <w:ilvl w:val="2"/>
                <w:numId w:val="35"/>
              </w:numPr>
              <w:jc w:val="both"/>
              <w:spacing w:lineRule="auto" w:line="240" w:after="0" w:afterAutospacing="0"/>
              <w:widowControl w:val="off"/>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rPr>
              <w:t xml:space="preserve">The territorial community </w:t>
            </w:r>
            <w:r>
              <w:rPr>
                <w:rFonts w:ascii="Times New Roman" w:hAnsi="Times New Roman" w:cs="Times New Roman" w:eastAsia="Times New Roman" w:asciiTheme="majorHAnsi" w:hAnsiTheme="majorHAnsi" w:cstheme="majorHAnsi"/>
                <w:lang w:val="en-CA"/>
              </w:rPr>
              <w:t xml:space="preserve">enhance</w:t>
            </w:r>
            <w:r>
              <w:rPr>
                <w:rFonts w:ascii="Times New Roman" w:hAnsi="Times New Roman" w:cs="Times New Roman" w:eastAsia="Times New Roman" w:asciiTheme="majorHAnsi" w:hAnsiTheme="majorHAnsi" w:cstheme="majorHAnsi"/>
              </w:rPr>
              <w:t xml:space="preserve">d</w:t>
            </w:r>
            <w:r>
              <w:rPr>
                <w:rFonts w:ascii="Times New Roman" w:hAnsi="Times New Roman" w:cs="Times New Roman" w:eastAsia="Times New Roman" w:asciiTheme="majorHAnsi" w:hAnsiTheme="majorHAnsi" w:cstheme="majorHAnsi"/>
                <w:lang w:val="en-CA"/>
              </w:rPr>
              <w:t xml:space="preserve"> </w:t>
            </w:r>
            <w:r>
              <w:rPr>
                <w:rFonts w:ascii="Times New Roman" w:hAnsi="Times New Roman" w:cs="Times New Roman" w:eastAsia="Times New Roman" w:asciiTheme="majorHAnsi" w:hAnsiTheme="majorHAnsi" w:cstheme="majorHAnsi"/>
                <w:lang w:val="en-CA"/>
              </w:rPr>
              <w:t xml:space="preserve">the </w:t>
            </w:r>
            <w:r>
              <w:rPr>
                <w:rFonts w:ascii="Times New Roman" w:hAnsi="Times New Roman" w:cs="Times New Roman" w:eastAsia="Times New Roman" w:asciiTheme="majorHAnsi" w:hAnsiTheme="majorHAnsi" w:cstheme="majorHAnsi"/>
                <w:lang w:val="en-CA"/>
              </w:rPr>
              <w:t xml:space="preserve">capacity </w:t>
            </w:r>
            <w:r>
              <w:rPr>
                <w:rFonts w:ascii="Times New Roman" w:hAnsi="Times New Roman" w:cs="Times New Roman" w:eastAsia="Times New Roman" w:asciiTheme="majorHAnsi" w:hAnsiTheme="majorHAnsi" w:cstheme="majorHAnsi"/>
                <w:lang w:val="en-CA"/>
              </w:rPr>
              <w:t xml:space="preserve">to</w:t>
            </w:r>
            <w:r>
              <w:rPr>
                <w:rFonts w:ascii="Times New Roman" w:hAnsi="Times New Roman" w:cs="Times New Roman" w:eastAsia="Times New Roman" w:asciiTheme="majorHAnsi" w:hAnsiTheme="majorHAnsi" w:cstheme="majorHAnsi"/>
                <w:lang w:val="en-CA"/>
              </w:rPr>
              <w:t xml:space="preserve"> </w:t>
            </w:r>
            <w:r>
              <w:rPr>
                <w:rFonts w:ascii="Times New Roman" w:hAnsi="Times New Roman" w:cs="Times New Roman" w:eastAsia="Times New Roman" w:asciiTheme="majorHAnsi" w:hAnsiTheme="majorHAnsi" w:cstheme="majorHAnsi"/>
                <w:color w:val="000000" w:themeColor="text1"/>
                <w:lang w:val="en-CA"/>
              </w:rPr>
              <w:t xml:space="preserve">determine citizen needs in a gender-responsive, citizen-oriented, inclusive, trauma-informed, environmentally sensitive manner</w:t>
            </w:r>
            <w:r>
              <w:rPr>
                <w:rFonts w:ascii="Times New Roman" w:hAnsi="Times New Roman" w:cs="Times New Roman" w:eastAsia="Times New Roman" w:asciiTheme="majorHAnsi" w:hAnsiTheme="majorHAnsi" w:cstheme="majorHAnsi"/>
              </w:rPr>
              <w:t xml:space="preserve">.</w:t>
            </w:r>
            <w:r>
              <w:rPr>
                <w:rFonts w:ascii="Times New Roman" w:hAnsi="Times New Roman" w:cs="Times New Roman" w:eastAsia="Times New Roman" w:asciiTheme="majorHAnsi" w:hAnsiTheme="majorHAnsi" w:cstheme="majorHAnsi"/>
              </w:rPr>
            </w:r>
          </w:p>
        </w:tc>
      </w:tr>
      <w:tr>
        <w:trPr/>
        <w:tc>
          <w:tcPr>
            <w:shd w:val="clear" w:fill="auto" w:color="auto"/>
            <w:tcW w:w="5280" w:type="dxa"/>
            <w:textDirection w:val="lrTb"/>
            <w:noWrap w:val="false"/>
          </w:tcPr>
          <w:p>
            <w:pPr>
              <w:numPr>
                <w:ilvl w:val="2"/>
                <w:numId w:val="33"/>
              </w:numPr>
              <w:jc w:val="both"/>
              <w:spacing w:lineRule="auto" w:line="240" w:after="0" w:afterAutospacing="0"/>
              <w:widowControl w:val="off"/>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uk-UA"/>
              </w:rPr>
              <w:t xml:space="preserve">Територіальна громада </w:t>
            </w:r>
            <w:r>
              <w:rPr>
                <w:rFonts w:ascii="Times New Roman" w:hAnsi="Times New Roman" w:cs="Times New Roman" w:eastAsia="Times New Roman" w:asciiTheme="majorHAnsi" w:hAnsiTheme="majorHAnsi" w:cstheme="majorHAnsi"/>
                <w:lang w:val="uk-UA"/>
              </w:rPr>
              <w:t xml:space="preserve">підвищила </w:t>
            </w:r>
            <w:r>
              <w:rPr>
                <w:rFonts w:ascii="Times New Roman" w:hAnsi="Times New Roman" w:cs="Times New Roman" w:eastAsia="Times New Roman" w:asciiTheme="majorHAnsi" w:hAnsiTheme="majorHAnsi" w:cstheme="majorHAnsi"/>
                <w:lang w:val="uk-UA"/>
              </w:rPr>
              <w:t xml:space="preserve">спромож</w:t>
            </w:r>
            <w:r>
              <w:rPr>
                <w:rFonts w:ascii="Times New Roman" w:hAnsi="Times New Roman" w:cs="Times New Roman" w:eastAsia="Times New Roman" w:asciiTheme="majorHAnsi" w:hAnsiTheme="majorHAnsi" w:cstheme="majorHAnsi"/>
                <w:lang w:val="uk-UA"/>
              </w:rPr>
              <w:t xml:space="preserve">ність у</w:t>
            </w:r>
            <w:r>
              <w:rPr>
                <w:rFonts w:ascii="Times New Roman" w:hAnsi="Times New Roman" w:cs="Times New Roman" w:eastAsia="Times New Roman" w:asciiTheme="majorHAnsi" w:hAnsiTheme="majorHAnsi" w:cstheme="majorHAnsi"/>
                <w:lang w:val="uk-UA"/>
              </w:rPr>
              <w:t xml:space="preserve"> створ</w:t>
            </w:r>
            <w:r>
              <w:rPr>
                <w:rFonts w:ascii="Times New Roman" w:hAnsi="Times New Roman" w:cs="Times New Roman" w:eastAsia="Times New Roman" w:asciiTheme="majorHAnsi" w:hAnsiTheme="majorHAnsi" w:cstheme="majorHAnsi"/>
                <w:lang w:val="uk-UA"/>
              </w:rPr>
              <w:t xml:space="preserve">енні</w:t>
            </w:r>
            <w:r>
              <w:rPr>
                <w:rFonts w:ascii="Times New Roman" w:hAnsi="Times New Roman" w:cs="Times New Roman" w:eastAsia="Times New Roman" w:asciiTheme="majorHAnsi" w:hAnsiTheme="majorHAnsi" w:cstheme="majorHAnsi"/>
                <w:lang w:val="uk-UA"/>
              </w:rPr>
              <w:t xml:space="preserve"> комплексн</w:t>
            </w:r>
            <w:r>
              <w:rPr>
                <w:rFonts w:ascii="Times New Roman" w:hAnsi="Times New Roman" w:cs="Times New Roman" w:eastAsia="Times New Roman" w:asciiTheme="majorHAnsi" w:hAnsiTheme="majorHAnsi" w:cstheme="majorHAnsi"/>
                <w:lang w:val="uk-UA"/>
              </w:rPr>
              <w:t xml:space="preserve">ого</w:t>
            </w:r>
            <w:r>
              <w:rPr>
                <w:rFonts w:ascii="Times New Roman" w:hAnsi="Times New Roman" w:cs="Times New Roman" w:eastAsia="Times New Roman" w:asciiTheme="majorHAnsi" w:hAnsiTheme="majorHAnsi" w:cstheme="majorHAnsi"/>
                <w:lang w:val="uk-UA"/>
              </w:rPr>
              <w:t xml:space="preserve"> бачення відновлення за секторами, враховуючи потреби громадян і узгоджуючи його з національною політикою</w:t>
            </w:r>
            <w:r>
              <w:rPr>
                <w:rFonts w:ascii="Times New Roman" w:hAnsi="Times New Roman" w:cs="Times New Roman" w:eastAsia="Times New Roman" w:asciiTheme="majorHAnsi" w:hAnsiTheme="majorHAnsi" w:cstheme="majorHAnsi"/>
                <w:lang w:val="uk-UA"/>
              </w:rPr>
              <w:t xml:space="preserve">.</w:t>
            </w:r>
            <w:r>
              <w:rPr>
                <w:rFonts w:ascii="Times New Roman" w:hAnsi="Times New Roman" w:cs="Times New Roman" w:eastAsia="Times New Roman" w:asciiTheme="majorHAnsi" w:hAnsiTheme="majorHAnsi" w:cstheme="majorHAnsi"/>
              </w:rPr>
            </w:r>
          </w:p>
        </w:tc>
        <w:tc>
          <w:tcPr>
            <w:shd w:val="clear" w:fill="auto" w:color="auto"/>
            <w:tcW w:w="5010" w:type="dxa"/>
            <w:textDirection w:val="lrTb"/>
            <w:noWrap w:val="false"/>
          </w:tcPr>
          <w:p>
            <w:pPr>
              <w:numPr>
                <w:ilvl w:val="2"/>
                <w:numId w:val="35"/>
              </w:numPr>
              <w:jc w:val="both"/>
              <w:spacing w:lineRule="auto" w:line="240" w:after="0" w:afterAutospacing="0"/>
              <w:widowControl w:val="off"/>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ru-RU"/>
              </w:rPr>
              <w:t xml:space="preserve"> </w:t>
            </w:r>
            <w:r>
              <w:rPr>
                <w:rFonts w:ascii="Times New Roman" w:hAnsi="Times New Roman" w:cs="Times New Roman" w:eastAsia="Times New Roman" w:asciiTheme="majorHAnsi" w:hAnsiTheme="majorHAnsi" w:cstheme="majorHAnsi"/>
              </w:rPr>
              <w:t xml:space="preserve">The territorial community </w:t>
            </w:r>
            <w:r>
              <w:rPr>
                <w:rFonts w:ascii="Times New Roman" w:hAnsi="Times New Roman" w:cs="Times New Roman" w:eastAsia="Times New Roman" w:asciiTheme="majorHAnsi" w:hAnsiTheme="majorHAnsi" w:cstheme="majorHAnsi"/>
                <w:lang w:val="en-CA"/>
              </w:rPr>
              <w:t xml:space="preserve">enhance</w:t>
            </w:r>
            <w:r>
              <w:rPr>
                <w:rFonts w:ascii="Times New Roman" w:hAnsi="Times New Roman" w:cs="Times New Roman" w:eastAsia="Times New Roman" w:asciiTheme="majorHAnsi" w:hAnsiTheme="majorHAnsi" w:cstheme="majorHAnsi"/>
              </w:rPr>
              <w:t xml:space="preserve">d</w:t>
            </w:r>
            <w:r>
              <w:rPr>
                <w:rFonts w:ascii="Times New Roman" w:hAnsi="Times New Roman" w:cs="Times New Roman" w:eastAsia="Times New Roman" w:asciiTheme="majorHAnsi" w:hAnsiTheme="majorHAnsi" w:cstheme="majorHAnsi"/>
                <w:lang w:val="en-CA"/>
              </w:rPr>
              <w:t xml:space="preserve"> the capacity</w:t>
            </w:r>
            <w:r>
              <w:rPr>
                <w:rFonts w:ascii="Times New Roman" w:hAnsi="Times New Roman" w:cs="Times New Roman" w:eastAsia="Times New Roman" w:asciiTheme="majorHAnsi" w:hAnsiTheme="majorHAnsi" w:cstheme="majorHAnsi"/>
                <w:lang w:val="uk-UA"/>
              </w:rPr>
              <w:t xml:space="preserve"> </w:t>
            </w:r>
            <w:r>
              <w:rPr>
                <w:rFonts w:ascii="Times New Roman" w:hAnsi="Times New Roman" w:cs="Times New Roman" w:eastAsia="Times New Roman" w:asciiTheme="majorHAnsi" w:hAnsiTheme="majorHAnsi" w:cstheme="majorHAnsi"/>
              </w:rPr>
              <w:t xml:space="preserve">to create a comprehensive vision of recovery by sector inclusive of citizen needs and in alignment with national policies</w:t>
            </w:r>
            <w:r>
              <w:rPr>
                <w:rFonts w:ascii="Times New Roman" w:hAnsi="Times New Roman" w:cs="Times New Roman" w:eastAsia="Times New Roman" w:asciiTheme="majorHAnsi" w:hAnsiTheme="majorHAnsi" w:cstheme="majorHAnsi"/>
                <w:lang w:val="uk-UA"/>
              </w:rPr>
              <w:t xml:space="preserve">.</w:t>
            </w:r>
            <w:r>
              <w:rPr>
                <w:rFonts w:ascii="Times New Roman" w:hAnsi="Times New Roman" w:cs="Times New Roman" w:eastAsia="Times New Roman" w:asciiTheme="majorHAnsi" w:hAnsiTheme="majorHAnsi" w:cstheme="majorHAnsi"/>
              </w:rPr>
            </w:r>
          </w:p>
        </w:tc>
      </w:tr>
      <w:tr>
        <w:trPr/>
        <w:tc>
          <w:tcPr>
            <w:shd w:val="clear" w:fill="auto" w:color="auto"/>
            <w:tcW w:w="5280" w:type="dxa"/>
            <w:textDirection w:val="lrTb"/>
            <w:noWrap w:val="false"/>
          </w:tcPr>
          <w:p>
            <w:pPr>
              <w:numPr>
                <w:ilvl w:val="2"/>
                <w:numId w:val="33"/>
              </w:numPr>
              <w:jc w:val="both"/>
              <w:spacing w:lineRule="auto" w:line="240" w:after="0" w:afterAutospacing="0"/>
              <w:widowControl w:val="off"/>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uk-UA"/>
              </w:rPr>
              <w:t xml:space="preserve">Територіальна громада </w:t>
            </w:r>
            <w:r>
              <w:rPr>
                <w:rFonts w:ascii="Times New Roman" w:hAnsi="Times New Roman" w:cs="Times New Roman" w:eastAsia="Times New Roman" w:asciiTheme="majorHAnsi" w:hAnsiTheme="majorHAnsi" w:cstheme="majorHAnsi"/>
                <w:lang w:val="uk-UA"/>
              </w:rPr>
              <w:t xml:space="preserve">підвищила </w:t>
            </w:r>
            <w:r>
              <w:rPr>
                <w:rFonts w:ascii="Times New Roman" w:hAnsi="Times New Roman" w:cs="Times New Roman" w:eastAsia="Times New Roman" w:asciiTheme="majorHAnsi" w:hAnsiTheme="majorHAnsi" w:cstheme="majorHAnsi"/>
                <w:lang w:val="uk-UA"/>
              </w:rPr>
              <w:t xml:space="preserve">спромож</w:t>
            </w:r>
            <w:r>
              <w:rPr>
                <w:rFonts w:ascii="Times New Roman" w:hAnsi="Times New Roman" w:cs="Times New Roman" w:eastAsia="Times New Roman" w:asciiTheme="majorHAnsi" w:hAnsiTheme="majorHAnsi" w:cstheme="majorHAnsi"/>
                <w:lang w:val="uk-UA"/>
              </w:rPr>
              <w:t xml:space="preserve">ність для</w:t>
            </w:r>
            <w:r>
              <w:rPr>
                <w:rFonts w:ascii="Times New Roman" w:hAnsi="Times New Roman" w:cs="Times New Roman" w:eastAsia="Times New Roman" w:asciiTheme="majorHAnsi" w:hAnsiTheme="majorHAnsi" w:cstheme="majorHAnsi"/>
                <w:lang w:val="uk-UA"/>
              </w:rPr>
              <w:t xml:space="preserve"> створ</w:t>
            </w:r>
            <w:r>
              <w:rPr>
                <w:rFonts w:ascii="Times New Roman" w:hAnsi="Times New Roman" w:cs="Times New Roman" w:eastAsia="Times New Roman" w:asciiTheme="majorHAnsi" w:hAnsiTheme="majorHAnsi" w:cstheme="majorHAnsi"/>
                <w:lang w:val="uk-UA"/>
              </w:rPr>
              <w:t xml:space="preserve">ення</w:t>
            </w:r>
            <w:r>
              <w:rPr>
                <w:rFonts w:ascii="Times New Roman" w:hAnsi="Times New Roman" w:cs="Times New Roman" w:eastAsia="Times New Roman" w:asciiTheme="majorHAnsi" w:hAnsiTheme="majorHAnsi" w:cstheme="majorHAnsi"/>
                <w:lang w:val="uk-UA"/>
              </w:rPr>
              <w:t xml:space="preserve"> </w:t>
            </w:r>
            <w:r>
              <w:rPr>
                <w:rFonts w:ascii="Times New Roman" w:hAnsi="Times New Roman" w:cs="Times New Roman" w:eastAsia="Times New Roman" w:asciiTheme="majorHAnsi" w:hAnsiTheme="majorHAnsi" w:cstheme="majorHAnsi"/>
                <w:lang w:val="uk-UA"/>
              </w:rPr>
              <w:t xml:space="preserve">гендерно</w:t>
            </w:r>
            <w:r>
              <w:rPr>
                <w:rFonts w:ascii="Times New Roman" w:hAnsi="Times New Roman" w:cs="Times New Roman" w:eastAsia="Times New Roman" w:asciiTheme="majorHAnsi" w:hAnsiTheme="majorHAnsi" w:cstheme="majorHAnsi"/>
                <w:lang w:val="uk-UA"/>
              </w:rPr>
              <w:t xml:space="preserve"> чутлив</w:t>
            </w:r>
            <w:r>
              <w:rPr>
                <w:rFonts w:ascii="Times New Roman" w:hAnsi="Times New Roman" w:cs="Times New Roman" w:eastAsia="Times New Roman" w:asciiTheme="majorHAnsi" w:hAnsiTheme="majorHAnsi" w:cstheme="majorHAnsi"/>
                <w:lang w:val="uk-UA"/>
              </w:rPr>
              <w:t xml:space="preserve">ого</w:t>
            </w:r>
            <w:r>
              <w:rPr>
                <w:rFonts w:ascii="Times New Roman" w:hAnsi="Times New Roman" w:cs="Times New Roman" w:eastAsia="Times New Roman" w:asciiTheme="majorHAnsi" w:hAnsiTheme="majorHAnsi" w:cstheme="majorHAnsi"/>
                <w:lang w:val="uk-UA"/>
              </w:rPr>
              <w:t xml:space="preserve"> та інклюзивн</w:t>
            </w:r>
            <w:r>
              <w:rPr>
                <w:rFonts w:ascii="Times New Roman" w:hAnsi="Times New Roman" w:cs="Times New Roman" w:eastAsia="Times New Roman" w:asciiTheme="majorHAnsi" w:hAnsiTheme="majorHAnsi" w:cstheme="majorHAnsi"/>
                <w:lang w:val="uk-UA"/>
              </w:rPr>
              <w:t xml:space="preserve">ого</w:t>
            </w:r>
            <w:r>
              <w:rPr>
                <w:rFonts w:ascii="Times New Roman" w:hAnsi="Times New Roman" w:cs="Times New Roman" w:eastAsia="Times New Roman" w:asciiTheme="majorHAnsi" w:hAnsiTheme="majorHAnsi" w:cstheme="majorHAnsi"/>
                <w:lang w:val="uk-UA"/>
              </w:rPr>
              <w:t xml:space="preserve"> план</w:t>
            </w:r>
            <w:r>
              <w:rPr>
                <w:rFonts w:ascii="Times New Roman" w:hAnsi="Times New Roman" w:cs="Times New Roman" w:eastAsia="Times New Roman" w:asciiTheme="majorHAnsi" w:hAnsiTheme="majorHAnsi" w:cstheme="majorHAnsi"/>
                <w:lang w:val="uk-UA"/>
              </w:rPr>
              <w:t xml:space="preserve">у</w:t>
            </w:r>
            <w:r>
              <w:rPr>
                <w:rFonts w:ascii="Times New Roman" w:hAnsi="Times New Roman" w:cs="Times New Roman" w:eastAsia="Times New Roman" w:asciiTheme="majorHAnsi" w:hAnsiTheme="majorHAnsi" w:cstheme="majorHAnsi"/>
                <w:lang w:val="uk-UA"/>
              </w:rPr>
              <w:t xml:space="preserve"> дій для досягнення короткострокових пріоритетів відновлення.</w:t>
            </w:r>
            <w:r>
              <w:rPr>
                <w:rFonts w:ascii="Times New Roman" w:hAnsi="Times New Roman" w:cs="Times New Roman" w:eastAsia="Times New Roman" w:asciiTheme="majorHAnsi" w:hAnsiTheme="majorHAnsi" w:cstheme="majorHAnsi"/>
              </w:rPr>
            </w:r>
          </w:p>
        </w:tc>
        <w:tc>
          <w:tcPr>
            <w:shd w:val="clear" w:fill="auto" w:color="auto"/>
            <w:tcW w:w="5010" w:type="dxa"/>
            <w:textDirection w:val="lrTb"/>
            <w:noWrap w:val="false"/>
          </w:tcPr>
          <w:p>
            <w:pPr>
              <w:numPr>
                <w:ilvl w:val="2"/>
                <w:numId w:val="35"/>
              </w:numPr>
              <w:jc w:val="both"/>
              <w:spacing w:lineRule="auto" w:line="240" w:after="0" w:afterAutospacing="0"/>
              <w:widowControl w:val="off"/>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rPr>
              <w:t xml:space="preserve">The territorial community</w:t>
            </w:r>
            <w:r>
              <w:rPr>
                <w:rFonts w:ascii="Times New Roman" w:hAnsi="Times New Roman" w:cs="Times New Roman" w:eastAsia="Times New Roman" w:asciiTheme="majorHAnsi" w:hAnsiTheme="majorHAnsi" w:cstheme="majorHAnsi"/>
                <w:lang w:val="en-CA"/>
              </w:rPr>
              <w:t xml:space="preserve"> </w:t>
            </w:r>
            <w:r>
              <w:rPr>
                <w:rFonts w:ascii="Times New Roman" w:hAnsi="Times New Roman" w:cs="Times New Roman" w:eastAsia="Times New Roman" w:asciiTheme="majorHAnsi" w:hAnsiTheme="majorHAnsi" w:cstheme="majorHAnsi"/>
                <w:lang w:val="en-CA"/>
              </w:rPr>
              <w:t xml:space="preserve">enhance</w:t>
            </w:r>
            <w:r>
              <w:rPr>
                <w:rFonts w:ascii="Times New Roman" w:hAnsi="Times New Roman" w:cs="Times New Roman" w:eastAsia="Times New Roman" w:asciiTheme="majorHAnsi" w:hAnsiTheme="majorHAnsi" w:cstheme="majorHAnsi"/>
              </w:rPr>
              <w:t xml:space="preserve">d</w:t>
            </w:r>
            <w:r>
              <w:rPr>
                <w:rFonts w:ascii="Times New Roman" w:hAnsi="Times New Roman" w:cs="Times New Roman" w:eastAsia="Times New Roman" w:asciiTheme="majorHAnsi" w:hAnsiTheme="majorHAnsi" w:cstheme="majorHAnsi"/>
                <w:lang w:val="en-CA"/>
              </w:rPr>
              <w:t xml:space="preserve"> the capacity</w:t>
            </w:r>
            <w:r>
              <w:rPr>
                <w:rFonts w:ascii="Times New Roman" w:hAnsi="Times New Roman" w:cs="Times New Roman" w:eastAsia="Times New Roman" w:asciiTheme="majorHAnsi" w:hAnsiTheme="majorHAnsi" w:cstheme="majorHAnsi"/>
                <w:lang w:val="uk-UA"/>
              </w:rPr>
              <w:t xml:space="preserve"> </w:t>
            </w:r>
            <w:r>
              <w:rPr>
                <w:rFonts w:ascii="Times New Roman" w:hAnsi="Times New Roman" w:cs="Times New Roman" w:eastAsia="Times New Roman" w:asciiTheme="majorHAnsi" w:hAnsiTheme="majorHAnsi" w:cstheme="majorHAnsi"/>
                <w:lang w:val="en-CA"/>
              </w:rPr>
              <w:t xml:space="preserve">to create gender-responsive and inclusive </w:t>
            </w:r>
            <w:r>
              <w:rPr>
                <w:rFonts w:ascii="Times New Roman" w:hAnsi="Times New Roman" w:cs="Times New Roman" w:eastAsia="Times New Roman" w:asciiTheme="majorHAnsi" w:hAnsiTheme="majorHAnsi" w:cstheme="majorHAnsi"/>
                <w:lang w:val="en-CA"/>
              </w:rPr>
              <w:t xml:space="preserve">community action plans to achieve short term recovery priorities</w:t>
            </w:r>
            <w:r>
              <w:rPr>
                <w:rFonts w:ascii="Times New Roman" w:hAnsi="Times New Roman" w:cs="Times New Roman" w:eastAsia="Times New Roman" w:asciiTheme="majorHAnsi" w:hAnsiTheme="majorHAnsi" w:cstheme="majorHAnsi"/>
              </w:rPr>
              <w:t xml:space="preserve">.</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lang w:val="uk-UA"/>
              </w:rPr>
              <w:t xml:space="preserve">Стаття 5. Зразок Спільного плану дій</w:t>
            </w:r>
            <w:r>
              <w:rPr>
                <w:rFonts w:ascii="Times New Roman" w:hAnsi="Times New Roman" w:cs="Times New Roman" w:eastAsia="Times New Roman" w:asciiTheme="majorHAnsi" w:hAnsiTheme="majorHAnsi" w:cstheme="majorHAnsi"/>
              </w:rPr>
            </w:r>
          </w:p>
        </w:tc>
        <w:tc>
          <w:tcPr>
            <w:tcW w:w="501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rPr>
              <w:t xml:space="preserve">Article 5. Template of a Joint Action Plan</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ind w:left="554" w:hanging="554"/>
              <w:jc w:val="both"/>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uk-UA"/>
              </w:rPr>
              <w:t xml:space="preserve">5.1.</w:t>
            </w:r>
            <w:r>
              <w:rPr>
                <w:rFonts w:ascii="Times New Roman" w:hAnsi="Times New Roman" w:cs="Times New Roman" w:eastAsia="Times New Roman" w:asciiTheme="majorHAnsi" w:hAnsiTheme="majorHAnsi" w:cstheme="majorHAnsi"/>
                <w:lang w:val="uk-UA"/>
              </w:rPr>
              <w:tab/>
              <w:t xml:space="preserve">Відповідно до статті 1.3 цього Меморандуму деталізований опис заходів міжнародної технічної допомоги у рамках проекту SURGe може бути визначений Сторонами через затвердження Спільного плану дій.</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1"/>
                <w:numId w:val="3"/>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According to Article 1.3 of this Memorandum, the detailed scope and specific activities of the international technical assistance provided under SURGE may be determined by the Parties through the approval of the Joint Action Plan.</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2"/>
                <w:numId w:val="3"/>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Зразок Спільного Плану Дій:</w:t>
            </w:r>
            <w:r>
              <w:rPr>
                <w:rFonts w:ascii="Times New Roman" w:hAnsi="Times New Roman" w:cs="Times New Roman" w:eastAsia="Times New Roman" w:asciiTheme="majorHAnsi" w:hAnsiTheme="majorHAnsi" w:cstheme="majorHAnsi"/>
              </w:rPr>
            </w:r>
          </w:p>
          <w:p>
            <w:pPr>
              <w:ind w:left="720"/>
              <w:jc w:val="both"/>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uk-UA"/>
              </w:rPr>
            </w:r>
            <w:r>
              <w:rPr>
                <w:rFonts w:ascii="Times New Roman" w:hAnsi="Times New Roman" w:cs="Times New Roman" w:eastAsia="Times New Roman" w:asciiTheme="majorHAnsi" w:hAnsiTheme="majorHAnsi" w:cstheme="majorHAnsi"/>
              </w:rPr>
            </w:r>
          </w:p>
          <w:tbl>
            <w:tblPr>
              <w:tblStyle w:val="785"/>
              <w:tblW w:w="4957"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00" w:firstRow="0" w:lastRow="0" w:firstColumn="0" w:lastColumn="0" w:noHBand="0" w:noVBand="1"/>
            </w:tblPr>
            <w:tblGrid>
              <w:gridCol w:w="394"/>
              <w:gridCol w:w="1843"/>
              <w:gridCol w:w="1511"/>
              <w:gridCol w:w="1209"/>
            </w:tblGrid>
            <w:tr>
              <w:trPr>
                <w:tblHeader/>
              </w:trPr>
              <w:tc>
                <w:tcPr>
                  <w:shd w:val="clear" w:fill="auto" w:color="auto"/>
                  <w:tcW w:w="394" w:type="dxa"/>
                  <w:textDirection w:val="lrTb"/>
                  <w:noWrap w:val="false"/>
                </w:tcPr>
                <w:p>
                  <w:pPr>
                    <w:ind w:right="-642" w:firstLine="3"/>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lang w:val="uk-UA"/>
                    </w:rPr>
                    <w:t xml:space="preserve">№  </w:t>
                  </w:r>
                  <w:r>
                    <w:rPr>
                      <w:rFonts w:ascii="Times New Roman" w:hAnsi="Times New Roman" w:cs="Times New Roman" w:eastAsia="Times New Roman" w:asciiTheme="majorHAnsi" w:hAnsiTheme="majorHAnsi" w:cstheme="majorHAnsi"/>
                    </w:rPr>
                  </w:r>
                </w:p>
              </w:tc>
              <w:tc>
                <w:tcPr>
                  <w:shd w:val="clear" w:fill="auto" w:color="auto"/>
                  <w:tcW w:w="1843"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lang w:val="uk-UA"/>
                    </w:rPr>
                    <w:t xml:space="preserve">Рамкові заходи технічної допомоги</w:t>
                  </w:r>
                  <w:r>
                    <w:rPr>
                      <w:rFonts w:ascii="Times New Roman" w:hAnsi="Times New Roman" w:cs="Times New Roman" w:eastAsia="Times New Roman" w:asciiTheme="majorHAnsi" w:hAnsiTheme="majorHAnsi" w:cstheme="majorHAnsi"/>
                    </w:rPr>
                  </w:r>
                </w:p>
              </w:tc>
              <w:tc>
                <w:tcPr>
                  <w:shd w:val="clear" w:fill="auto" w:color="auto"/>
                  <w:tcW w:w="1511"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lang w:val="uk-UA"/>
                    </w:rPr>
                    <w:t xml:space="preserve">Виконавець</w:t>
                  </w:r>
                  <w:r>
                    <w:rPr>
                      <w:rFonts w:ascii="Times New Roman" w:hAnsi="Times New Roman" w:cs="Times New Roman" w:eastAsia="Times New Roman" w:asciiTheme="majorHAnsi" w:hAnsiTheme="majorHAnsi" w:cstheme="majorHAnsi"/>
                    </w:rPr>
                  </w:r>
                </w:p>
              </w:tc>
              <w:tc>
                <w:tcPr>
                  <w:shd w:val="clear" w:fill="auto" w:color="auto"/>
                  <w:tcW w:w="1209"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lang w:val="uk-UA"/>
                    </w:rPr>
                    <w:t xml:space="preserve">Терміни та умови</w:t>
                  </w:r>
                  <w:r>
                    <w:rPr>
                      <w:rFonts w:ascii="Times New Roman" w:hAnsi="Times New Roman" w:cs="Times New Roman" w:eastAsia="Times New Roman" w:asciiTheme="majorHAnsi" w:hAnsiTheme="majorHAnsi" w:cstheme="majorHAnsi"/>
                    </w:rPr>
                  </w:r>
                </w:p>
              </w:tc>
            </w:tr>
            <w:tr>
              <w:trPr>
                <w:trHeight w:val="130"/>
              </w:trPr>
              <w:tc>
                <w:tcPr>
                  <w:gridSpan w:val="4"/>
                  <w:shd w:val="clear" w:fill="D9D9D9" w:color="auto"/>
                  <w:tcW w:w="4957" w:type="dxa"/>
                  <w:textDirection w:val="lrTb"/>
                  <w:noWrap w:val="false"/>
                </w:tcPr>
                <w:p>
                  <w:pPr>
                    <w:jc w:val="both"/>
                    <w:spacing w:lineRule="auto" w:line="240" w:after="0" w:afterAutospacing="0"/>
                    <w:tabs>
                      <w:tab w:val="left" w:pos="175" w:leader="none"/>
                    </w:tabs>
                    <w:rPr>
                      <w:rFonts w:ascii="Times New Roman" w:hAnsi="Times New Roman" w:cs="Times New Roman" w:eastAsia="Times New Roman" w:asciiTheme="majorHAnsi" w:hAnsiTheme="majorHAnsi" w:cstheme="majorHAnsi"/>
                      <w:b/>
                      <w:color w:val="000000"/>
                    </w:rPr>
                  </w:pPr>
                  <w:r>
                    <w:rPr>
                      <w:rFonts w:ascii="Times New Roman" w:hAnsi="Times New Roman" w:cs="Times New Roman" w:eastAsia="Times New Roman" w:asciiTheme="majorHAnsi" w:hAnsiTheme="majorHAnsi" w:cstheme="majorHAnsi"/>
                      <w:b/>
                      <w:color w:val="000000"/>
                      <w:lang w:val="uk-UA"/>
                    </w:rPr>
                  </w:r>
                  <w:r>
                    <w:rPr>
                      <w:rFonts w:ascii="Times New Roman" w:hAnsi="Times New Roman" w:cs="Times New Roman" w:eastAsia="Times New Roman" w:asciiTheme="majorHAnsi" w:hAnsiTheme="majorHAnsi" w:cstheme="majorHAnsi"/>
                    </w:rPr>
                  </w:r>
                </w:p>
              </w:tc>
            </w:tr>
            <w:tr>
              <w:trPr>
                <w:trHeight w:val="209"/>
              </w:trPr>
              <w:tc>
                <w:tcPr>
                  <w:shd w:val="clear" w:fill="auto" w:color="auto"/>
                  <w:tcW w:w="394"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tc>
              <w:tc>
                <w:tcPr>
                  <w:shd w:val="clear" w:fill="auto" w:color="auto"/>
                  <w:tcW w:w="1843" w:type="dxa"/>
                  <w:textDirection w:val="lrTb"/>
                  <w:noWrap w:val="false"/>
                </w:tcPr>
                <w:p>
                  <w:pPr>
                    <w:spacing w:lineRule="auto" w:line="240" w:after="0" w:afterAutospacing="0"/>
                    <w:rPr>
                      <w:rFonts w:ascii="Times New Roman" w:hAnsi="Times New Roman" w:cs="Times New Roman" w:eastAsia="Times New Roman" w:asciiTheme="majorHAnsi" w:hAnsiTheme="majorHAnsi" w:cstheme="majorHAnsi"/>
                      <w:color w:val="FF0000"/>
                    </w:rPr>
                  </w:pPr>
                  <w:r>
                    <w:rPr>
                      <w:rFonts w:ascii="Times New Roman" w:hAnsi="Times New Roman" w:cs="Times New Roman" w:eastAsia="Times New Roman" w:asciiTheme="majorHAnsi" w:hAnsiTheme="majorHAnsi" w:cstheme="majorHAnsi"/>
                      <w:color w:val="FF0000"/>
                      <w:lang w:val="uk-UA"/>
                    </w:rPr>
                  </w:r>
                  <w:r>
                    <w:rPr>
                      <w:rFonts w:ascii="Times New Roman" w:hAnsi="Times New Roman" w:cs="Times New Roman" w:eastAsia="Times New Roman" w:asciiTheme="majorHAnsi" w:hAnsiTheme="majorHAnsi" w:cstheme="majorHAnsi"/>
                    </w:rPr>
                  </w:r>
                </w:p>
              </w:tc>
              <w:tc>
                <w:tcPr>
                  <w:shd w:val="clear" w:fill="auto" w:color="auto"/>
                  <w:tcW w:w="1511"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FF0000"/>
                    </w:rPr>
                  </w:pPr>
                  <w:r>
                    <w:rPr>
                      <w:rFonts w:ascii="Times New Roman" w:hAnsi="Times New Roman" w:cs="Times New Roman" w:eastAsia="Times New Roman" w:asciiTheme="majorHAnsi" w:hAnsiTheme="majorHAnsi" w:cstheme="majorHAnsi"/>
                      <w:color w:val="FF0000"/>
                      <w:lang w:val="uk-UA"/>
                    </w:rPr>
                  </w:r>
                  <w:r>
                    <w:rPr>
                      <w:rFonts w:ascii="Times New Roman" w:hAnsi="Times New Roman" w:cs="Times New Roman" w:eastAsia="Times New Roman" w:asciiTheme="majorHAnsi" w:hAnsiTheme="majorHAnsi" w:cstheme="majorHAnsi"/>
                    </w:rPr>
                  </w:r>
                </w:p>
              </w:tc>
              <w:tc>
                <w:tcPr>
                  <w:shd w:val="clear" w:fill="auto" w:color="auto"/>
                  <w:tcW w:w="1209"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tc>
            </w:tr>
            <w:tr>
              <w:trPr>
                <w:trHeight w:val="123"/>
              </w:trPr>
              <w:tc>
                <w:tcPr>
                  <w:shd w:val="clear" w:fill="auto" w:color="auto"/>
                  <w:tcW w:w="394"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tc>
              <w:tc>
                <w:tcPr>
                  <w:shd w:val="clear" w:fill="auto" w:color="auto"/>
                  <w:tcW w:w="1843" w:type="dxa"/>
                  <w:textDirection w:val="lrTb"/>
                  <w:noWrap w:val="false"/>
                </w:tcPr>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tc>
              <w:tc>
                <w:tcPr>
                  <w:shd w:val="clear" w:fill="auto" w:color="auto"/>
                  <w:tcW w:w="1511"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tc>
              <w:tc>
                <w:tcPr>
                  <w:shd w:val="clear" w:fill="auto" w:color="auto"/>
                  <w:tcW w:w="1209"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uk-UA"/>
                    </w:rPr>
                  </w:r>
                  <w:r>
                    <w:rPr>
                      <w:rFonts w:ascii="Times New Roman" w:hAnsi="Times New Roman" w:cs="Times New Roman" w:eastAsia="Times New Roman" w:asciiTheme="majorHAnsi" w:hAnsiTheme="majorHAnsi" w:cstheme="majorHAnsi"/>
                    </w:rPr>
                  </w:r>
                </w:p>
              </w:tc>
            </w:tr>
            <w:tr>
              <w:trPr>
                <w:trHeight w:val="75"/>
              </w:trPr>
              <w:tc>
                <w:tcPr>
                  <w:shd w:val="clear" w:fill="auto" w:color="auto"/>
                  <w:tcW w:w="394"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tc>
              <w:tc>
                <w:tcPr>
                  <w:shd w:val="clear" w:fill="auto" w:color="auto"/>
                  <w:tcW w:w="1843" w:type="dxa"/>
                  <w:textDirection w:val="lrTb"/>
                  <w:noWrap w:val="false"/>
                </w:tcPr>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tc>
              <w:tc>
                <w:tcPr>
                  <w:shd w:val="clear" w:fill="auto" w:color="auto"/>
                  <w:tcW w:w="1511"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tc>
              <w:tc>
                <w:tcPr>
                  <w:shd w:val="clear" w:fill="auto" w:color="auto"/>
                  <w:tcW w:w="1209"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uk-UA"/>
                    </w:rPr>
                  </w:r>
                  <w:r>
                    <w:rPr>
                      <w:rFonts w:ascii="Times New Roman" w:hAnsi="Times New Roman" w:cs="Times New Roman" w:eastAsia="Times New Roman" w:asciiTheme="majorHAnsi" w:hAnsiTheme="majorHAnsi" w:cstheme="majorHAnsi"/>
                    </w:rPr>
                  </w:r>
                </w:p>
              </w:tc>
            </w:tr>
          </w:tbl>
          <w:p>
            <w:pPr>
              <w:ind w:left="720"/>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27"/>
              </w:num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Join Action Plan Template:</w:t>
            </w:r>
            <w:r>
              <w:rPr>
                <w:rFonts w:ascii="Times New Roman" w:hAnsi="Times New Roman" w:cs="Times New Roman" w:eastAsia="Times New Roman" w:asciiTheme="majorHAnsi" w:hAnsiTheme="majorHAnsi" w:cstheme="majorHAnsi"/>
              </w:rPr>
            </w:r>
          </w:p>
          <w:p>
            <w:pPr>
              <w:ind w:left="720"/>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rPr>
            </w:r>
            <w:r>
              <w:rPr>
                <w:rFonts w:ascii="Times New Roman" w:hAnsi="Times New Roman" w:cs="Times New Roman" w:eastAsia="Times New Roman" w:asciiTheme="majorHAnsi" w:hAnsiTheme="majorHAnsi" w:cstheme="majorHAnsi"/>
              </w:rPr>
            </w:r>
          </w:p>
          <w:tbl>
            <w:tblPr>
              <w:tblStyle w:val="786"/>
              <w:tblW w:w="4815" w:type="dxa"/>
              <w:tblInd w:w="1"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Layout w:type="fixed"/>
              <w:tblLook w:val="0400" w:firstRow="0" w:lastRow="0" w:firstColumn="0" w:lastColumn="0" w:noHBand="0" w:noVBand="1"/>
            </w:tblPr>
            <w:tblGrid>
              <w:gridCol w:w="345"/>
              <w:gridCol w:w="1845"/>
              <w:gridCol w:w="1395"/>
              <w:gridCol w:w="1230"/>
            </w:tblGrid>
            <w:tr>
              <w:trPr>
                <w:tblHeader/>
              </w:trPr>
              <w:tc>
                <w:tcPr>
                  <w:shd w:val="clear" w:fill="auto" w:color="auto"/>
                  <w:tcW w:w="345"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i/>
                    </w:rPr>
                  </w:pPr>
                  <w:r>
                    <w:rPr>
                      <w:rFonts w:ascii="Times New Roman" w:hAnsi="Times New Roman" w:cs="Times New Roman" w:eastAsia="Times New Roman" w:asciiTheme="majorHAnsi" w:hAnsiTheme="majorHAnsi" w:cstheme="majorHAnsi"/>
                      <w:b/>
                      <w:i/>
                    </w:rPr>
                    <w:t xml:space="preserve">№</w:t>
                  </w:r>
                  <w:r>
                    <w:rPr>
                      <w:rFonts w:ascii="Times New Roman" w:hAnsi="Times New Roman" w:cs="Times New Roman" w:eastAsia="Times New Roman" w:asciiTheme="majorHAnsi" w:hAnsiTheme="majorHAnsi" w:cstheme="majorHAnsi"/>
                    </w:rPr>
                  </w:r>
                </w:p>
              </w:tc>
              <w:tc>
                <w:tcPr>
                  <w:shd w:val="clear" w:fill="auto" w:color="auto"/>
                  <w:tcW w:w="1845"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i/>
                    </w:rPr>
                  </w:pPr>
                  <w:r>
                    <w:rPr>
                      <w:rFonts w:ascii="Times New Roman" w:hAnsi="Times New Roman" w:cs="Times New Roman" w:eastAsia="Times New Roman" w:asciiTheme="majorHAnsi" w:hAnsiTheme="majorHAnsi" w:cstheme="majorHAnsi"/>
                      <w:b/>
                      <w:i/>
                    </w:rPr>
                    <w:t xml:space="preserve">Framework for technical assistance</w:t>
                  </w:r>
                  <w:r>
                    <w:rPr>
                      <w:rFonts w:ascii="Times New Roman" w:hAnsi="Times New Roman" w:cs="Times New Roman" w:eastAsia="Times New Roman" w:asciiTheme="majorHAnsi" w:hAnsiTheme="majorHAnsi" w:cstheme="majorHAnsi"/>
                    </w:rPr>
                  </w:r>
                </w:p>
              </w:tc>
              <w:tc>
                <w:tcPr>
                  <w:shd w:val="clear" w:fill="auto" w:color="auto"/>
                  <w:tcW w:w="1395"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i/>
                    </w:rPr>
                  </w:pPr>
                  <w:r>
                    <w:rPr>
                      <w:rFonts w:ascii="Times New Roman" w:hAnsi="Times New Roman" w:cs="Times New Roman" w:eastAsia="Times New Roman" w:asciiTheme="majorHAnsi" w:hAnsiTheme="majorHAnsi" w:cstheme="majorHAnsi"/>
                      <w:b/>
                      <w:i/>
                    </w:rPr>
                    <w:t xml:space="preserve">Executive</w:t>
                  </w:r>
                  <w:r>
                    <w:rPr>
                      <w:rFonts w:ascii="Times New Roman" w:hAnsi="Times New Roman" w:cs="Times New Roman" w:eastAsia="Times New Roman" w:asciiTheme="majorHAnsi" w:hAnsiTheme="majorHAnsi" w:cstheme="majorHAnsi"/>
                    </w:rPr>
                  </w:r>
                </w:p>
              </w:tc>
              <w:tc>
                <w:tcPr>
                  <w:shd w:val="clear" w:fill="auto" w:color="auto"/>
                  <w:tcW w:w="123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i/>
                    </w:rPr>
                  </w:pPr>
                  <w:r>
                    <w:rPr>
                      <w:rFonts w:ascii="Times New Roman" w:hAnsi="Times New Roman" w:cs="Times New Roman" w:eastAsia="Times New Roman" w:asciiTheme="majorHAnsi" w:hAnsiTheme="majorHAnsi" w:cstheme="majorHAnsi"/>
                      <w:b/>
                      <w:i/>
                    </w:rPr>
                    <w:t xml:space="preserve">Terms and conditions</w:t>
                  </w:r>
                  <w:r>
                    <w:rPr>
                      <w:rFonts w:ascii="Times New Roman" w:hAnsi="Times New Roman" w:cs="Times New Roman" w:eastAsia="Times New Roman" w:asciiTheme="majorHAnsi" w:hAnsiTheme="majorHAnsi" w:cstheme="majorHAnsi"/>
                    </w:rPr>
                  </w:r>
                </w:p>
              </w:tc>
            </w:tr>
            <w:tr>
              <w:trPr>
                <w:trHeight w:val="75"/>
              </w:trPr>
              <w:tc>
                <w:tcPr>
                  <w:gridSpan w:val="4"/>
                  <w:shd w:val="clear" w:fill="D9D9D9" w:color="auto"/>
                  <w:tcW w:w="4815" w:type="dxa"/>
                  <w:textDirection w:val="lrTb"/>
                  <w:noWrap w:val="false"/>
                </w:tcPr>
                <w:p>
                  <w:pPr>
                    <w:jc w:val="both"/>
                    <w:spacing w:lineRule="auto" w:line="240" w:after="0" w:afterAutospacing="0"/>
                    <w:tabs>
                      <w:tab w:val="left" w:pos="175" w:leader="none"/>
                    </w:tabs>
                    <w:rPr>
                      <w:rFonts w:ascii="Times New Roman" w:hAnsi="Times New Roman" w:cs="Times New Roman" w:eastAsia="Times New Roman" w:asciiTheme="majorHAnsi" w:hAnsiTheme="majorHAnsi" w:cstheme="majorHAnsi"/>
                      <w:b/>
                      <w:color w:val="000000"/>
                    </w:rPr>
                  </w:pPr>
                  <w:r>
                    <w:rPr>
                      <w:rFonts w:ascii="Times New Roman" w:hAnsi="Times New Roman" w:cs="Times New Roman" w:eastAsia="Times New Roman" w:asciiTheme="majorHAnsi" w:hAnsiTheme="majorHAnsi" w:cstheme="majorHAnsi"/>
                      <w:b/>
                      <w:color w:val="000000"/>
                    </w:rPr>
                  </w:r>
                  <w:r>
                    <w:rPr>
                      <w:rFonts w:ascii="Times New Roman" w:hAnsi="Times New Roman" w:cs="Times New Roman" w:eastAsia="Times New Roman" w:asciiTheme="majorHAnsi" w:hAnsiTheme="majorHAnsi" w:cstheme="majorHAnsi"/>
                    </w:rPr>
                  </w:r>
                </w:p>
              </w:tc>
            </w:tr>
            <w:tr>
              <w:trPr>
                <w:trHeight w:val="197"/>
              </w:trPr>
              <w:tc>
                <w:tcPr>
                  <w:shd w:val="clear" w:fill="auto" w:color="auto"/>
                  <w:tcW w:w="345"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c>
                <w:tcPr>
                  <w:shd w:val="clear" w:fill="auto" w:color="auto"/>
                  <w:tcW w:w="1845" w:type="dxa"/>
                  <w:textDirection w:val="lrTb"/>
                  <w:noWrap w:val="false"/>
                </w:tcPr>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c>
                <w:tcPr>
                  <w:shd w:val="clear" w:fill="auto" w:color="auto"/>
                  <w:tcW w:w="1395"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c>
                <w:tcPr>
                  <w:shd w:val="clear" w:fill="auto" w:color="auto"/>
                  <w:tcW w:w="123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r>
            <w:tr>
              <w:trPr>
                <w:trHeight w:val="75"/>
              </w:trPr>
              <w:tc>
                <w:tcPr>
                  <w:shd w:val="clear" w:fill="auto" w:color="auto"/>
                  <w:tcW w:w="345"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c>
                <w:tcPr>
                  <w:shd w:val="clear" w:fill="auto" w:color="auto"/>
                  <w:tcW w:w="1845" w:type="dxa"/>
                  <w:textDirection w:val="lrTb"/>
                  <w:noWrap w:val="false"/>
                </w:tcPr>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c>
                <w:tcPr>
                  <w:shd w:val="clear" w:fill="auto" w:color="auto"/>
                  <w:tcW w:w="1395"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c>
                <w:tcPr>
                  <w:shd w:val="clear" w:fill="auto" w:color="auto"/>
                  <w:tcW w:w="123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r>
            <w:tr>
              <w:trPr>
                <w:trHeight w:val="132"/>
              </w:trPr>
              <w:tc>
                <w:tcPr>
                  <w:shd w:val="clear" w:fill="auto" w:color="auto"/>
                  <w:tcW w:w="345"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c>
                <w:tcPr>
                  <w:shd w:val="clear" w:fill="auto" w:color="auto"/>
                  <w:tcW w:w="1845" w:type="dxa"/>
                  <w:textDirection w:val="lrTb"/>
                  <w:noWrap w:val="false"/>
                </w:tcPr>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c>
                <w:tcPr>
                  <w:shd w:val="clear" w:fill="auto" w:color="auto"/>
                  <w:tcW w:w="1395"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c>
                <w:tcPr>
                  <w:shd w:val="clear" w:fill="auto" w:color="auto"/>
                  <w:tcW w:w="123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r>
          </w:tbl>
          <w:p>
            <w:pPr>
              <w:ind w:left="720"/>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2"/>
                <w:numId w:val="20"/>
              </w:num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Після підписання сторонами Спільний план дій стає невід’ємною частиною цього Меморандуму.</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2"/>
                <w:numId w:val="41"/>
              </w:numPr>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Once signed by the Parties, the Joint Action Plan constitutes an integral part of this Memorandum.</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lang w:val="uk-UA"/>
              </w:rPr>
              <w:t xml:space="preserve">Стаття 6. Заключні положення</w:t>
            </w:r>
            <w:r>
              <w:rPr>
                <w:rFonts w:ascii="Times New Roman" w:hAnsi="Times New Roman" w:cs="Times New Roman" w:eastAsia="Times New Roman" w:asciiTheme="majorHAnsi" w:hAnsiTheme="majorHAnsi" w:cstheme="majorHAnsi"/>
              </w:rPr>
            </w:r>
          </w:p>
        </w:tc>
        <w:tc>
          <w:tcPr>
            <w:tcW w:w="5010" w:type="dxa"/>
            <w:textDirection w:val="lrTb"/>
            <w:noWrap w:val="false"/>
          </w:tcPr>
          <w:p>
            <w:pPr>
              <w:jc w:val="center"/>
              <w:spacing w:lineRule="auto" w:line="240" w:after="0" w:afterAutospacing="0"/>
              <w:rPr>
                <w:rFonts w:ascii="Times New Roman" w:hAnsi="Times New Roman" w:cs="Times New Roman" w:eastAsia="Times New Roman" w:asciiTheme="majorHAnsi" w:hAnsiTheme="majorHAnsi" w:cstheme="majorHAnsi"/>
                <w:b/>
              </w:rPr>
            </w:pPr>
            <w:r>
              <w:rPr>
                <w:rFonts w:ascii="Times New Roman" w:hAnsi="Times New Roman" w:cs="Times New Roman" w:eastAsia="Times New Roman" w:asciiTheme="majorHAnsi" w:hAnsiTheme="majorHAnsi" w:cstheme="majorHAnsi"/>
                <w:b/>
              </w:rPr>
              <w:t xml:space="preserve">Article 6. Other Provisions</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numPr>
                <w:ilvl w:val="0"/>
                <w:numId w:val="5"/>
              </w:numPr>
              <w:ind w:left="554" w:hanging="568"/>
              <w:jc w:val="both"/>
              <w:spacing w:lineRule="auto" w:line="240" w:after="0" w:afterAutospacing="0"/>
              <w:widowControl w:val="off"/>
              <w:rPr>
                <w:rFonts w:ascii="Times New Roman" w:hAnsi="Times New Roman" w:cs="Times New Roman" w:eastAsia="Times New Roman" w:asciiTheme="majorHAnsi" w:hAnsiTheme="majorHAnsi" w:cstheme="majorHAnsi"/>
                <w:i/>
                <w:color w:val="000000"/>
              </w:rPr>
            </w:pPr>
            <w:r>
              <w:rPr>
                <w:rFonts w:ascii="Times New Roman" w:hAnsi="Times New Roman" w:cs="Times New Roman" w:eastAsia="Times New Roman" w:asciiTheme="majorHAnsi" w:hAnsiTheme="majorHAnsi" w:cstheme="majorHAnsi"/>
                <w:color w:val="000000"/>
                <w:lang w:val="uk-UA"/>
              </w:rPr>
              <w:t xml:space="preserve">Сторони погоджуються з необхідністю оперативного обговорення пропозицій, висновків або зауважень (протягом не більше ніж 10 робочих днів із дати їх внесення), розроблених експертами, з метою узгодження позицій Сторін і досягнення мети співпраці.</w:t>
            </w:r>
            <w:r>
              <w:rPr>
                <w:rFonts w:ascii="Times New Roman" w:hAnsi="Times New Roman" w:cs="Times New Roman" w:eastAsia="Times New Roman" w:asciiTheme="majorHAnsi" w:hAnsiTheme="majorHAnsi" w:cstheme="majorHAnsi"/>
              </w:rPr>
            </w:r>
          </w:p>
        </w:tc>
        <w:tc>
          <w:tcPr>
            <w:tcW w:w="5010" w:type="dxa"/>
            <w:textDirection w:val="lrTb"/>
            <w:noWrap w:val="false"/>
          </w:tcPr>
          <w:p>
            <w:pPr>
              <w:numPr>
                <w:ilvl w:val="1"/>
                <w:numId w:val="8"/>
              </w:numPr>
              <w:ind w:left="617" w:hanging="617"/>
              <w:jc w:val="both"/>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The Parties agree on the necessity of prompt discussion of proposals, conclusions, or remarks, developed </w:t>
            </w:r>
            <w:r>
              <w:rPr>
                <w:rFonts w:ascii="Times New Roman" w:hAnsi="Times New Roman" w:cs="Times New Roman" w:eastAsia="Times New Roman" w:asciiTheme="majorHAnsi" w:hAnsiTheme="majorHAnsi" w:cstheme="majorHAnsi"/>
                <w:color w:val="000000"/>
              </w:rPr>
              <w:t xml:space="preserve">as a result of</w:t>
            </w:r>
            <w:r>
              <w:rPr>
                <w:rFonts w:ascii="Times New Roman" w:hAnsi="Times New Roman" w:cs="Times New Roman" w:eastAsia="Times New Roman" w:asciiTheme="majorHAnsi" w:hAnsiTheme="majorHAnsi" w:cstheme="majorHAnsi"/>
                <w:color w:val="000000"/>
              </w:rPr>
              <w:t xml:space="preserve"> the expert’s activities, to agree the positions of the Parties and ensure the reaching of the cooperation goals (in not more than 10 business days term from the initiation date).</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НА ПІДТВЕРДЖЕННЯ ВИЩЕЗАЗНАЧЕНОГО уповноважені представники Сторін підписали цей додаток A до Меморандуму.</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tc>
        <w:tc>
          <w:tcPr>
            <w:tcW w:w="5010" w:type="dxa"/>
            <w:textDirection w:val="lrTb"/>
            <w:noWrap w:val="false"/>
          </w:tcPr>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IN WITNESS WHEREOF, duly authorized representatives of the Parties signed this Appendix A to the Memorandum.</w:t>
            </w:r>
            <w:r>
              <w:rPr>
                <w:rFonts w:ascii="Times New Roman" w:hAnsi="Times New Roman" w:cs="Times New Roman" w:eastAsia="Times New Roman" w:asciiTheme="majorHAnsi" w:hAnsiTheme="majorHAnsi" w:cstheme="majorHAnsi"/>
              </w:rPr>
            </w:r>
          </w:p>
        </w:tc>
      </w:tr>
      <w:tr>
        <w:trPr/>
        <w:tc>
          <w:tcPr>
            <w:tcW w:w="5280" w:type="dxa"/>
            <w:textDirection w:val="lrTb"/>
            <w:noWrap w:val="false"/>
          </w:tcPr>
          <w:p>
            <w:pPr>
              <w:spacing w:lineRule="auto" w:line="240" w:after="0" w:afterAutospacing="0"/>
              <w:widowControl w:val="off"/>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від ___________________ ради</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голова</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b/>
                <w:color w:val="000000"/>
              </w:rPr>
            </w:pPr>
            <w:r>
              <w:rPr>
                <w:rFonts w:ascii="Times New Roman" w:hAnsi="Times New Roman" w:cs="Times New Roman" w:eastAsia="Times New Roman" w:asciiTheme="majorHAnsi" w:hAnsiTheme="majorHAnsi" w:cstheme="majorHAnsi"/>
                <w:b/>
                <w:color w:val="000000"/>
                <w:lang w:val="uk-UA"/>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b/>
                <w:color w:val="000000"/>
              </w:rPr>
            </w:pPr>
            <w:r>
              <w:rPr>
                <w:rFonts w:ascii="Times New Roman" w:hAnsi="Times New Roman" w:cs="Times New Roman" w:eastAsia="Times New Roman" w:asciiTheme="majorHAnsi" w:hAnsiTheme="majorHAnsi" w:cstheme="majorHAnsi"/>
                <w:b/>
                <w:color w:val="000000"/>
                <w:lang w:val="uk-UA"/>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b/>
                <w:color w:val="000000"/>
              </w:rPr>
            </w:pPr>
            <w:r>
              <w:rPr>
                <w:rFonts w:ascii="Times New Roman" w:hAnsi="Times New Roman" w:cs="Times New Roman" w:eastAsia="Times New Roman" w:asciiTheme="majorHAnsi" w:hAnsiTheme="majorHAnsi" w:cstheme="majorHAnsi"/>
                <w:b/>
                <w:color w:val="000000"/>
                <w:lang w:val="uk-UA"/>
              </w:rPr>
              <w:t xml:space="preserve">ПІБ</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On</w:t>
            </w:r>
            <w:r>
              <w:rPr>
                <w:rFonts w:ascii="Times New Roman" w:hAnsi="Times New Roman" w:cs="Times New Roman" w:eastAsia="Times New Roman" w:asciiTheme="majorHAnsi" w:hAnsiTheme="majorHAnsi" w:cstheme="majorHAnsi"/>
                <w:color w:val="000000"/>
                <w:lang w:val="uk-UA"/>
              </w:rPr>
              <w:t xml:space="preserve"> </w:t>
            </w:r>
            <w:r>
              <w:rPr>
                <w:rFonts w:ascii="Times New Roman" w:hAnsi="Times New Roman" w:cs="Times New Roman" w:eastAsia="Times New Roman" w:asciiTheme="majorHAnsi" w:hAnsiTheme="majorHAnsi" w:cstheme="majorHAnsi"/>
                <w:color w:val="000000"/>
                <w:lang w:val="uk-UA"/>
              </w:rPr>
              <w:t xml:space="preserve">behalf</w:t>
            </w:r>
            <w:r>
              <w:rPr>
                <w:rFonts w:ascii="Times New Roman" w:hAnsi="Times New Roman" w:cs="Times New Roman" w:eastAsia="Times New Roman" w:asciiTheme="majorHAnsi" w:hAnsiTheme="majorHAnsi" w:cstheme="majorHAnsi"/>
                <w:color w:val="000000"/>
                <w:lang w:val="uk-UA"/>
              </w:rPr>
              <w:t xml:space="preserve"> </w:t>
            </w:r>
            <w:r>
              <w:rPr>
                <w:rFonts w:ascii="Times New Roman" w:hAnsi="Times New Roman" w:cs="Times New Roman" w:eastAsia="Times New Roman" w:asciiTheme="majorHAnsi" w:hAnsiTheme="majorHAnsi" w:cstheme="majorHAnsi"/>
                <w:color w:val="000000"/>
                <w:lang w:val="uk-UA"/>
              </w:rPr>
              <w:t xml:space="preserve">of</w:t>
            </w:r>
            <w:r>
              <w:rPr>
                <w:rFonts w:ascii="Times New Roman" w:hAnsi="Times New Roman" w:cs="Times New Roman" w:eastAsia="Times New Roman" w:asciiTheme="majorHAnsi" w:hAnsiTheme="majorHAnsi" w:cstheme="majorHAnsi"/>
                <w:color w:val="000000"/>
                <w:lang w:val="uk-UA"/>
              </w:rPr>
              <w:t xml:space="preserve"> </w:t>
            </w:r>
            <w:r>
              <w:rPr>
                <w:rFonts w:ascii="Times New Roman" w:hAnsi="Times New Roman" w:cs="Times New Roman" w:eastAsia="Times New Roman" w:asciiTheme="majorHAnsi" w:hAnsiTheme="majorHAnsi" w:cstheme="majorHAnsi"/>
                <w:color w:val="000000"/>
                <w:lang w:val="uk-UA"/>
              </w:rPr>
              <w:t xml:space="preserve">the</w:t>
            </w:r>
            <w:r>
              <w:rPr>
                <w:rFonts w:ascii="Times New Roman" w:hAnsi="Times New Roman" w:cs="Times New Roman" w:eastAsia="Times New Roman" w:asciiTheme="majorHAnsi" w:hAnsiTheme="majorHAnsi" w:cstheme="majorHAnsi"/>
                <w:color w:val="000000"/>
                <w:lang w:val="uk-UA"/>
              </w:rPr>
              <w:t xml:space="preserve"> _____________ </w:t>
            </w:r>
            <w:r>
              <w:rPr>
                <w:rFonts w:ascii="Times New Roman" w:hAnsi="Times New Roman" w:cs="Times New Roman" w:eastAsia="Times New Roman" w:asciiTheme="majorHAnsi" w:hAnsiTheme="majorHAnsi" w:cstheme="majorHAnsi"/>
                <w:color w:val="000000"/>
                <w:lang w:val="uk-UA"/>
              </w:rPr>
              <w:t xml:space="preserve">council</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t xml:space="preserve">Mayor</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uk-UA"/>
              </w:rPr>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b/>
                <w:color w:val="000000"/>
              </w:rPr>
            </w:pPr>
            <w:r>
              <w:rPr>
                <w:rFonts w:ascii="Times New Roman" w:hAnsi="Times New Roman" w:cs="Times New Roman" w:eastAsia="Times New Roman" w:asciiTheme="majorHAnsi" w:hAnsiTheme="majorHAnsi" w:cstheme="majorHAnsi"/>
                <w:b/>
                <w:color w:val="000000"/>
                <w:lang w:val="uk-UA"/>
              </w:rPr>
            </w:r>
            <w:r>
              <w:rPr>
                <w:rFonts w:ascii="Times New Roman" w:hAnsi="Times New Roman" w:cs="Times New Roman" w:eastAsia="Times New Roman" w:asciiTheme="majorHAnsi" w:hAnsiTheme="majorHAnsi" w:cstheme="majorHAnsi"/>
              </w:rPr>
            </w:r>
          </w:p>
        </w:tc>
        <w:tc>
          <w:tcPr>
            <w:tcW w:w="5010" w:type="dxa"/>
            <w:textDirection w:val="lrTb"/>
            <w:noWrap w:val="false"/>
          </w:tcPr>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On behalf of Alinea International Ltd.</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Alinea International Ltd.</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Country Director </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SURGe Program Director </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b/>
                <w:color w:val="000000"/>
              </w:rPr>
            </w:pPr>
            <w:r>
              <w:rPr>
                <w:rFonts w:ascii="Times New Roman" w:hAnsi="Times New Roman" w:cs="Times New Roman" w:eastAsia="Times New Roman" w:asciiTheme="majorHAnsi" w:hAnsiTheme="majorHAnsi" w:cstheme="majorHAnsi"/>
                <w:b/>
                <w:color w:val="000000"/>
              </w:rPr>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b/>
                <w:color w:val="000000"/>
              </w:rPr>
              <w:t xml:space="preserve">Tawnia Leigh Sanford Ammar</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Від</w:t>
            </w:r>
            <w:r>
              <w:rPr>
                <w:rFonts w:ascii="Times New Roman" w:hAnsi="Times New Roman" w:cs="Times New Roman" w:eastAsia="Times New Roman" w:asciiTheme="majorHAnsi" w:hAnsiTheme="majorHAnsi" w:cstheme="majorHAnsi"/>
                <w:color w:val="000000"/>
              </w:rPr>
              <w:t xml:space="preserve"> Alinea International Ltd.</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rPr>
              <w:t xml:space="preserve">Директор</w:t>
            </w:r>
            <w:r>
              <w:rPr>
                <w:rFonts w:ascii="Times New Roman" w:hAnsi="Times New Roman" w:cs="Times New Roman" w:eastAsia="Times New Roman" w:asciiTheme="majorHAnsi" w:hAnsiTheme="majorHAnsi" w:cstheme="majorHAnsi"/>
                <w:color w:val="000000"/>
              </w:rPr>
              <w:t xml:space="preserve"> Alinea International Ltd. в </w:t>
            </w:r>
            <w:r>
              <w:rPr>
                <w:rFonts w:ascii="Times New Roman" w:hAnsi="Times New Roman" w:cs="Times New Roman" w:eastAsia="Times New Roman" w:asciiTheme="majorHAnsi" w:hAnsiTheme="majorHAnsi" w:cstheme="majorHAnsi"/>
                <w:color w:val="000000"/>
              </w:rPr>
              <w:t xml:space="preserve">Україні</w:t>
            </w:r>
            <w:r>
              <w:rPr>
                <w:rFonts w:ascii="Times New Roman" w:hAnsi="Times New Roman" w:cs="Times New Roman" w:eastAsia="Times New Roman" w:asciiTheme="majorHAnsi" w:hAnsiTheme="majorHAnsi" w:cstheme="majorHAnsi"/>
                <w:color w:val="000000"/>
              </w:rPr>
              <w:t xml:space="preserve">, </w:t>
            </w:r>
            <w:r>
              <w:rPr>
                <w:rFonts w:ascii="Times New Roman" w:hAnsi="Times New Roman" w:cs="Times New Roman" w:eastAsia="Times New Roman" w:asciiTheme="majorHAnsi" w:hAnsiTheme="majorHAnsi" w:cstheme="majorHAnsi"/>
              </w:rPr>
            </w:r>
          </w:p>
          <w:p>
            <w:pP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ru-RU"/>
              </w:rPr>
              <w:t xml:space="preserve">Директор Проєкту </w:t>
            </w:r>
            <w:r>
              <w:rPr>
                <w:rFonts w:ascii="Times New Roman" w:hAnsi="Times New Roman" w:cs="Times New Roman" w:eastAsia="Times New Roman" w:asciiTheme="majorHAnsi" w:hAnsiTheme="majorHAnsi" w:cstheme="majorHAnsi"/>
                <w:color w:val="000000"/>
              </w:rPr>
              <w:t xml:space="preserve">SURGe</w:t>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b/>
                <w:color w:val="000000"/>
              </w:rPr>
            </w:pPr>
            <w:r>
              <w:rPr>
                <w:rFonts w:ascii="Times New Roman" w:hAnsi="Times New Roman" w:cs="Times New Roman" w:eastAsia="Times New Roman" w:asciiTheme="majorHAnsi" w:hAnsiTheme="majorHAnsi" w:cstheme="majorHAnsi"/>
                <w:b/>
                <w:color w:val="000000"/>
                <w:lang w:val="ru-RU"/>
              </w:rPr>
            </w:r>
            <w:r>
              <w:rPr>
                <w:rFonts w:ascii="Times New Roman" w:hAnsi="Times New Roman" w:cs="Times New Roman" w:eastAsia="Times New Roman" w:asciiTheme="majorHAnsi" w:hAnsiTheme="majorHAnsi" w:cstheme="majorHAnsi"/>
              </w:rPr>
            </w:r>
          </w:p>
          <w:p>
            <w:pPr>
              <w:spacing w:lineRule="auto" w:line="240" w:after="0" w:afterAutospacing="0"/>
              <w:widowControl w:val="off"/>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b/>
                <w:color w:val="000000"/>
                <w:lang w:val="ru-RU"/>
              </w:rPr>
              <w:t xml:space="preserve">Танія</w:t>
            </w:r>
            <w:r>
              <w:rPr>
                <w:rFonts w:ascii="Times New Roman" w:hAnsi="Times New Roman" w:cs="Times New Roman" w:eastAsia="Times New Roman" w:asciiTheme="majorHAnsi" w:hAnsiTheme="majorHAnsi" w:cstheme="majorHAnsi"/>
                <w:b/>
                <w:color w:val="000000"/>
                <w:lang w:val="ru-RU"/>
              </w:rPr>
              <w:t xml:space="preserve"> Лей </w:t>
            </w:r>
            <w:r>
              <w:rPr>
                <w:rFonts w:ascii="Times New Roman" w:hAnsi="Times New Roman" w:cs="Times New Roman" w:eastAsia="Times New Roman" w:asciiTheme="majorHAnsi" w:hAnsiTheme="majorHAnsi" w:cstheme="majorHAnsi"/>
                <w:b/>
                <w:color w:val="000000"/>
                <w:lang w:val="ru-RU"/>
              </w:rPr>
              <w:t xml:space="preserve">Санфорд</w:t>
            </w:r>
            <w:r>
              <w:rPr>
                <w:rFonts w:ascii="Times New Roman" w:hAnsi="Times New Roman" w:cs="Times New Roman" w:eastAsia="Times New Roman" w:asciiTheme="majorHAnsi" w:hAnsiTheme="majorHAnsi" w:cstheme="majorHAnsi"/>
                <w:b/>
                <w:color w:val="000000"/>
                <w:lang w:val="ru-RU"/>
              </w:rPr>
              <w:t xml:space="preserve"> Аммар</w:t>
            </w:r>
            <w:r>
              <w:rPr>
                <w:rFonts w:ascii="Times New Roman" w:hAnsi="Times New Roman" w:cs="Times New Roman" w:eastAsia="Times New Roman" w:asciiTheme="majorHAnsi" w:hAnsiTheme="majorHAnsi" w:cstheme="majorHAnsi"/>
              </w:rPr>
            </w:r>
          </w:p>
          <w:p>
            <w:pPr>
              <w:jc w:val="center"/>
              <w:spacing w:lineRule="auto" w:line="240" w:after="0" w:afterAutospacing="0"/>
              <w:rPr>
                <w:rFonts w:ascii="Times New Roman" w:hAnsi="Times New Roman" w:cs="Times New Roman" w:eastAsia="Times New Roman" w:asciiTheme="majorHAnsi" w:hAnsiTheme="majorHAnsi" w:cstheme="majorHAnsi"/>
                <w:color w:val="000000"/>
              </w:rPr>
            </w:pPr>
            <w:r>
              <w:rPr>
                <w:rFonts w:ascii="Times New Roman" w:hAnsi="Times New Roman" w:cs="Times New Roman" w:eastAsia="Times New Roman" w:asciiTheme="majorHAnsi" w:hAnsiTheme="majorHAnsi" w:cstheme="majorHAnsi"/>
                <w:color w:val="000000"/>
                <w:lang w:val="ru-RU"/>
              </w:rPr>
            </w:r>
            <w:r>
              <w:rPr>
                <w:rFonts w:ascii="Times New Roman" w:hAnsi="Times New Roman" w:cs="Times New Roman" w:eastAsia="Times New Roman" w:asciiTheme="majorHAnsi" w:hAnsiTheme="majorHAnsi" w:cstheme="majorHAnsi"/>
              </w:rPr>
            </w:r>
          </w:p>
        </w:tc>
      </w:tr>
    </w:tbl>
    <w:p>
      <w:pPr>
        <w:spacing w:lineRule="auto" w:line="240" w:after="0" w:afterAutospacing="0"/>
        <w:rPr>
          <w:rFonts w:ascii="Times New Roman" w:hAnsi="Times New Roman" w:cs="Times New Roman" w:eastAsia="Times New Roman" w:asciiTheme="majorHAnsi" w:hAnsiTheme="majorHAnsi" w:cstheme="majorHAnsi"/>
        </w:rPr>
      </w:pPr>
      <w:r>
        <w:rPr>
          <w:rFonts w:ascii="Times New Roman" w:hAnsi="Times New Roman" w:cs="Times New Roman" w:eastAsia="Times New Roman" w:asciiTheme="majorHAnsi" w:hAnsiTheme="majorHAnsi" w:cstheme="majorHAnsi"/>
          <w:lang w:val="ru-RU"/>
        </w:rPr>
      </w:r>
      <w:r>
        <w:rPr>
          <w:rFonts w:ascii="Times New Roman" w:hAnsi="Times New Roman" w:cs="Times New Roman" w:eastAsia="Times New Roman" w:asciiTheme="majorHAnsi" w:hAnsiTheme="majorHAnsi" w:cstheme="majorHAnsi"/>
        </w:rPr>
      </w:r>
    </w:p>
    <w:sectPr>
      <w:headerReference w:type="default" r:id="rId9"/>
      <w:footerReference w:type="default" r:id="rId10"/>
      <w:footerReference w:type="even" r:id="rId11"/>
      <w:footnotePr/>
      <w:endnotePr/>
      <w:type w:val="nextPage"/>
      <w:pgSz w:w="11906" w:h="16838" w:orient="portrait"/>
      <w:pgMar w:top="882" w:right="567" w:bottom="709" w:left="1418" w:header="448" w:footer="0" w:gutter="0"/>
      <w:pgNumType w:start="1"/>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font>
  <w:font w:name="Georgia">
    <w:panose1 w:val="02040502050405020303"/>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left" w:pos="4815" w:leader="none"/>
        <w:tab w:val="center" w:pos="4960" w:leader="none"/>
      </w:tabs>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right"/>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fldChar w:fldCharType="begin"/>
    </w:r>
    <w:r>
      <w:rPr>
        <w:color w:val="000000"/>
      </w:rPr>
      <w:instrText xml:space="preserve">PAGE</w:instrText>
    </w:r>
    <w:r>
      <w:rPr>
        <w:color w:val="000000"/>
      </w:rPr>
      <w:fldChar w:fldCharType="separate"/>
    </w:r>
    <w:r>
      <w:rPr>
        <w:color w:val="000000"/>
      </w:rPr>
      <w:fldChar w:fldCharType="end"/>
    </w:r>
    <w:r/>
  </w:p>
  <w:p>
    <w:pPr>
      <w:ind w:right="360"/>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rPr>
        <w:color w:val="000000"/>
      </w:rPr>
      <w:pBdr>
        <w:left w:val="none" w:color="000000" w:sz="4" w:space="0"/>
        <w:top w:val="none" w:color="000000" w:sz="4" w:space="0"/>
        <w:right w:val="none" w:color="000000" w:sz="4" w:space="0"/>
        <w:bottom w:val="none" w:color="000000" w:sz="4" w:space="0"/>
        <w:between w:val="none" w:color="000000" w:sz="4" w:space="0"/>
      </w:pBdr>
    </w:pPr>
    <w:r>
      <w:rPr>
        <w:color w:val="000000"/>
      </w:rPr>
      <w:fldChar w:fldCharType="begin"/>
    </w:r>
    <w:r>
      <w:rPr>
        <w:color w:val="000000"/>
      </w:rPr>
      <w:instrText xml:space="preserve">PAGE</w:instrText>
    </w:r>
    <w:r>
      <w:rPr>
        <w:color w:val="000000"/>
      </w:rPr>
      <w:fldChar w:fldCharType="separate"/>
    </w:r>
    <w:r>
      <w:rPr>
        <w:color w:val="000000"/>
      </w:rPr>
      <w:t xml:space="preserve">2</w:t>
    </w:r>
    <w:r>
      <w:rPr>
        <w:color w:val="000000"/>
      </w:rPr>
      <w:fldChar w:fldCharType="end"/>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2"/>
      <w:numFmt w:val="decimal"/>
      <w:isLgl w:val="false"/>
      <w:suff w:val="tab"/>
      <w:lvlText w:val="%1."/>
      <w:lvlJc w:val="left"/>
      <w:pPr>
        <w:ind w:left="510" w:hanging="510"/>
      </w:pPr>
    </w:lvl>
    <w:lvl w:ilvl="1">
      <w:start w:val="1"/>
      <w:numFmt w:val="decimal"/>
      <w:isLgl w:val="false"/>
      <w:suff w:val="tab"/>
      <w:lvlText w:val="%1.%2."/>
      <w:lvlJc w:val="left"/>
      <w:pPr>
        <w:ind w:left="510" w:hanging="510"/>
      </w:pPr>
    </w:lvl>
    <w:lvl w:ilvl="2">
      <w:start w:val="2"/>
      <w:numFmt w:val="decimal"/>
      <w:isLgl w:val="false"/>
      <w:suff w:val="tab"/>
      <w:lvlText w:val="%3.%2.2."/>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
    <w:multiLevelType w:val="hybridMultilevel"/>
    <w:lvl w:ilvl="0">
      <w:start w:val="4"/>
      <w:numFmt w:val="decimal"/>
      <w:isLgl w:val="false"/>
      <w:suff w:val="tab"/>
      <w:lvlText w:val="%1."/>
      <w:lvlJc w:val="left"/>
      <w:pPr>
        <w:ind w:left="360" w:hanging="360"/>
      </w:pPr>
    </w:lvl>
    <w:lvl w:ilvl="1">
      <w:start w:val="1"/>
      <w:numFmt w:val="decimal"/>
      <w:isLgl w:val="false"/>
      <w:suff w:val="tab"/>
      <w:lvlText w:val="%1.%2."/>
      <w:lvlJc w:val="left"/>
      <w:pPr>
        <w:ind w:left="360" w:hanging="360"/>
      </w:pPr>
      <w:rPr>
        <w:i w:val="false"/>
      </w:rPr>
    </w:lvl>
    <w:lvl w:ilvl="2">
      <w:start w:val="9"/>
      <w:numFmt w:val="decimal"/>
      <w:isLgl w:val="false"/>
      <w:suff w:val="tab"/>
      <w:lvlText w:val="%1.%2.%3."/>
      <w:lvlJc w:val="left"/>
      <w:pPr>
        <w:ind w:left="720" w:hanging="720"/>
      </w:pPr>
      <w:rPr>
        <w:i w:val="fals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2">
    <w:multiLevelType w:val="hybridMultilevel"/>
    <w:lvl w:ilvl="0">
      <w:start w:val="1"/>
      <w:numFmt w:val="decimal"/>
      <w:isLgl w:val="false"/>
      <w:suff w:val="tab"/>
      <w:lvlText w:val="%1."/>
      <w:lvlJc w:val="left"/>
      <w:pPr>
        <w:ind w:left="510" w:hanging="510"/>
      </w:pPr>
    </w:lvl>
    <w:lvl w:ilvl="1">
      <w:start w:val="1"/>
      <w:numFmt w:val="decimal"/>
      <w:isLgl w:val="false"/>
      <w:suff w:val="tab"/>
      <w:lvlText w:val="%1.%2."/>
      <w:lvlJc w:val="left"/>
      <w:pPr>
        <w:ind w:left="510" w:hanging="510"/>
      </w:pPr>
    </w:lvl>
    <w:lvl w:ilvl="2">
      <w:start w:val="20"/>
      <w:numFmt w:val="decimal"/>
      <w:isLgl w:val="false"/>
      <w:suff w:val="tab"/>
      <w:lvlText w:val="5.2."/>
      <w:lvlJc w:val="left"/>
      <w:pPr>
        <w:ind w:left="720" w:hanging="720"/>
      </w:pPr>
      <w:rPr>
        <w:b w:val="false"/>
        <w:sz w:val="22"/>
        <w:szCs w:val="22"/>
      </w:rPr>
    </w:lvl>
    <w:lvl w:ilvl="3">
      <w:start w:val="1"/>
      <w:numFmt w:val="decimal"/>
      <w:isLgl w:val="false"/>
      <w:suff w:val="tab"/>
      <w:lvlText w:val="4.%2.2."/>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3">
    <w:multiLevelType w:val="hybridMultilevel"/>
    <w:lvl w:ilvl="0">
      <w:start w:val="1"/>
      <w:numFmt w:val="decimal"/>
      <w:isLgl w:val="false"/>
      <w:suff w:val="tab"/>
      <w:lvlText w:val="6.1"/>
      <w:lvlJc w:val="left"/>
      <w:pPr>
        <w:ind w:left="501" w:hanging="360"/>
      </w:pPr>
      <w:rPr>
        <w:i w:val="false"/>
        <w:vertAlign w:val="baseline"/>
      </w:rPr>
    </w:lvl>
    <w:lvl w:ilvl="1">
      <w:start w:val="1"/>
      <w:numFmt w:val="decimal"/>
      <w:isLgl w:val="false"/>
      <w:suff w:val="tab"/>
      <w:lvlText w:val="%1.%2."/>
      <w:lvlJc w:val="left"/>
      <w:pPr>
        <w:ind w:left="501" w:hanging="360"/>
      </w:pPr>
      <w:rPr>
        <w:b/>
        <w:vertAlign w:val="baseline"/>
      </w:rPr>
    </w:lvl>
    <w:lvl w:ilvl="2">
      <w:start w:val="1"/>
      <w:numFmt w:val="decimal"/>
      <w:isLgl w:val="false"/>
      <w:suff w:val="tab"/>
      <w:lvlText w:val="%1.%2.%3."/>
      <w:lvlJc w:val="left"/>
      <w:pPr>
        <w:ind w:left="861" w:hanging="720"/>
      </w:pPr>
      <w:rPr>
        <w:vertAlign w:val="baseline"/>
      </w:rPr>
    </w:lvl>
    <w:lvl w:ilvl="3">
      <w:start w:val="1"/>
      <w:numFmt w:val="decimal"/>
      <w:isLgl w:val="false"/>
      <w:suff w:val="tab"/>
      <w:lvlText w:val="%1.%2.%3.%4."/>
      <w:lvlJc w:val="left"/>
      <w:pPr>
        <w:ind w:left="861" w:hanging="720"/>
      </w:pPr>
      <w:rPr>
        <w:vertAlign w:val="baseline"/>
      </w:rPr>
    </w:lvl>
    <w:lvl w:ilvl="4">
      <w:start w:val="1"/>
      <w:numFmt w:val="decimal"/>
      <w:isLgl w:val="false"/>
      <w:suff w:val="tab"/>
      <w:lvlText w:val="%1.%2.%3.%4.%5."/>
      <w:lvlJc w:val="left"/>
      <w:pPr>
        <w:ind w:left="1221" w:hanging="1080"/>
      </w:pPr>
      <w:rPr>
        <w:vertAlign w:val="baseline"/>
      </w:rPr>
    </w:lvl>
    <w:lvl w:ilvl="5">
      <w:start w:val="1"/>
      <w:numFmt w:val="decimal"/>
      <w:isLgl w:val="false"/>
      <w:suff w:val="tab"/>
      <w:lvlText w:val="%1.%2.%3.%4.%5.%6."/>
      <w:lvlJc w:val="left"/>
      <w:pPr>
        <w:ind w:left="1221" w:hanging="1080"/>
      </w:pPr>
      <w:rPr>
        <w:vertAlign w:val="baseline"/>
      </w:rPr>
    </w:lvl>
    <w:lvl w:ilvl="6">
      <w:start w:val="1"/>
      <w:numFmt w:val="decimal"/>
      <w:isLgl w:val="false"/>
      <w:suff w:val="tab"/>
      <w:lvlText w:val="%1.%2.%3.%4.%5.%6.%7."/>
      <w:lvlJc w:val="left"/>
      <w:pPr>
        <w:ind w:left="1581" w:hanging="1440"/>
      </w:pPr>
      <w:rPr>
        <w:vertAlign w:val="baseline"/>
      </w:rPr>
    </w:lvl>
    <w:lvl w:ilvl="7">
      <w:start w:val="1"/>
      <w:numFmt w:val="decimal"/>
      <w:isLgl w:val="false"/>
      <w:suff w:val="tab"/>
      <w:lvlText w:val="%1.%2.%3.%4.%5.%6.%7.%8."/>
      <w:lvlJc w:val="left"/>
      <w:pPr>
        <w:ind w:left="1581" w:hanging="1440"/>
      </w:pPr>
      <w:rPr>
        <w:vertAlign w:val="baseline"/>
      </w:rPr>
    </w:lvl>
    <w:lvl w:ilvl="8">
      <w:start w:val="1"/>
      <w:numFmt w:val="decimal"/>
      <w:isLgl w:val="false"/>
      <w:suff w:val="tab"/>
      <w:lvlText w:val="%1.%2.%3.%4.%5.%6.%7.%8.%9."/>
      <w:lvlJc w:val="left"/>
      <w:pPr>
        <w:ind w:left="1941" w:hanging="1800"/>
      </w:pPr>
      <w:rPr>
        <w:vertAlign w:val="baseline"/>
      </w:rPr>
    </w:lvl>
  </w:abstractNum>
  <w:abstractNum w:abstractNumId="4">
    <w:multiLevelType w:val="hybridMultilevel"/>
    <w:lvl w:ilvl="0">
      <w:start w:val="2"/>
      <w:numFmt w:val="decimal"/>
      <w:isLgl w:val="false"/>
      <w:suff w:val="tab"/>
      <w:lvlText w:val="%1."/>
      <w:lvlJc w:val="left"/>
      <w:pPr>
        <w:ind w:left="357" w:hanging="357"/>
      </w:pPr>
    </w:lvl>
    <w:lvl w:ilvl="1">
      <w:start w:val="1"/>
      <w:numFmt w:val="decimal"/>
      <w:isLgl w:val="false"/>
      <w:suff w:val="tab"/>
      <w:lvlText w:val="2.5."/>
      <w:lvlJc w:val="left"/>
      <w:pPr>
        <w:ind w:left="357" w:hanging="357"/>
      </w:pPr>
      <w:rPr>
        <w:b w:val="false"/>
        <w:i w:val="false"/>
      </w:rPr>
    </w:lvl>
    <w:lvl w:ilvl="2">
      <w:start w:val="1"/>
      <w:numFmt w:val="decimal"/>
      <w:isLgl w:val="false"/>
      <w:suff w:val="tab"/>
      <w:lvlText w:val="%1.4.%3."/>
      <w:lvlJc w:val="left"/>
      <w:pPr>
        <w:ind w:left="357" w:hanging="357"/>
      </w:pPr>
    </w:lvl>
    <w:lvl w:ilvl="3">
      <w:start w:val="1"/>
      <w:numFmt w:val="decimal"/>
      <w:isLgl w:val="false"/>
      <w:suff w:val="tab"/>
      <w:lvlText w:val="%1.%2.%3.%4."/>
      <w:lvlJc w:val="left"/>
      <w:pPr>
        <w:ind w:left="357" w:hanging="357"/>
      </w:pPr>
    </w:lvl>
    <w:lvl w:ilvl="4">
      <w:start w:val="1"/>
      <w:numFmt w:val="decimal"/>
      <w:isLgl w:val="false"/>
      <w:suff w:val="tab"/>
      <w:lvlText w:val="%1.%2.%3.%4.%5."/>
      <w:lvlJc w:val="left"/>
      <w:pPr>
        <w:ind w:left="357" w:hanging="357"/>
      </w:pPr>
    </w:lvl>
    <w:lvl w:ilvl="5">
      <w:start w:val="1"/>
      <w:numFmt w:val="decimal"/>
      <w:isLgl w:val="false"/>
      <w:suff w:val="tab"/>
      <w:lvlText w:val="%1.%2.%3.%4.%5.%6."/>
      <w:lvlJc w:val="left"/>
      <w:pPr>
        <w:ind w:left="357" w:hanging="357"/>
      </w:pPr>
    </w:lvl>
    <w:lvl w:ilvl="6">
      <w:start w:val="1"/>
      <w:numFmt w:val="decimal"/>
      <w:isLgl w:val="false"/>
      <w:suff w:val="tab"/>
      <w:lvlText w:val="%1.%2.%3.%4.%5.%6.%7."/>
      <w:lvlJc w:val="left"/>
      <w:pPr>
        <w:ind w:left="357" w:hanging="357"/>
      </w:pPr>
    </w:lvl>
    <w:lvl w:ilvl="7">
      <w:start w:val="1"/>
      <w:numFmt w:val="decimal"/>
      <w:isLgl w:val="false"/>
      <w:suff w:val="tab"/>
      <w:lvlText w:val="%1.%2.%3.%4.%5.%6.%7.%8."/>
      <w:lvlJc w:val="left"/>
      <w:pPr>
        <w:ind w:left="357" w:hanging="357"/>
      </w:pPr>
    </w:lvl>
    <w:lvl w:ilvl="8">
      <w:start w:val="1"/>
      <w:numFmt w:val="decimal"/>
      <w:isLgl w:val="false"/>
      <w:suff w:val="tab"/>
      <w:lvlText w:val="%1.%2.%3.%4.%5.%6.%7.%8.%9."/>
      <w:lvlJc w:val="left"/>
      <w:pPr>
        <w:ind w:left="357" w:hanging="357"/>
      </w:pPr>
    </w:lvl>
  </w:abstractNum>
  <w:abstractNum w:abstractNumId="5">
    <w:multiLevelType w:val="hybridMultilevel"/>
    <w:lvl w:ilvl="0">
      <w:start w:val="2"/>
      <w:numFmt w:val="decimal"/>
      <w:isLgl w:val="false"/>
      <w:suff w:val="tab"/>
      <w:lvlText w:val="%1."/>
      <w:lvlJc w:val="left"/>
      <w:pPr>
        <w:ind w:left="357" w:hanging="357"/>
      </w:pPr>
    </w:lvl>
    <w:lvl w:ilvl="1">
      <w:start w:val="1"/>
      <w:numFmt w:val="decimal"/>
      <w:isLgl w:val="false"/>
      <w:suff w:val="tab"/>
      <w:lvlText w:val="2.6."/>
      <w:lvlJc w:val="left"/>
      <w:pPr>
        <w:ind w:left="357" w:hanging="357"/>
      </w:pPr>
      <w:rPr>
        <w:b w:val="false"/>
        <w:i w:val="false"/>
      </w:rPr>
    </w:lvl>
    <w:lvl w:ilvl="2">
      <w:start w:val="1"/>
      <w:numFmt w:val="decimal"/>
      <w:isLgl w:val="false"/>
      <w:suff w:val="tab"/>
      <w:lvlText w:val="%1.4.%3."/>
      <w:lvlJc w:val="left"/>
      <w:pPr>
        <w:ind w:left="357" w:hanging="357"/>
      </w:pPr>
    </w:lvl>
    <w:lvl w:ilvl="3">
      <w:start w:val="1"/>
      <w:numFmt w:val="decimal"/>
      <w:isLgl w:val="false"/>
      <w:suff w:val="tab"/>
      <w:lvlText w:val="%1.%2.%3.%4."/>
      <w:lvlJc w:val="left"/>
      <w:pPr>
        <w:ind w:left="357" w:hanging="357"/>
      </w:pPr>
    </w:lvl>
    <w:lvl w:ilvl="4">
      <w:start w:val="1"/>
      <w:numFmt w:val="decimal"/>
      <w:isLgl w:val="false"/>
      <w:suff w:val="tab"/>
      <w:lvlText w:val="%1.%2.%3.%4.%5."/>
      <w:lvlJc w:val="left"/>
      <w:pPr>
        <w:ind w:left="357" w:hanging="357"/>
      </w:pPr>
    </w:lvl>
    <w:lvl w:ilvl="5">
      <w:start w:val="1"/>
      <w:numFmt w:val="decimal"/>
      <w:isLgl w:val="false"/>
      <w:suff w:val="tab"/>
      <w:lvlText w:val="%1.%2.%3.%4.%5.%6."/>
      <w:lvlJc w:val="left"/>
      <w:pPr>
        <w:ind w:left="357" w:hanging="357"/>
      </w:pPr>
    </w:lvl>
    <w:lvl w:ilvl="6">
      <w:start w:val="1"/>
      <w:numFmt w:val="decimal"/>
      <w:isLgl w:val="false"/>
      <w:suff w:val="tab"/>
      <w:lvlText w:val="%1.%2.%3.%4.%5.%6.%7."/>
      <w:lvlJc w:val="left"/>
      <w:pPr>
        <w:ind w:left="357" w:hanging="357"/>
      </w:pPr>
    </w:lvl>
    <w:lvl w:ilvl="7">
      <w:start w:val="1"/>
      <w:numFmt w:val="decimal"/>
      <w:isLgl w:val="false"/>
      <w:suff w:val="tab"/>
      <w:lvlText w:val="%1.%2.%3.%4.%5.%6.%7.%8."/>
      <w:lvlJc w:val="left"/>
      <w:pPr>
        <w:ind w:left="357" w:hanging="357"/>
      </w:pPr>
    </w:lvl>
    <w:lvl w:ilvl="8">
      <w:start w:val="1"/>
      <w:numFmt w:val="decimal"/>
      <w:isLgl w:val="false"/>
      <w:suff w:val="tab"/>
      <w:lvlText w:val="%1.%2.%3.%4.%5.%6.%7.%8.%9."/>
      <w:lvlJc w:val="left"/>
      <w:pPr>
        <w:ind w:left="357" w:hanging="357"/>
      </w:pPr>
    </w:lvl>
  </w:abstractNum>
  <w:abstractNum w:abstractNumId="6">
    <w:multiLevelType w:val="hybridMultilevel"/>
    <w:lvl w:ilvl="0">
      <w:start w:val="2"/>
      <w:numFmt w:val="decimal"/>
      <w:isLgl w:val="false"/>
      <w:suff w:val="tab"/>
      <w:lvlText w:val="%1.1"/>
      <w:lvlJc w:val="left"/>
      <w:pPr>
        <w:ind w:left="528" w:hanging="528"/>
      </w:pPr>
      <w:rPr>
        <w:b w:val="false"/>
        <w:i w:val="false"/>
      </w:rPr>
    </w:lvl>
    <w:lvl w:ilvl="1">
      <w:start w:val="1"/>
      <w:numFmt w:val="decimal"/>
      <w:isLgl w:val="false"/>
      <w:suff w:val="tab"/>
      <w:lvlText w:val="%1.%2."/>
      <w:lvlJc w:val="left"/>
      <w:pPr>
        <w:ind w:left="528" w:hanging="528"/>
      </w:pPr>
      <w:rPr>
        <w:b w:val="false"/>
        <w:i w:val="false"/>
      </w:rPr>
    </w:lvl>
    <w:lvl w:ilvl="2">
      <w:start w:val="1"/>
      <w:numFmt w:val="decimal"/>
      <w:isLgl w:val="false"/>
      <w:suff w:val="tab"/>
      <w:lvlText w:val="%1.%2.1."/>
      <w:lvlJc w:val="left"/>
      <w:pPr>
        <w:ind w:left="720" w:hanging="720"/>
      </w:pPr>
      <w:rPr>
        <w:b w:val="false"/>
        <w:i w:val="fals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7">
    <w:multiLevelType w:val="hybridMultilevel"/>
    <w:lvl w:ilvl="0">
      <w:start w:val="5"/>
      <w:numFmt w:val="decimal"/>
      <w:isLgl w:val="false"/>
      <w:suff w:val="tab"/>
      <w:lvlText w:val="%1."/>
      <w:lvlJc w:val="left"/>
      <w:pPr>
        <w:ind w:left="360" w:hanging="360"/>
      </w:pPr>
    </w:lvl>
    <w:lvl w:ilvl="1">
      <w:start w:val="1"/>
      <w:numFmt w:val="decimal"/>
      <w:isLgl w:val="false"/>
      <w:suff w:val="tab"/>
      <w:lvlText w:val="%1.%2."/>
      <w:lvlJc w:val="left"/>
      <w:pPr>
        <w:ind w:left="360" w:hanging="36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8">
    <w:multiLevelType w:val="hybridMultilevel"/>
    <w:lvl w:ilvl="0">
      <w:start w:val="6"/>
      <w:numFmt w:val="decimal"/>
      <w:isLgl w:val="false"/>
      <w:suff w:val="tab"/>
      <w:lvlText w:val="%1."/>
      <w:lvlJc w:val="left"/>
      <w:pPr>
        <w:ind w:left="360" w:hanging="360"/>
      </w:pPr>
      <w:rPr>
        <w:i w:val="false"/>
      </w:rPr>
    </w:lvl>
    <w:lvl w:ilvl="1">
      <w:start w:val="1"/>
      <w:numFmt w:val="decimal"/>
      <w:isLgl w:val="false"/>
      <w:suff w:val="tab"/>
      <w:lvlText w:val="%1.%2."/>
      <w:lvlJc w:val="left"/>
      <w:pPr>
        <w:ind w:left="360" w:hanging="360"/>
      </w:pPr>
      <w:rPr>
        <w:i w:val="false"/>
      </w:rPr>
    </w:lvl>
    <w:lvl w:ilvl="2">
      <w:start w:val="1"/>
      <w:numFmt w:val="decimal"/>
      <w:isLgl w:val="false"/>
      <w:suff w:val="tab"/>
      <w:lvlText w:val="%1.%2.%3."/>
      <w:lvlJc w:val="left"/>
      <w:pPr>
        <w:ind w:left="720" w:hanging="720"/>
      </w:pPr>
      <w:rPr>
        <w:i w:val="false"/>
      </w:rPr>
    </w:lvl>
    <w:lvl w:ilvl="3">
      <w:start w:val="1"/>
      <w:numFmt w:val="decimal"/>
      <w:isLgl w:val="false"/>
      <w:suff w:val="tab"/>
      <w:lvlText w:val="%1.%2.%3.%4."/>
      <w:lvlJc w:val="left"/>
      <w:pPr>
        <w:ind w:left="720" w:hanging="720"/>
      </w:pPr>
      <w:rPr>
        <w:i w:val="false"/>
      </w:rPr>
    </w:lvl>
    <w:lvl w:ilvl="4">
      <w:start w:val="1"/>
      <w:numFmt w:val="decimal"/>
      <w:isLgl w:val="false"/>
      <w:suff w:val="tab"/>
      <w:lvlText w:val="%1.%2.%3.%4.%5."/>
      <w:lvlJc w:val="left"/>
      <w:pPr>
        <w:ind w:left="1080" w:hanging="1080"/>
      </w:pPr>
      <w:rPr>
        <w:i w:val="false"/>
      </w:rPr>
    </w:lvl>
    <w:lvl w:ilvl="5">
      <w:start w:val="1"/>
      <w:numFmt w:val="decimal"/>
      <w:isLgl w:val="false"/>
      <w:suff w:val="tab"/>
      <w:lvlText w:val="%1.%2.%3.%4.%5.%6."/>
      <w:lvlJc w:val="left"/>
      <w:pPr>
        <w:ind w:left="1080" w:hanging="1080"/>
      </w:pPr>
      <w:rPr>
        <w:i w:val="false"/>
      </w:rPr>
    </w:lvl>
    <w:lvl w:ilvl="6">
      <w:start w:val="1"/>
      <w:numFmt w:val="decimal"/>
      <w:isLgl w:val="false"/>
      <w:suff w:val="tab"/>
      <w:lvlText w:val="%1.%2.%3.%4.%5.%6.%7."/>
      <w:lvlJc w:val="left"/>
      <w:pPr>
        <w:ind w:left="1440" w:hanging="1440"/>
      </w:pPr>
      <w:rPr>
        <w:i w:val="false"/>
      </w:rPr>
    </w:lvl>
    <w:lvl w:ilvl="7">
      <w:start w:val="1"/>
      <w:numFmt w:val="decimal"/>
      <w:isLgl w:val="false"/>
      <w:suff w:val="tab"/>
      <w:lvlText w:val="%1.%2.%3.%4.%5.%6.%7.%8."/>
      <w:lvlJc w:val="left"/>
      <w:pPr>
        <w:ind w:left="1440" w:hanging="1440"/>
      </w:pPr>
      <w:rPr>
        <w:i w:val="false"/>
      </w:rPr>
    </w:lvl>
    <w:lvl w:ilvl="8">
      <w:start w:val="1"/>
      <w:numFmt w:val="decimal"/>
      <w:isLgl w:val="false"/>
      <w:suff w:val="tab"/>
      <w:lvlText w:val="%1.%2.%3.%4.%5.%6.%7.%8.%9."/>
      <w:lvlJc w:val="left"/>
      <w:pPr>
        <w:ind w:left="1800" w:hanging="1800"/>
      </w:pPr>
      <w:rPr>
        <w:i w:val="false"/>
      </w:rPr>
    </w:lvl>
  </w:abstractNum>
  <w:abstractNum w:abstractNumId="9">
    <w:multiLevelType w:val="hybridMultilevel"/>
    <w:lvl w:ilvl="0">
      <w:start w:val="6"/>
      <w:numFmt w:val="decimal"/>
      <w:isLgl w:val="false"/>
      <w:suff w:val="tab"/>
      <w:lvlText w:val="%1."/>
      <w:lvlJc w:val="left"/>
      <w:pPr>
        <w:ind w:left="360" w:hanging="360"/>
      </w:pPr>
      <w:rPr>
        <w:i w:val="false"/>
      </w:rPr>
    </w:lvl>
    <w:lvl w:ilvl="1">
      <w:start w:val="1"/>
      <w:numFmt w:val="decimal"/>
      <w:isLgl w:val="false"/>
      <w:suff w:val="tab"/>
      <w:lvlText w:val="%1.%2."/>
      <w:lvlJc w:val="left"/>
      <w:pPr>
        <w:ind w:left="360" w:hanging="360"/>
      </w:pPr>
      <w:rPr>
        <w:i w:val="false"/>
      </w:rPr>
    </w:lvl>
    <w:lvl w:ilvl="2">
      <w:start w:val="1"/>
      <w:numFmt w:val="decimal"/>
      <w:isLgl w:val="false"/>
      <w:suff w:val="tab"/>
      <w:lvlText w:val="%1.%2.%3."/>
      <w:lvlJc w:val="left"/>
      <w:pPr>
        <w:ind w:left="720" w:hanging="720"/>
      </w:pPr>
      <w:rPr>
        <w:i w:val="false"/>
      </w:rPr>
    </w:lvl>
    <w:lvl w:ilvl="3">
      <w:start w:val="1"/>
      <w:numFmt w:val="decimal"/>
      <w:isLgl w:val="false"/>
      <w:suff w:val="tab"/>
      <w:lvlText w:val="%1.%2.%3.%4."/>
      <w:lvlJc w:val="left"/>
      <w:pPr>
        <w:ind w:left="720" w:hanging="720"/>
      </w:pPr>
      <w:rPr>
        <w:i w:val="false"/>
      </w:rPr>
    </w:lvl>
    <w:lvl w:ilvl="4">
      <w:start w:val="1"/>
      <w:numFmt w:val="decimal"/>
      <w:isLgl w:val="false"/>
      <w:suff w:val="tab"/>
      <w:lvlText w:val="%1.%2.%3.%4.%5."/>
      <w:lvlJc w:val="left"/>
      <w:pPr>
        <w:ind w:left="1080" w:hanging="1080"/>
      </w:pPr>
      <w:rPr>
        <w:i w:val="false"/>
      </w:rPr>
    </w:lvl>
    <w:lvl w:ilvl="5">
      <w:start w:val="1"/>
      <w:numFmt w:val="decimal"/>
      <w:isLgl w:val="false"/>
      <w:suff w:val="tab"/>
      <w:lvlText w:val="%1.%2.%3.%4.%5.%6."/>
      <w:lvlJc w:val="left"/>
      <w:pPr>
        <w:ind w:left="1080" w:hanging="1080"/>
      </w:pPr>
      <w:rPr>
        <w:i w:val="false"/>
      </w:rPr>
    </w:lvl>
    <w:lvl w:ilvl="6">
      <w:start w:val="1"/>
      <w:numFmt w:val="decimal"/>
      <w:isLgl w:val="false"/>
      <w:suff w:val="tab"/>
      <w:lvlText w:val="%1.%2.%3.%4.%5.%6.%7."/>
      <w:lvlJc w:val="left"/>
      <w:pPr>
        <w:ind w:left="1440" w:hanging="1440"/>
      </w:pPr>
      <w:rPr>
        <w:i w:val="false"/>
      </w:rPr>
    </w:lvl>
    <w:lvl w:ilvl="7">
      <w:start w:val="1"/>
      <w:numFmt w:val="decimal"/>
      <w:isLgl w:val="false"/>
      <w:suff w:val="tab"/>
      <w:lvlText w:val="%1.%2.%3.%4.%5.%6.%7.%8."/>
      <w:lvlJc w:val="left"/>
      <w:pPr>
        <w:ind w:left="1440" w:hanging="1440"/>
      </w:pPr>
      <w:rPr>
        <w:i w:val="false"/>
      </w:rPr>
    </w:lvl>
    <w:lvl w:ilvl="8">
      <w:start w:val="1"/>
      <w:numFmt w:val="decimal"/>
      <w:isLgl w:val="false"/>
      <w:suff w:val="tab"/>
      <w:lvlText w:val="%1.%2.%3.%4.%5.%6.%7.%8.%9."/>
      <w:lvlJc w:val="left"/>
      <w:pPr>
        <w:ind w:left="1800" w:hanging="1800"/>
      </w:pPr>
      <w:rPr>
        <w:i w:val="false"/>
      </w:rPr>
    </w:lvl>
  </w:abstractNum>
  <w:abstractNum w:abstractNumId="10">
    <w:multiLevelType w:val="hybridMultilevel"/>
    <w:lvl w:ilvl="0">
      <w:start w:val="1"/>
      <w:numFmt w:val="decimal"/>
      <w:isLgl w:val="false"/>
      <w:suff w:val="tab"/>
      <w:lvlText w:val="%1.2"/>
      <w:lvlJc w:val="left"/>
      <w:pPr>
        <w:ind w:left="528" w:hanging="528"/>
      </w:pPr>
    </w:lvl>
    <w:lvl w:ilvl="1">
      <w:start w:val="1"/>
      <w:numFmt w:val="decimal"/>
      <w:isLgl w:val="false"/>
      <w:suff w:val="tab"/>
      <w:lvlText w:val="1.1."/>
      <w:lvlJc w:val="left"/>
      <w:pPr>
        <w:ind w:left="528" w:hanging="528"/>
      </w:pPr>
      <w:rPr>
        <w:i w:val="false"/>
        <w:color w:val="000000"/>
      </w:rPr>
    </w:lvl>
    <w:lvl w:ilvl="2">
      <w:start w:val="1"/>
      <w:numFmt w:val="decimal"/>
      <w:isLgl w:val="false"/>
      <w:suff w:val="tab"/>
      <w:lvlText w:val="%1.%2.%3."/>
      <w:lvlJc w:val="left"/>
      <w:pPr>
        <w:ind w:left="720" w:hanging="720"/>
      </w:pPr>
      <w:rPr>
        <w:i w:val="fals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1">
    <w:multiLevelType w:val="hybridMultilevel"/>
    <w:lvl w:ilvl="0">
      <w:start w:val="4"/>
      <w:numFmt w:val="decimal"/>
      <w:isLgl w:val="false"/>
      <w:suff w:val="tab"/>
      <w:lvlText w:val="%1."/>
      <w:lvlJc w:val="left"/>
      <w:pPr>
        <w:ind w:left="360" w:hanging="360"/>
      </w:pPr>
    </w:lvl>
    <w:lvl w:ilvl="1">
      <w:start w:val="1"/>
      <w:numFmt w:val="decimal"/>
      <w:isLgl w:val="false"/>
      <w:suff w:val="tab"/>
      <w:lvlText w:val="%1.%2."/>
      <w:lvlJc w:val="left"/>
      <w:pPr>
        <w:ind w:left="360" w:hanging="360"/>
      </w:pPr>
      <w:rPr>
        <w:i w:val="false"/>
      </w:rPr>
    </w:lvl>
    <w:lvl w:ilvl="2">
      <w:start w:val="1"/>
      <w:numFmt w:val="decimal"/>
      <w:isLgl w:val="false"/>
      <w:suff w:val="tab"/>
      <w:lvlText w:val="%1.%2.%3."/>
      <w:lvlJc w:val="left"/>
      <w:pPr>
        <w:ind w:left="720" w:hanging="720"/>
      </w:pPr>
      <w:rPr>
        <w:i w:val="fals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2">
    <w:multiLevelType w:val="hybridMultilevel"/>
    <w:lvl w:ilvl="0">
      <w:start w:val="5"/>
      <w:numFmt w:val="decimal"/>
      <w:isLgl w:val="false"/>
      <w:suff w:val="tab"/>
      <w:lvlText w:val="%1."/>
      <w:lvlJc w:val="left"/>
      <w:pPr>
        <w:ind w:left="360" w:hanging="360"/>
      </w:pPr>
    </w:lvl>
    <w:lvl w:ilvl="1">
      <w:start w:val="1"/>
      <w:numFmt w:val="decimal"/>
      <w:isLgl w:val="false"/>
      <w:suff w:val="tab"/>
      <w:lvlText w:val="%1.%2."/>
      <w:lvlJc w:val="left"/>
      <w:pPr>
        <w:ind w:left="360" w:hanging="360"/>
      </w:pPr>
      <w:rPr>
        <w:i w:val="false"/>
      </w:r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3">
    <w:multiLevelType w:val="hybridMultilevel"/>
    <w:lvl w:ilvl="0">
      <w:start w:val="6"/>
      <w:numFmt w:val="decimal"/>
      <w:isLgl w:val="false"/>
      <w:suff w:val="tab"/>
      <w:lvlText w:val="%1."/>
      <w:lvlJc w:val="left"/>
      <w:pPr>
        <w:ind w:left="360" w:hanging="360"/>
      </w:pPr>
    </w:lvl>
    <w:lvl w:ilvl="1">
      <w:start w:val="1"/>
      <w:numFmt w:val="decimal"/>
      <w:isLgl w:val="false"/>
      <w:suff w:val="tab"/>
      <w:lvlText w:val="%1.%2."/>
      <w:lvlJc w:val="left"/>
      <w:pPr>
        <w:ind w:left="360" w:hanging="36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4">
    <w:multiLevelType w:val="hybridMultilevel"/>
    <w:lvl w:ilvl="0">
      <w:start w:val="4"/>
      <w:numFmt w:val="decimal"/>
      <w:isLgl w:val="false"/>
      <w:suff w:val="tab"/>
      <w:lvlText w:val="%1."/>
      <w:lvlJc w:val="left"/>
      <w:pPr>
        <w:ind w:left="360" w:hanging="360"/>
      </w:pPr>
    </w:lvl>
    <w:lvl w:ilvl="1">
      <w:start w:val="1"/>
      <w:numFmt w:val="decimal"/>
      <w:isLgl w:val="false"/>
      <w:suff w:val="tab"/>
      <w:lvlText w:val="%1.%2."/>
      <w:lvlJc w:val="left"/>
      <w:pPr>
        <w:ind w:left="360" w:hanging="360"/>
      </w:pPr>
    </w:lvl>
    <w:lvl w:ilvl="2">
      <w:start w:val="8"/>
      <w:numFmt w:val="decimal"/>
      <w:isLgl w:val="false"/>
      <w:suff w:val="tab"/>
      <w:lvlText w:val="%1.%2.%3."/>
      <w:lvlJc w:val="left"/>
      <w:pPr>
        <w:ind w:left="720" w:hanging="720"/>
      </w:pPr>
      <w:rPr>
        <w:i w:val="false"/>
        <w:u w:val="non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5">
    <w:multiLevelType w:val="hybridMultilevel"/>
    <w:lvl w:ilvl="0">
      <w:start w:val="4"/>
      <w:numFmt w:val="decimal"/>
      <w:isLgl w:val="false"/>
      <w:suff w:val="tab"/>
      <w:lvlText w:val="%1."/>
      <w:lvlJc w:val="left"/>
      <w:pPr>
        <w:ind w:left="360" w:hanging="360"/>
      </w:pPr>
    </w:lvl>
    <w:lvl w:ilvl="1">
      <w:start w:val="1"/>
      <w:numFmt w:val="decimal"/>
      <w:isLgl w:val="false"/>
      <w:suff w:val="tab"/>
      <w:lvlText w:val="%1.%2."/>
      <w:lvlJc w:val="left"/>
      <w:pPr>
        <w:ind w:left="360" w:hanging="360"/>
      </w:pPr>
    </w:lvl>
    <w:lvl w:ilvl="2">
      <w:start w:val="7"/>
      <w:numFmt w:val="decimal"/>
      <w:isLgl w:val="false"/>
      <w:suff w:val="tab"/>
      <w:lvlText w:val="%1.%2.%3."/>
      <w:lvlJc w:val="left"/>
      <w:pPr>
        <w:ind w:left="720" w:hanging="720"/>
      </w:pPr>
      <w:rPr>
        <w:i w:val="false"/>
        <w:color w:val="000000"/>
        <w:u w:val="non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6">
    <w:multiLevelType w:val="hybridMultilevel"/>
    <w:lvl w:ilvl="0">
      <w:start w:val="4"/>
      <w:numFmt w:val="decimal"/>
      <w:isLgl w:val="false"/>
      <w:suff w:val="tab"/>
      <w:lvlText w:val="%1."/>
      <w:lvlJc w:val="left"/>
      <w:pPr>
        <w:ind w:left="360" w:hanging="360"/>
      </w:pPr>
    </w:lvl>
    <w:lvl w:ilvl="1">
      <w:start w:val="1"/>
      <w:numFmt w:val="decimal"/>
      <w:isLgl w:val="false"/>
      <w:suff w:val="tab"/>
      <w:lvlText w:val="%1.%2."/>
      <w:lvlJc w:val="left"/>
      <w:pPr>
        <w:ind w:left="360" w:hanging="360"/>
      </w:pPr>
      <w:rPr>
        <w:i w:val="false"/>
      </w:rPr>
    </w:lvl>
    <w:lvl w:ilvl="2">
      <w:start w:val="1"/>
      <w:numFmt w:val="decimal"/>
      <w:isLgl w:val="false"/>
      <w:suff w:val="tab"/>
      <w:lvlText w:val="%1.%2.%3."/>
      <w:lvlJc w:val="left"/>
      <w:pPr>
        <w:ind w:left="720" w:hanging="720"/>
      </w:pPr>
      <w:rPr>
        <w:i w:val="false"/>
        <w:u w:val="non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7">
    <w:multiLevelType w:val="hybridMultilevel"/>
    <w:lvl w:ilvl="0">
      <w:start w:val="2"/>
      <w:numFmt w:val="decimal"/>
      <w:isLgl w:val="false"/>
      <w:suff w:val="tab"/>
      <w:lvlText w:val="%1."/>
      <w:lvlJc w:val="left"/>
      <w:pPr>
        <w:ind w:left="357" w:hanging="357"/>
      </w:pPr>
    </w:lvl>
    <w:lvl w:ilvl="1">
      <w:start w:val="1"/>
      <w:numFmt w:val="decimal"/>
      <w:isLgl w:val="false"/>
      <w:suff w:val="tab"/>
      <w:lvlText w:val="2.3."/>
      <w:lvlJc w:val="left"/>
      <w:pPr>
        <w:ind w:left="357" w:hanging="357"/>
      </w:pPr>
      <w:rPr>
        <w:b w:val="false"/>
        <w:i w:val="false"/>
      </w:rPr>
    </w:lvl>
    <w:lvl w:ilvl="2">
      <w:start w:val="1"/>
      <w:numFmt w:val="decimal"/>
      <w:isLgl w:val="false"/>
      <w:suff w:val="tab"/>
      <w:lvlText w:val="%1.4.%3."/>
      <w:lvlJc w:val="left"/>
      <w:pPr>
        <w:ind w:left="357" w:hanging="357"/>
      </w:pPr>
    </w:lvl>
    <w:lvl w:ilvl="3">
      <w:start w:val="1"/>
      <w:numFmt w:val="decimal"/>
      <w:isLgl w:val="false"/>
      <w:suff w:val="tab"/>
      <w:lvlText w:val="%1.%2.%3.%4."/>
      <w:lvlJc w:val="left"/>
      <w:pPr>
        <w:ind w:left="357" w:hanging="357"/>
      </w:pPr>
    </w:lvl>
    <w:lvl w:ilvl="4">
      <w:start w:val="1"/>
      <w:numFmt w:val="decimal"/>
      <w:isLgl w:val="false"/>
      <w:suff w:val="tab"/>
      <w:lvlText w:val="%1.%2.%3.%4.%5."/>
      <w:lvlJc w:val="left"/>
      <w:pPr>
        <w:ind w:left="357" w:hanging="357"/>
      </w:pPr>
    </w:lvl>
    <w:lvl w:ilvl="5">
      <w:start w:val="1"/>
      <w:numFmt w:val="decimal"/>
      <w:isLgl w:val="false"/>
      <w:suff w:val="tab"/>
      <w:lvlText w:val="%1.%2.%3.%4.%5.%6."/>
      <w:lvlJc w:val="left"/>
      <w:pPr>
        <w:ind w:left="357" w:hanging="357"/>
      </w:pPr>
    </w:lvl>
    <w:lvl w:ilvl="6">
      <w:start w:val="1"/>
      <w:numFmt w:val="decimal"/>
      <w:isLgl w:val="false"/>
      <w:suff w:val="tab"/>
      <w:lvlText w:val="%1.%2.%3.%4.%5.%6.%7."/>
      <w:lvlJc w:val="left"/>
      <w:pPr>
        <w:ind w:left="357" w:hanging="357"/>
      </w:pPr>
    </w:lvl>
    <w:lvl w:ilvl="7">
      <w:start w:val="1"/>
      <w:numFmt w:val="decimal"/>
      <w:isLgl w:val="false"/>
      <w:suff w:val="tab"/>
      <w:lvlText w:val="%1.%2.%3.%4.%5.%6.%7.%8."/>
      <w:lvlJc w:val="left"/>
      <w:pPr>
        <w:ind w:left="357" w:hanging="357"/>
      </w:pPr>
    </w:lvl>
    <w:lvl w:ilvl="8">
      <w:start w:val="1"/>
      <w:numFmt w:val="decimal"/>
      <w:isLgl w:val="false"/>
      <w:suff w:val="tab"/>
      <w:lvlText w:val="%1.%2.%3.%4.%5.%6.%7.%8.%9."/>
      <w:lvlJc w:val="left"/>
      <w:pPr>
        <w:ind w:left="357" w:hanging="357"/>
      </w:pPr>
    </w:lvl>
  </w:abstractNum>
  <w:abstractNum w:abstractNumId="18">
    <w:multiLevelType w:val="hybridMultilevel"/>
    <w:lvl w:ilvl="0">
      <w:start w:val="1"/>
      <w:numFmt w:val="decimal"/>
      <w:isLgl w:val="false"/>
      <w:suff w:val="tab"/>
      <w:lvlText w:val="%1.3"/>
      <w:lvlJc w:val="left"/>
      <w:pPr>
        <w:ind w:left="528" w:hanging="528"/>
      </w:pPr>
      <w:rPr>
        <w:i w:val="false"/>
      </w:rPr>
    </w:lvl>
    <w:lvl w:ilvl="1">
      <w:start w:val="1"/>
      <w:numFmt w:val="decimal"/>
      <w:isLgl w:val="false"/>
      <w:suff w:val="tab"/>
      <w:lvlText w:val="1.1."/>
      <w:lvlJc w:val="left"/>
      <w:pPr>
        <w:ind w:left="528" w:hanging="528"/>
      </w:pPr>
      <w:rPr>
        <w:i w:val="false"/>
      </w:rPr>
    </w:lvl>
    <w:lvl w:ilvl="2">
      <w:start w:val="1"/>
      <w:numFmt w:val="decimal"/>
      <w:isLgl w:val="false"/>
      <w:suff w:val="tab"/>
      <w:lvlText w:val="%1.%2.%3."/>
      <w:lvlJc w:val="left"/>
      <w:pPr>
        <w:ind w:left="720" w:hanging="720"/>
      </w:pPr>
      <w:rPr>
        <w:i w:val="fals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19">
    <w:multiLevelType w:val="hybridMultilevel"/>
    <w:lvl w:ilvl="0">
      <w:start w:val="1"/>
      <w:numFmt w:val="decimal"/>
      <w:isLgl w:val="false"/>
      <w:suff w:val="tab"/>
      <w:lvlText w:val="%1."/>
      <w:lvlJc w:val="left"/>
      <w:pPr>
        <w:ind w:left="360" w:hanging="360"/>
      </w:pPr>
      <w:rPr>
        <w:color w:val="000000"/>
      </w:rPr>
    </w:lvl>
    <w:lvl w:ilvl="1">
      <w:start w:val="1"/>
      <w:numFmt w:val="decimal"/>
      <w:isLgl w:val="false"/>
      <w:suff w:val="tab"/>
      <w:lvlText w:val="%1.%2."/>
      <w:lvlJc w:val="left"/>
      <w:pPr>
        <w:ind w:left="360" w:hanging="360"/>
      </w:pPr>
      <w:rPr>
        <w:b w:val="false"/>
        <w:color w:val="000000"/>
      </w:rPr>
    </w:lvl>
    <w:lvl w:ilvl="2">
      <w:start w:val="1"/>
      <w:numFmt w:val="decimal"/>
      <w:isLgl w:val="false"/>
      <w:suff w:val="tab"/>
      <w:lvlText w:val="%1.%2.%3."/>
      <w:lvlJc w:val="left"/>
      <w:pPr>
        <w:ind w:left="720" w:hanging="720"/>
      </w:pPr>
      <w:rPr>
        <w:color w:val="000000"/>
      </w:rPr>
    </w:lvl>
    <w:lvl w:ilvl="3">
      <w:start w:val="1"/>
      <w:numFmt w:val="decimal"/>
      <w:isLgl w:val="false"/>
      <w:suff w:val="tab"/>
      <w:lvlText w:val="%1.%2.%3.%4."/>
      <w:lvlJc w:val="left"/>
      <w:pPr>
        <w:ind w:left="720" w:hanging="720"/>
      </w:pPr>
      <w:rPr>
        <w:color w:val="000000"/>
      </w:rPr>
    </w:lvl>
    <w:lvl w:ilvl="4">
      <w:start w:val="1"/>
      <w:numFmt w:val="decimal"/>
      <w:isLgl w:val="false"/>
      <w:suff w:val="tab"/>
      <w:lvlText w:val="%1.%2.%3.%4.%5."/>
      <w:lvlJc w:val="left"/>
      <w:pPr>
        <w:ind w:left="1080" w:hanging="1080"/>
      </w:pPr>
      <w:rPr>
        <w:color w:val="000000"/>
      </w:rPr>
    </w:lvl>
    <w:lvl w:ilvl="5">
      <w:start w:val="1"/>
      <w:numFmt w:val="decimal"/>
      <w:isLgl w:val="false"/>
      <w:suff w:val="tab"/>
      <w:lvlText w:val="%1.%2.%3.%4.%5.%6."/>
      <w:lvlJc w:val="left"/>
      <w:pPr>
        <w:ind w:left="1080" w:hanging="1080"/>
      </w:pPr>
      <w:rPr>
        <w:color w:val="000000"/>
      </w:rPr>
    </w:lvl>
    <w:lvl w:ilvl="6">
      <w:start w:val="1"/>
      <w:numFmt w:val="decimal"/>
      <w:isLgl w:val="false"/>
      <w:suff w:val="tab"/>
      <w:lvlText w:val="%1.%2.%3.%4.%5.%6.%7."/>
      <w:lvlJc w:val="left"/>
      <w:pPr>
        <w:ind w:left="1440" w:hanging="1440"/>
      </w:pPr>
      <w:rPr>
        <w:color w:val="000000"/>
      </w:rPr>
    </w:lvl>
    <w:lvl w:ilvl="7">
      <w:start w:val="1"/>
      <w:numFmt w:val="decimal"/>
      <w:isLgl w:val="false"/>
      <w:suff w:val="tab"/>
      <w:lvlText w:val="%1.%2.%3.%4.%5.%6.%7.%8."/>
      <w:lvlJc w:val="left"/>
      <w:pPr>
        <w:ind w:left="1440" w:hanging="1440"/>
      </w:pPr>
      <w:rPr>
        <w:color w:val="000000"/>
      </w:rPr>
    </w:lvl>
    <w:lvl w:ilvl="8">
      <w:start w:val="1"/>
      <w:numFmt w:val="decimal"/>
      <w:isLgl w:val="false"/>
      <w:suff w:val="tab"/>
      <w:lvlText w:val="%1.%2.%3.%4.%5.%6.%7.%8.%9."/>
      <w:lvlJc w:val="left"/>
      <w:pPr>
        <w:ind w:left="1800" w:hanging="1800"/>
      </w:pPr>
      <w:rPr>
        <w:color w:val="000000"/>
      </w:rPr>
    </w:lvl>
  </w:abstractNum>
  <w:abstractNum w:abstractNumId="20">
    <w:multiLevelType w:val="hybridMultilevel"/>
    <w:lvl w:ilvl="0">
      <w:start w:val="2"/>
      <w:numFmt w:val="decimal"/>
      <w:isLgl w:val="false"/>
      <w:suff w:val="tab"/>
      <w:lvlText w:val="%1."/>
      <w:lvlJc w:val="left"/>
      <w:pPr>
        <w:ind w:left="360" w:hanging="360"/>
      </w:pPr>
    </w:lvl>
    <w:lvl w:ilvl="1">
      <w:start w:val="1"/>
      <w:numFmt w:val="decimal"/>
      <w:isLgl w:val="false"/>
      <w:suff w:val="tab"/>
      <w:lvlText w:val="%1.%2."/>
      <w:lvlJc w:val="left"/>
      <w:pPr>
        <w:ind w:left="360" w:hanging="360"/>
      </w:pPr>
      <w:rPr>
        <w:i w:val="false"/>
      </w:r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21">
    <w:multiLevelType w:val="hybridMultilevel"/>
    <w:lvl w:ilvl="0">
      <w:start w:val="1"/>
      <w:numFmt w:val="decimal"/>
      <w:isLgl w:val="false"/>
      <w:suff w:val="tab"/>
      <w:lvlText w:val="%1.2"/>
      <w:lvlJc w:val="left"/>
      <w:pPr>
        <w:ind w:left="528" w:hanging="528"/>
      </w:pPr>
    </w:lvl>
    <w:lvl w:ilvl="1">
      <w:start w:val="1"/>
      <w:numFmt w:val="decimal"/>
      <w:isLgl w:val="false"/>
      <w:suff w:val="tab"/>
      <w:lvlText w:val="1.1."/>
      <w:lvlJc w:val="left"/>
      <w:pPr>
        <w:ind w:left="528" w:hanging="528"/>
      </w:pPr>
      <w:rPr>
        <w:i w:val="false"/>
      </w:rPr>
    </w:lvl>
    <w:lvl w:ilvl="2">
      <w:start w:val="1"/>
      <w:numFmt w:val="decimal"/>
      <w:isLgl w:val="false"/>
      <w:suff w:val="tab"/>
      <w:lvlText w:val="%1.%2.%3."/>
      <w:lvlJc w:val="left"/>
      <w:pPr>
        <w:ind w:left="720" w:hanging="720"/>
      </w:pPr>
      <w:rPr>
        <w:i w:val="fals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22">
    <w:multiLevelType w:val="hybridMultilevel"/>
    <w:lvl w:ilvl="0">
      <w:start w:val="1"/>
      <w:numFmt w:val="decimal"/>
      <w:isLgl w:val="false"/>
      <w:suff w:val="tab"/>
      <w:lvlText w:val="1.2."/>
      <w:lvlJc w:val="left"/>
      <w:pPr>
        <w:ind w:left="432" w:hanging="432"/>
      </w:pPr>
    </w:lvl>
    <w:lvl w:ilvl="1">
      <w:start w:val="1"/>
      <w:numFmt w:val="decimal"/>
      <w:isLgl w:val="false"/>
      <w:suff w:val="tab"/>
      <w:lvlText w:val="%1.%2."/>
      <w:lvlJc w:val="left"/>
      <w:pPr>
        <w:ind w:left="432" w:hanging="432"/>
      </w:pPr>
      <w:rPr>
        <w:i w:val="false"/>
      </w:r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23">
    <w:multiLevelType w:val="hybridMultilevel"/>
    <w:lvl w:ilvl="0">
      <w:start w:val="2"/>
      <w:numFmt w:val="decimal"/>
      <w:isLgl w:val="false"/>
      <w:suff w:val="tab"/>
      <w:lvlText w:val="%1."/>
      <w:lvlJc w:val="left"/>
      <w:pPr>
        <w:ind w:left="500" w:hanging="500"/>
      </w:pPr>
    </w:lvl>
    <w:lvl w:ilvl="1">
      <w:start w:val="1"/>
      <w:numFmt w:val="decimal"/>
      <w:isLgl w:val="false"/>
      <w:suff w:val="tab"/>
      <w:lvlText w:val="%1.%2."/>
      <w:lvlJc w:val="left"/>
      <w:pPr>
        <w:ind w:left="720" w:hanging="720"/>
      </w:pPr>
    </w:lvl>
    <w:lvl w:ilvl="2">
      <w:start w:val="3"/>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1800" w:hanging="1800"/>
      </w:pPr>
    </w:lvl>
  </w:abstractNum>
  <w:abstractNum w:abstractNumId="24">
    <w:multiLevelType w:val="hybridMultilevel"/>
    <w:lvl w:ilvl="0">
      <w:start w:val="2"/>
      <w:numFmt w:val="decimal"/>
      <w:isLgl w:val="false"/>
      <w:suff w:val="tab"/>
      <w:lvlText w:val="%1."/>
      <w:lvlJc w:val="left"/>
      <w:pPr>
        <w:ind w:left="360" w:hanging="360"/>
      </w:pPr>
      <w:rPr>
        <w:b/>
      </w:rPr>
    </w:lvl>
    <w:lvl w:ilvl="1">
      <w:start w:val="1"/>
      <w:numFmt w:val="decimal"/>
      <w:isLgl w:val="false"/>
      <w:suff w:val="tab"/>
      <w:lvlText w:val="%1.%2."/>
      <w:lvlJc w:val="left"/>
      <w:pPr>
        <w:ind w:left="360" w:hanging="360"/>
      </w:pPr>
      <w:rPr>
        <w:b w:val="false"/>
        <w:i w:val="false"/>
        <w:sz w:val="22"/>
        <w:szCs w:val="22"/>
      </w:rPr>
    </w:lvl>
    <w:lvl w:ilvl="2">
      <w:start w:val="1"/>
      <w:numFmt w:val="decimal"/>
      <w:isLgl w:val="false"/>
      <w:suff w:val="tab"/>
      <w:lvlText w:val="%1.%2.%3."/>
      <w:lvlJc w:val="left"/>
      <w:pPr>
        <w:ind w:left="720" w:hanging="720"/>
      </w:pPr>
      <w:rPr>
        <w:b w:val="false"/>
      </w:rPr>
    </w:lvl>
    <w:lvl w:ilvl="3">
      <w:start w:val="1"/>
      <w:numFmt w:val="decimal"/>
      <w:isLgl w:val="false"/>
      <w:suff w:val="tab"/>
      <w:lvlText w:val="%1.%2.%3.%4."/>
      <w:lvlJc w:val="left"/>
      <w:pPr>
        <w:ind w:left="720" w:hanging="720"/>
      </w:pPr>
      <w:rPr>
        <w:b/>
      </w:rPr>
    </w:lvl>
    <w:lvl w:ilvl="4">
      <w:start w:val="1"/>
      <w:numFmt w:val="decimal"/>
      <w:isLgl w:val="false"/>
      <w:suff w:val="tab"/>
      <w:lvlText w:val="%1.%2.%3.%4.%5."/>
      <w:lvlJc w:val="left"/>
      <w:pPr>
        <w:ind w:left="1080" w:hanging="1080"/>
      </w:pPr>
      <w:rPr>
        <w:b/>
      </w:rPr>
    </w:lvl>
    <w:lvl w:ilvl="5">
      <w:start w:val="1"/>
      <w:numFmt w:val="decimal"/>
      <w:isLgl w:val="false"/>
      <w:suff w:val="tab"/>
      <w:lvlText w:val="%1.%2.%3.%4.%5.%6."/>
      <w:lvlJc w:val="left"/>
      <w:pPr>
        <w:ind w:left="1080" w:hanging="1080"/>
      </w:pPr>
      <w:rPr>
        <w:b/>
      </w:rPr>
    </w:lvl>
    <w:lvl w:ilvl="6">
      <w:start w:val="1"/>
      <w:numFmt w:val="decimal"/>
      <w:isLgl w:val="false"/>
      <w:suff w:val="tab"/>
      <w:lvlText w:val="%1.%2.%3.%4.%5.%6.%7."/>
      <w:lvlJc w:val="left"/>
      <w:pPr>
        <w:ind w:left="1440" w:hanging="1440"/>
      </w:pPr>
      <w:rPr>
        <w:b/>
      </w:rPr>
    </w:lvl>
    <w:lvl w:ilvl="7">
      <w:start w:val="1"/>
      <w:numFmt w:val="decimal"/>
      <w:isLgl w:val="false"/>
      <w:suff w:val="tab"/>
      <w:lvlText w:val="%1.%2.%3.%4.%5.%6.%7.%8."/>
      <w:lvlJc w:val="left"/>
      <w:pPr>
        <w:ind w:left="1440" w:hanging="1440"/>
      </w:pPr>
      <w:rPr>
        <w:b/>
      </w:rPr>
    </w:lvl>
    <w:lvl w:ilvl="8">
      <w:start w:val="1"/>
      <w:numFmt w:val="decimal"/>
      <w:isLgl w:val="false"/>
      <w:suff w:val="tab"/>
      <w:lvlText w:val="%1.%2.%3.%4.%5.%6.%7.%8.%9."/>
      <w:lvlJc w:val="left"/>
      <w:pPr>
        <w:ind w:left="1800" w:hanging="1800"/>
      </w:pPr>
      <w:rPr>
        <w:b/>
      </w:rPr>
    </w:lvl>
  </w:abstractNum>
  <w:abstractNum w:abstractNumId="25">
    <w:multiLevelType w:val="hybridMultilevel"/>
    <w:lvl w:ilvl="0">
      <w:start w:val="5"/>
      <w:numFmt w:val="decimal"/>
      <w:isLgl w:val="false"/>
      <w:suff w:val="tab"/>
      <w:lvlText w:val="%1."/>
      <w:lvlJc w:val="left"/>
      <w:pPr>
        <w:ind w:left="500" w:hanging="500"/>
      </w:pPr>
    </w:lvl>
    <w:lvl w:ilvl="1">
      <w:start w:val="1"/>
      <w:numFmt w:val="decimal"/>
      <w:isLgl w:val="false"/>
      <w:suff w:val="tab"/>
      <w:lvlText w:val="%1.%2."/>
      <w:lvlJc w:val="left"/>
      <w:pPr>
        <w:ind w:left="720" w:hanging="720"/>
      </w:p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1800" w:hanging="1800"/>
      </w:pPr>
    </w:lvl>
  </w:abstractNum>
  <w:abstractNum w:abstractNumId="26">
    <w:multiLevelType w:val="hybridMultilevel"/>
    <w:lvl w:ilvl="0">
      <w:start w:val="2"/>
      <w:numFmt w:val="decimal"/>
      <w:isLgl w:val="false"/>
      <w:suff w:val="tab"/>
      <w:lvlText w:val="%1."/>
      <w:lvlJc w:val="left"/>
      <w:pPr>
        <w:ind w:left="500" w:hanging="500"/>
      </w:pPr>
    </w:lvl>
    <w:lvl w:ilvl="1">
      <w:start w:val="1"/>
      <w:numFmt w:val="decimal"/>
      <w:isLgl w:val="false"/>
      <w:suff w:val="tab"/>
      <w:lvlText w:val="%1.%2."/>
      <w:lvlJc w:val="left"/>
      <w:pPr>
        <w:ind w:left="720" w:hanging="720"/>
      </w:pPr>
    </w:lvl>
    <w:lvl w:ilvl="2">
      <w:start w:val="3"/>
      <w:numFmt w:val="decimal"/>
      <w:isLgl w:val="false"/>
      <w:suff w:val="tab"/>
      <w:lvlText w:val="%1.%2.%3."/>
      <w:lvlJc w:val="left"/>
      <w:pPr>
        <w:ind w:left="720" w:hanging="720"/>
      </w:pPr>
    </w:lvl>
    <w:lvl w:ilvl="3">
      <w:start w:val="1"/>
      <w:numFmt w:val="decimal"/>
      <w:isLgl w:val="false"/>
      <w:suff w:val="tab"/>
      <w:lvlText w:val="%1.%2.%3.%4."/>
      <w:lvlJc w:val="left"/>
      <w:pPr>
        <w:ind w:left="1080" w:hanging="108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440" w:hanging="144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800" w:hanging="1800"/>
      </w:pPr>
    </w:lvl>
    <w:lvl w:ilvl="8">
      <w:start w:val="1"/>
      <w:numFmt w:val="decimal"/>
      <w:isLgl w:val="false"/>
      <w:suff w:val="tab"/>
      <w:lvlText w:val="%1.%2.%3.%4.%5.%6.%7.%8.%9."/>
      <w:lvlJc w:val="left"/>
      <w:pPr>
        <w:ind w:left="1800" w:hanging="1800"/>
      </w:pPr>
    </w:lvl>
  </w:abstractNum>
  <w:abstractNum w:abstractNumId="27">
    <w:multiLevelType w:val="hybridMultilevel"/>
    <w:lvl w:ilvl="0">
      <w:start w:val="4"/>
      <w:numFmt w:val="decimal"/>
      <w:isLgl w:val="false"/>
      <w:suff w:val="tab"/>
      <w:lvlText w:val="%1."/>
      <w:lvlJc w:val="left"/>
      <w:pPr>
        <w:ind w:left="360" w:hanging="360"/>
      </w:pPr>
    </w:lvl>
    <w:lvl w:ilvl="1">
      <w:start w:val="1"/>
      <w:numFmt w:val="decimal"/>
      <w:isLgl w:val="false"/>
      <w:suff w:val="tab"/>
      <w:lvlText w:val="%1.%2."/>
      <w:lvlJc w:val="left"/>
      <w:pPr>
        <w:ind w:left="360" w:hanging="360"/>
      </w:pPr>
    </w:lvl>
    <w:lvl w:ilvl="2">
      <w:start w:val="6"/>
      <w:numFmt w:val="decimal"/>
      <w:isLgl w:val="false"/>
      <w:suff w:val="tab"/>
      <w:lvlText w:val="%1.%2.%3."/>
      <w:lvlJc w:val="left"/>
      <w:pPr>
        <w:ind w:left="720" w:hanging="720"/>
      </w:pPr>
      <w:rPr>
        <w:i w:val="false"/>
        <w:color w:val="000000"/>
        <w:u w:val="non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28">
    <w:multiLevelType w:val="hybridMultilevel"/>
    <w:lvl w:ilvl="0">
      <w:start w:val="3"/>
      <w:numFmt w:val="decimal"/>
      <w:isLgl w:val="false"/>
      <w:suff w:val="tab"/>
      <w:lvlText w:val="%1."/>
      <w:lvlJc w:val="left"/>
      <w:pPr>
        <w:ind w:left="360" w:hanging="360"/>
      </w:pPr>
      <w:rPr>
        <w:i w:val="false"/>
        <w:color w:val="000000"/>
      </w:rPr>
    </w:lvl>
    <w:lvl w:ilvl="1">
      <w:start w:val="1"/>
      <w:numFmt w:val="decimal"/>
      <w:isLgl w:val="false"/>
      <w:suff w:val="tab"/>
      <w:lvlText w:val="%1.%2."/>
      <w:lvlJc w:val="left"/>
      <w:pPr>
        <w:ind w:left="360" w:hanging="360"/>
      </w:pPr>
      <w:rPr>
        <w:i w:val="false"/>
        <w:color w:val="000000"/>
      </w:rPr>
    </w:lvl>
    <w:lvl w:ilvl="2">
      <w:start w:val="1"/>
      <w:numFmt w:val="decimal"/>
      <w:isLgl w:val="false"/>
      <w:suff w:val="tab"/>
      <w:lvlText w:val="%1.%2.%3."/>
      <w:lvlJc w:val="left"/>
      <w:pPr>
        <w:ind w:left="720" w:hanging="720"/>
      </w:pPr>
      <w:rPr>
        <w:i w:val="false"/>
        <w:color w:val="000000"/>
      </w:rPr>
    </w:lvl>
    <w:lvl w:ilvl="3">
      <w:start w:val="1"/>
      <w:numFmt w:val="decimal"/>
      <w:isLgl w:val="false"/>
      <w:suff w:val="tab"/>
      <w:lvlText w:val="%1.%2.%3.%4."/>
      <w:lvlJc w:val="left"/>
      <w:pPr>
        <w:ind w:left="720" w:hanging="720"/>
      </w:pPr>
      <w:rPr>
        <w:i w:val="false"/>
        <w:color w:val="000000"/>
      </w:rPr>
    </w:lvl>
    <w:lvl w:ilvl="4">
      <w:start w:val="1"/>
      <w:numFmt w:val="decimal"/>
      <w:isLgl w:val="false"/>
      <w:suff w:val="tab"/>
      <w:lvlText w:val="%1.%2.%3.%4.%5."/>
      <w:lvlJc w:val="left"/>
      <w:pPr>
        <w:ind w:left="1080" w:hanging="1080"/>
      </w:pPr>
      <w:rPr>
        <w:i w:val="false"/>
        <w:color w:val="000000"/>
      </w:rPr>
    </w:lvl>
    <w:lvl w:ilvl="5">
      <w:start w:val="1"/>
      <w:numFmt w:val="decimal"/>
      <w:isLgl w:val="false"/>
      <w:suff w:val="tab"/>
      <w:lvlText w:val="%1.%2.%3.%4.%5.%6."/>
      <w:lvlJc w:val="left"/>
      <w:pPr>
        <w:ind w:left="1080" w:hanging="1080"/>
      </w:pPr>
      <w:rPr>
        <w:i w:val="false"/>
        <w:color w:val="000000"/>
      </w:rPr>
    </w:lvl>
    <w:lvl w:ilvl="6">
      <w:start w:val="1"/>
      <w:numFmt w:val="decimal"/>
      <w:isLgl w:val="false"/>
      <w:suff w:val="tab"/>
      <w:lvlText w:val="%1.%2.%3.%4.%5.%6.%7."/>
      <w:lvlJc w:val="left"/>
      <w:pPr>
        <w:ind w:left="1440" w:hanging="1440"/>
      </w:pPr>
      <w:rPr>
        <w:i w:val="false"/>
        <w:color w:val="000000"/>
      </w:rPr>
    </w:lvl>
    <w:lvl w:ilvl="7">
      <w:start w:val="1"/>
      <w:numFmt w:val="decimal"/>
      <w:isLgl w:val="false"/>
      <w:suff w:val="tab"/>
      <w:lvlText w:val="%1.%2.%3.%4.%5.%6.%7.%8."/>
      <w:lvlJc w:val="left"/>
      <w:pPr>
        <w:ind w:left="1440" w:hanging="1440"/>
      </w:pPr>
      <w:rPr>
        <w:i w:val="false"/>
        <w:color w:val="000000"/>
      </w:rPr>
    </w:lvl>
    <w:lvl w:ilvl="8">
      <w:start w:val="1"/>
      <w:numFmt w:val="decimal"/>
      <w:isLgl w:val="false"/>
      <w:suff w:val="tab"/>
      <w:lvlText w:val="%1.%2.%3.%4.%5.%6.%7.%8.%9."/>
      <w:lvlJc w:val="left"/>
      <w:pPr>
        <w:ind w:left="1800" w:hanging="1800"/>
      </w:pPr>
      <w:rPr>
        <w:i w:val="false"/>
        <w:color w:val="000000"/>
      </w:rPr>
    </w:lvl>
  </w:abstractNum>
  <w:abstractNum w:abstractNumId="29">
    <w:multiLevelType w:val="hybridMultilevel"/>
    <w:lvl w:ilvl="0">
      <w:start w:val="2"/>
      <w:numFmt w:val="decimal"/>
      <w:isLgl w:val="false"/>
      <w:suff w:val="tab"/>
      <w:lvlText w:val="%1."/>
      <w:lvlJc w:val="left"/>
      <w:pPr>
        <w:ind w:left="510" w:hanging="510"/>
      </w:pPr>
    </w:lvl>
    <w:lvl w:ilvl="1">
      <w:start w:val="1"/>
      <w:numFmt w:val="decimal"/>
      <w:isLgl w:val="false"/>
      <w:suff w:val="tab"/>
      <w:lvlText w:val="%1.%2."/>
      <w:lvlJc w:val="left"/>
      <w:pPr>
        <w:ind w:left="510" w:hanging="510"/>
      </w:pPr>
    </w:lvl>
    <w:lvl w:ilvl="2">
      <w:start w:val="2"/>
      <w:numFmt w:val="decimal"/>
      <w:isLgl w:val="false"/>
      <w:suff w:val="tab"/>
      <w:lvlText w:val="3.%2."/>
      <w:lvlJc w:val="left"/>
      <w:pPr>
        <w:ind w:left="720" w:hanging="720"/>
      </w:pPr>
      <w:rPr>
        <w:b w:val="false"/>
        <w:sz w:val="22"/>
        <w:szCs w:val="22"/>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30">
    <w:multiLevelType w:val="hybridMultilevel"/>
    <w:lvl w:ilvl="0">
      <w:start w:val="4"/>
      <w:numFmt w:val="decimal"/>
      <w:isLgl w:val="false"/>
      <w:suff w:val="tab"/>
      <w:lvlText w:val="%1."/>
      <w:lvlJc w:val="left"/>
      <w:pPr>
        <w:ind w:left="360" w:hanging="360"/>
      </w:pPr>
    </w:lvl>
    <w:lvl w:ilvl="1">
      <w:start w:val="1"/>
      <w:numFmt w:val="decimal"/>
      <w:isLgl w:val="false"/>
      <w:suff w:val="tab"/>
      <w:lvlText w:val="%1.%2."/>
      <w:lvlJc w:val="left"/>
      <w:pPr>
        <w:ind w:left="360" w:hanging="360"/>
      </w:pPr>
      <w:rPr>
        <w:i w:val="false"/>
      </w:rPr>
    </w:lvl>
    <w:lvl w:ilvl="2">
      <w:start w:val="1"/>
      <w:numFmt w:val="decimal"/>
      <w:isLgl w:val="false"/>
      <w:suff w:val="tab"/>
      <w:lvlText w:val="%1.%2.%3."/>
      <w:lvlJc w:val="left"/>
      <w:pPr>
        <w:ind w:left="720" w:hanging="720"/>
      </w:pPr>
      <w:rPr>
        <w:i w:val="fals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31">
    <w:multiLevelType w:val="hybridMultilevel"/>
    <w:lvl w:ilvl="0">
      <w:start w:val="2"/>
      <w:numFmt w:val="decimal"/>
      <w:isLgl w:val="false"/>
      <w:suff w:val="tab"/>
      <w:lvlText w:val="%1."/>
      <w:lvlJc w:val="left"/>
      <w:pPr>
        <w:ind w:left="360" w:hanging="360"/>
      </w:pPr>
      <w:rPr>
        <w:b/>
      </w:rPr>
    </w:lvl>
    <w:lvl w:ilvl="1">
      <w:start w:val="1"/>
      <w:numFmt w:val="decimal"/>
      <w:isLgl w:val="false"/>
      <w:suff w:val="tab"/>
      <w:lvlText w:val="%1.%2."/>
      <w:lvlJc w:val="left"/>
      <w:pPr>
        <w:ind w:left="360" w:hanging="360"/>
      </w:pPr>
      <w:rPr>
        <w:b w:val="false"/>
        <w:i w:val="false"/>
        <w:sz w:val="22"/>
        <w:szCs w:val="22"/>
      </w:rPr>
    </w:lvl>
    <w:lvl w:ilvl="2">
      <w:start w:val="1"/>
      <w:numFmt w:val="decimal"/>
      <w:isLgl w:val="false"/>
      <w:suff w:val="tab"/>
      <w:lvlText w:val="%1.%2.%3."/>
      <w:lvlJc w:val="left"/>
      <w:pPr>
        <w:ind w:left="720" w:hanging="720"/>
      </w:pPr>
      <w:rPr>
        <w:b w:val="false"/>
      </w:rPr>
    </w:lvl>
    <w:lvl w:ilvl="3">
      <w:start w:val="1"/>
      <w:numFmt w:val="decimal"/>
      <w:isLgl w:val="false"/>
      <w:suff w:val="tab"/>
      <w:lvlText w:val="%1.%2.%3.%4."/>
      <w:lvlJc w:val="left"/>
      <w:pPr>
        <w:ind w:left="720" w:hanging="720"/>
      </w:pPr>
      <w:rPr>
        <w:b/>
      </w:rPr>
    </w:lvl>
    <w:lvl w:ilvl="4">
      <w:start w:val="1"/>
      <w:numFmt w:val="decimal"/>
      <w:isLgl w:val="false"/>
      <w:suff w:val="tab"/>
      <w:lvlText w:val="%1.%2.%3.%4.%5."/>
      <w:lvlJc w:val="left"/>
      <w:pPr>
        <w:ind w:left="1080" w:hanging="1080"/>
      </w:pPr>
      <w:rPr>
        <w:b/>
      </w:rPr>
    </w:lvl>
    <w:lvl w:ilvl="5">
      <w:start w:val="1"/>
      <w:numFmt w:val="decimal"/>
      <w:isLgl w:val="false"/>
      <w:suff w:val="tab"/>
      <w:lvlText w:val="%1.%2.%3.%4.%5.%6."/>
      <w:lvlJc w:val="left"/>
      <w:pPr>
        <w:ind w:left="1080" w:hanging="1080"/>
      </w:pPr>
      <w:rPr>
        <w:b/>
      </w:rPr>
    </w:lvl>
    <w:lvl w:ilvl="6">
      <w:start w:val="1"/>
      <w:numFmt w:val="decimal"/>
      <w:isLgl w:val="false"/>
      <w:suff w:val="tab"/>
      <w:lvlText w:val="%1.%2.%3.%4.%5.%6.%7."/>
      <w:lvlJc w:val="left"/>
      <w:pPr>
        <w:ind w:left="1440" w:hanging="1440"/>
      </w:pPr>
      <w:rPr>
        <w:b/>
      </w:rPr>
    </w:lvl>
    <w:lvl w:ilvl="7">
      <w:start w:val="1"/>
      <w:numFmt w:val="decimal"/>
      <w:isLgl w:val="false"/>
      <w:suff w:val="tab"/>
      <w:lvlText w:val="%1.%2.%3.%4.%5.%6.%7.%8."/>
      <w:lvlJc w:val="left"/>
      <w:pPr>
        <w:ind w:left="1440" w:hanging="1440"/>
      </w:pPr>
      <w:rPr>
        <w:b/>
      </w:rPr>
    </w:lvl>
    <w:lvl w:ilvl="8">
      <w:start w:val="1"/>
      <w:numFmt w:val="decimal"/>
      <w:isLgl w:val="false"/>
      <w:suff w:val="tab"/>
      <w:lvlText w:val="%1.%2.%3.%4.%5.%6.%7.%8.%9."/>
      <w:lvlJc w:val="left"/>
      <w:pPr>
        <w:ind w:left="1800" w:hanging="1800"/>
      </w:pPr>
      <w:rPr>
        <w:b/>
      </w:rPr>
    </w:lvl>
  </w:abstractNum>
  <w:abstractNum w:abstractNumId="32">
    <w:multiLevelType w:val="hybridMultilevel"/>
    <w:lvl w:ilvl="0">
      <w:start w:val="1"/>
      <w:numFmt w:val="decimal"/>
      <w:isLgl w:val="false"/>
      <w:suff w:val="tab"/>
      <w:lvlText w:val="%1.3"/>
      <w:lvlJc w:val="left"/>
      <w:pPr>
        <w:ind w:left="528" w:hanging="528"/>
      </w:pPr>
      <w:rPr>
        <w:i w:val="false"/>
      </w:rPr>
    </w:lvl>
    <w:lvl w:ilvl="1">
      <w:start w:val="1"/>
      <w:numFmt w:val="decimal"/>
      <w:isLgl w:val="false"/>
      <w:suff w:val="tab"/>
      <w:lvlText w:val="1.1."/>
      <w:lvlJc w:val="left"/>
      <w:pPr>
        <w:ind w:left="528" w:hanging="528"/>
      </w:pPr>
      <w:rPr>
        <w:i w:val="false"/>
      </w:rPr>
    </w:lvl>
    <w:lvl w:ilvl="2">
      <w:start w:val="1"/>
      <w:numFmt w:val="decimal"/>
      <w:isLgl w:val="false"/>
      <w:suff w:val="tab"/>
      <w:lvlText w:val="%1.%2.%3."/>
      <w:lvlJc w:val="left"/>
      <w:pPr>
        <w:ind w:left="720" w:hanging="720"/>
      </w:pPr>
      <w:rPr>
        <w:i w:val="fals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33">
    <w:multiLevelType w:val="hybridMultilevel"/>
    <w:lvl w:ilvl="0">
      <w:start w:val="2"/>
      <w:numFmt w:val="decimal"/>
      <w:isLgl w:val="false"/>
      <w:suff w:val="tab"/>
      <w:lvlText w:val="%1."/>
      <w:lvlJc w:val="left"/>
      <w:pPr>
        <w:ind w:left="510" w:hanging="510"/>
      </w:pPr>
    </w:lvl>
    <w:lvl w:ilvl="1">
      <w:start w:val="1"/>
      <w:numFmt w:val="decimal"/>
      <w:isLgl w:val="false"/>
      <w:suff w:val="tab"/>
      <w:lvlText w:val="%1.%2."/>
      <w:lvlJc w:val="left"/>
      <w:pPr>
        <w:ind w:left="510" w:hanging="510"/>
      </w:pPr>
    </w:lvl>
    <w:lvl w:ilvl="2">
      <w:start w:val="2"/>
      <w:numFmt w:val="decimal"/>
      <w:isLgl w:val="false"/>
      <w:suff w:val="tab"/>
      <w:lvlText w:val="2.%2.2."/>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34">
    <w:multiLevelType w:val="hybridMultilevel"/>
    <w:lvl w:ilvl="0">
      <w:start w:val="3"/>
      <w:numFmt w:val="decimal"/>
      <w:isLgl w:val="false"/>
      <w:suff w:val="tab"/>
      <w:lvlText w:val="%1."/>
      <w:lvlJc w:val="left"/>
      <w:pPr>
        <w:ind w:left="360" w:hanging="360"/>
      </w:pPr>
      <w:rPr>
        <w:i w:val="false"/>
        <w:color w:val="000000"/>
      </w:rPr>
    </w:lvl>
    <w:lvl w:ilvl="1">
      <w:start w:val="1"/>
      <w:numFmt w:val="decimal"/>
      <w:isLgl w:val="false"/>
      <w:suff w:val="tab"/>
      <w:lvlText w:val="%1.%2."/>
      <w:lvlJc w:val="left"/>
      <w:pPr>
        <w:ind w:left="360" w:hanging="360"/>
      </w:pPr>
      <w:rPr>
        <w:i w:val="false"/>
        <w:color w:val="000000"/>
      </w:rPr>
    </w:lvl>
    <w:lvl w:ilvl="2">
      <w:start w:val="1"/>
      <w:numFmt w:val="decimal"/>
      <w:isLgl w:val="false"/>
      <w:suff w:val="tab"/>
      <w:lvlText w:val="%1.%2.%3."/>
      <w:lvlJc w:val="left"/>
      <w:pPr>
        <w:ind w:left="720" w:hanging="720"/>
      </w:pPr>
      <w:rPr>
        <w:i w:val="false"/>
        <w:color w:val="000000"/>
      </w:rPr>
    </w:lvl>
    <w:lvl w:ilvl="3">
      <w:start w:val="1"/>
      <w:numFmt w:val="decimal"/>
      <w:isLgl w:val="false"/>
      <w:suff w:val="tab"/>
      <w:lvlText w:val="%1.%2.%3.%4."/>
      <w:lvlJc w:val="left"/>
      <w:pPr>
        <w:ind w:left="720" w:hanging="720"/>
      </w:pPr>
      <w:rPr>
        <w:i w:val="false"/>
        <w:color w:val="000000"/>
      </w:rPr>
    </w:lvl>
    <w:lvl w:ilvl="4">
      <w:start w:val="1"/>
      <w:numFmt w:val="decimal"/>
      <w:isLgl w:val="false"/>
      <w:suff w:val="tab"/>
      <w:lvlText w:val="%1.%2.%3.%4.%5."/>
      <w:lvlJc w:val="left"/>
      <w:pPr>
        <w:ind w:left="1080" w:hanging="1080"/>
      </w:pPr>
      <w:rPr>
        <w:i w:val="false"/>
        <w:color w:val="000000"/>
      </w:rPr>
    </w:lvl>
    <w:lvl w:ilvl="5">
      <w:start w:val="1"/>
      <w:numFmt w:val="decimal"/>
      <w:isLgl w:val="false"/>
      <w:suff w:val="tab"/>
      <w:lvlText w:val="%1.%2.%3.%4.%5.%6."/>
      <w:lvlJc w:val="left"/>
      <w:pPr>
        <w:ind w:left="1080" w:hanging="1080"/>
      </w:pPr>
      <w:rPr>
        <w:i w:val="false"/>
        <w:color w:val="000000"/>
      </w:rPr>
    </w:lvl>
    <w:lvl w:ilvl="6">
      <w:start w:val="1"/>
      <w:numFmt w:val="decimal"/>
      <w:isLgl w:val="false"/>
      <w:suff w:val="tab"/>
      <w:lvlText w:val="%1.%2.%3.%4.%5.%6.%7."/>
      <w:lvlJc w:val="left"/>
      <w:pPr>
        <w:ind w:left="1440" w:hanging="1440"/>
      </w:pPr>
      <w:rPr>
        <w:i w:val="false"/>
        <w:color w:val="000000"/>
      </w:rPr>
    </w:lvl>
    <w:lvl w:ilvl="7">
      <w:start w:val="1"/>
      <w:numFmt w:val="decimal"/>
      <w:isLgl w:val="false"/>
      <w:suff w:val="tab"/>
      <w:lvlText w:val="%1.%2.%3.%4.%5.%6.%7.%8."/>
      <w:lvlJc w:val="left"/>
      <w:pPr>
        <w:ind w:left="1440" w:hanging="1440"/>
      </w:pPr>
      <w:rPr>
        <w:i w:val="false"/>
        <w:color w:val="000000"/>
      </w:rPr>
    </w:lvl>
    <w:lvl w:ilvl="8">
      <w:start w:val="1"/>
      <w:numFmt w:val="decimal"/>
      <w:isLgl w:val="false"/>
      <w:suff w:val="tab"/>
      <w:lvlText w:val="%1.%2.%3.%4.%5.%6.%7.%8.%9."/>
      <w:lvlJc w:val="left"/>
      <w:pPr>
        <w:ind w:left="1800" w:hanging="1800"/>
      </w:pPr>
      <w:rPr>
        <w:i w:val="false"/>
        <w:color w:val="000000"/>
      </w:rPr>
    </w:lvl>
  </w:abstractNum>
  <w:abstractNum w:abstractNumId="35">
    <w:multiLevelType w:val="hybridMultilevel"/>
    <w:lvl w:ilvl="0">
      <w:start w:val="3"/>
      <w:numFmt w:val="decimal"/>
      <w:isLgl w:val="false"/>
      <w:suff w:val="tab"/>
      <w:lvlText w:val="%1."/>
      <w:lvlJc w:val="left"/>
      <w:pPr>
        <w:ind w:left="360" w:hanging="360"/>
      </w:pPr>
      <w:rPr>
        <w:i w:val="false"/>
        <w:color w:val="000000"/>
      </w:rPr>
    </w:lvl>
    <w:lvl w:ilvl="1">
      <w:start w:val="1"/>
      <w:numFmt w:val="decimal"/>
      <w:isLgl w:val="false"/>
      <w:suff w:val="tab"/>
      <w:lvlText w:val="%1.%2."/>
      <w:lvlJc w:val="left"/>
      <w:pPr>
        <w:ind w:left="360" w:hanging="360"/>
      </w:pPr>
      <w:rPr>
        <w:i w:val="false"/>
        <w:color w:val="000000"/>
      </w:rPr>
    </w:lvl>
    <w:lvl w:ilvl="2">
      <w:start w:val="1"/>
      <w:numFmt w:val="decimal"/>
      <w:isLgl w:val="false"/>
      <w:suff w:val="tab"/>
      <w:lvlText w:val="%1.1.%3."/>
      <w:lvlJc w:val="left"/>
      <w:pPr>
        <w:ind w:left="720" w:hanging="720"/>
      </w:pPr>
      <w:rPr>
        <w:i w:val="false"/>
        <w:color w:val="000000"/>
      </w:rPr>
    </w:lvl>
    <w:lvl w:ilvl="3">
      <w:start w:val="1"/>
      <w:numFmt w:val="decimal"/>
      <w:isLgl w:val="false"/>
      <w:suff w:val="tab"/>
      <w:lvlText w:val="%1.%2.%3.%4."/>
      <w:lvlJc w:val="left"/>
      <w:pPr>
        <w:ind w:left="720" w:hanging="720"/>
      </w:pPr>
      <w:rPr>
        <w:i w:val="false"/>
        <w:color w:val="000000"/>
      </w:rPr>
    </w:lvl>
    <w:lvl w:ilvl="4">
      <w:start w:val="1"/>
      <w:numFmt w:val="decimal"/>
      <w:isLgl w:val="false"/>
      <w:suff w:val="tab"/>
      <w:lvlText w:val="%1.%2.%3.%4.%5."/>
      <w:lvlJc w:val="left"/>
      <w:pPr>
        <w:ind w:left="1080" w:hanging="1080"/>
      </w:pPr>
      <w:rPr>
        <w:i w:val="false"/>
        <w:color w:val="000000"/>
      </w:rPr>
    </w:lvl>
    <w:lvl w:ilvl="5">
      <w:start w:val="1"/>
      <w:numFmt w:val="decimal"/>
      <w:isLgl w:val="false"/>
      <w:suff w:val="tab"/>
      <w:lvlText w:val="%1.%2.%3.%4.%5.%6."/>
      <w:lvlJc w:val="left"/>
      <w:pPr>
        <w:ind w:left="1080" w:hanging="1080"/>
      </w:pPr>
      <w:rPr>
        <w:i w:val="false"/>
        <w:color w:val="000000"/>
      </w:rPr>
    </w:lvl>
    <w:lvl w:ilvl="6">
      <w:start w:val="1"/>
      <w:numFmt w:val="decimal"/>
      <w:isLgl w:val="false"/>
      <w:suff w:val="tab"/>
      <w:lvlText w:val="%1.%2.%3.%4.%5.%6.%7."/>
      <w:lvlJc w:val="left"/>
      <w:pPr>
        <w:ind w:left="1440" w:hanging="1440"/>
      </w:pPr>
      <w:rPr>
        <w:i w:val="false"/>
        <w:color w:val="000000"/>
      </w:rPr>
    </w:lvl>
    <w:lvl w:ilvl="7">
      <w:start w:val="1"/>
      <w:numFmt w:val="decimal"/>
      <w:isLgl w:val="false"/>
      <w:suff w:val="tab"/>
      <w:lvlText w:val="%1.%2.%3.%4.%5.%6.%7.%8."/>
      <w:lvlJc w:val="left"/>
      <w:pPr>
        <w:ind w:left="1440" w:hanging="1440"/>
      </w:pPr>
      <w:rPr>
        <w:i w:val="false"/>
        <w:color w:val="000000"/>
      </w:rPr>
    </w:lvl>
    <w:lvl w:ilvl="8">
      <w:start w:val="1"/>
      <w:numFmt w:val="decimal"/>
      <w:isLgl w:val="false"/>
      <w:suff w:val="tab"/>
      <w:lvlText w:val="%1.%2.%3.%4.%5.%6.%7.%8.%9."/>
      <w:lvlJc w:val="left"/>
      <w:pPr>
        <w:ind w:left="1800" w:hanging="1800"/>
      </w:pPr>
      <w:rPr>
        <w:i w:val="false"/>
        <w:color w:val="000000"/>
      </w:rPr>
    </w:lvl>
  </w:abstractNum>
  <w:abstractNum w:abstractNumId="36">
    <w:multiLevelType w:val="hybridMultilevel"/>
    <w:lvl w:ilvl="0">
      <w:start w:val="5"/>
      <w:numFmt w:val="decimal"/>
      <w:isLgl w:val="false"/>
      <w:suff w:val="tab"/>
      <w:lvlText w:val="%1."/>
      <w:lvlJc w:val="left"/>
      <w:pPr>
        <w:ind w:left="360" w:hanging="360"/>
      </w:pPr>
    </w:lvl>
    <w:lvl w:ilvl="1">
      <w:start w:val="1"/>
      <w:numFmt w:val="decimal"/>
      <w:isLgl w:val="false"/>
      <w:suff w:val="tab"/>
      <w:lvlText w:val="%1.%2."/>
      <w:lvlJc w:val="left"/>
      <w:pPr>
        <w:ind w:left="360" w:hanging="360"/>
      </w:pPr>
      <w:rPr>
        <w:i w:val="false"/>
      </w:rPr>
    </w:lvl>
    <w:lvl w:ilvl="2">
      <w:start w:val="1"/>
      <w:numFmt w:val="decimal"/>
      <w:isLgl w:val="false"/>
      <w:suff w:val="tab"/>
      <w:lvlText w:val="%1.%2.%3."/>
      <w:lvlJc w:val="left"/>
      <w:pPr>
        <w:ind w:left="720" w:hanging="720"/>
      </w:p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37">
    <w:multiLevelType w:val="hybridMultilevel"/>
    <w:lvl w:ilvl="0">
      <w:start w:val="1"/>
      <w:numFmt w:val="decimal"/>
      <w:isLgl w:val="false"/>
      <w:suff w:val="tab"/>
      <w:lvlText w:val="%1."/>
      <w:lvlJc w:val="left"/>
      <w:pPr>
        <w:ind w:left="510" w:hanging="510"/>
      </w:pPr>
    </w:lvl>
    <w:lvl w:ilvl="1">
      <w:start w:val="1"/>
      <w:numFmt w:val="decimal"/>
      <w:isLgl w:val="false"/>
      <w:suff w:val="tab"/>
      <w:lvlText w:val="%1.%2."/>
      <w:lvlJc w:val="left"/>
      <w:pPr>
        <w:ind w:left="510" w:hanging="510"/>
      </w:pPr>
    </w:lvl>
    <w:lvl w:ilvl="2">
      <w:start w:val="20"/>
      <w:numFmt w:val="decimal"/>
      <w:isLgl w:val="false"/>
      <w:suff w:val="tab"/>
      <w:lvlText w:val="5.2."/>
      <w:lvlJc w:val="left"/>
      <w:pPr>
        <w:ind w:left="720" w:hanging="720"/>
      </w:pPr>
      <w:rPr>
        <w:b w:val="false"/>
        <w:sz w:val="22"/>
        <w:szCs w:val="22"/>
      </w:rPr>
    </w:lvl>
    <w:lvl w:ilvl="3">
      <w:start w:val="1"/>
      <w:numFmt w:val="decimal"/>
      <w:isLgl w:val="false"/>
      <w:suff w:val="tab"/>
      <w:lvlText w:val="4.%2.2."/>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38">
    <w:multiLevelType w:val="hybridMultilevel"/>
    <w:lvl w:ilvl="0">
      <w:start w:val="2"/>
      <w:numFmt w:val="decimal"/>
      <w:isLgl w:val="false"/>
      <w:suff w:val="tab"/>
      <w:lvlText w:val="%1."/>
      <w:lvlJc w:val="left"/>
      <w:pPr>
        <w:ind w:left="510" w:hanging="510"/>
      </w:pPr>
    </w:lvl>
    <w:lvl w:ilvl="1">
      <w:start w:val="1"/>
      <w:numFmt w:val="decimal"/>
      <w:isLgl w:val="false"/>
      <w:suff w:val="tab"/>
      <w:lvlText w:val="%1.%2."/>
      <w:lvlJc w:val="left"/>
      <w:pPr>
        <w:ind w:left="510" w:hanging="510"/>
      </w:pPr>
    </w:lvl>
    <w:lvl w:ilvl="2">
      <w:start w:val="2"/>
      <w:numFmt w:val="decimal"/>
      <w:isLgl w:val="false"/>
      <w:suff w:val="tab"/>
      <w:lvlText w:val="4.%2."/>
      <w:lvlJc w:val="left"/>
      <w:pPr>
        <w:ind w:left="720" w:hanging="720"/>
      </w:pPr>
      <w:rPr>
        <w:b w:val="false"/>
        <w:sz w:val="22"/>
        <w:szCs w:val="22"/>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abstractNum w:abstractNumId="39">
    <w:multiLevelType w:val="hybridMultilevel"/>
    <w:lvl w:ilvl="0">
      <w:start w:val="2"/>
      <w:numFmt w:val="decimal"/>
      <w:isLgl w:val="false"/>
      <w:suff w:val="tab"/>
      <w:lvlText w:val="%1."/>
      <w:lvlJc w:val="left"/>
      <w:pPr>
        <w:ind w:left="357" w:hanging="357"/>
      </w:pPr>
    </w:lvl>
    <w:lvl w:ilvl="1">
      <w:start w:val="1"/>
      <w:numFmt w:val="decimal"/>
      <w:isLgl w:val="false"/>
      <w:suff w:val="tab"/>
      <w:lvlText w:val="2.4."/>
      <w:lvlJc w:val="left"/>
      <w:pPr>
        <w:ind w:left="357" w:hanging="357"/>
      </w:pPr>
      <w:rPr>
        <w:b w:val="false"/>
        <w:i w:val="false"/>
      </w:rPr>
    </w:lvl>
    <w:lvl w:ilvl="2">
      <w:start w:val="1"/>
      <w:numFmt w:val="decimal"/>
      <w:isLgl w:val="false"/>
      <w:suff w:val="tab"/>
      <w:lvlText w:val="%1.4.%3."/>
      <w:lvlJc w:val="left"/>
      <w:pPr>
        <w:ind w:left="357" w:hanging="357"/>
      </w:pPr>
    </w:lvl>
    <w:lvl w:ilvl="3">
      <w:start w:val="1"/>
      <w:numFmt w:val="decimal"/>
      <w:isLgl w:val="false"/>
      <w:suff w:val="tab"/>
      <w:lvlText w:val="%1.%2.%3.%4."/>
      <w:lvlJc w:val="left"/>
      <w:pPr>
        <w:ind w:left="357" w:hanging="357"/>
      </w:pPr>
    </w:lvl>
    <w:lvl w:ilvl="4">
      <w:start w:val="1"/>
      <w:numFmt w:val="decimal"/>
      <w:isLgl w:val="false"/>
      <w:suff w:val="tab"/>
      <w:lvlText w:val="%1.%2.%3.%4.%5."/>
      <w:lvlJc w:val="left"/>
      <w:pPr>
        <w:ind w:left="357" w:hanging="357"/>
      </w:pPr>
    </w:lvl>
    <w:lvl w:ilvl="5">
      <w:start w:val="1"/>
      <w:numFmt w:val="decimal"/>
      <w:isLgl w:val="false"/>
      <w:suff w:val="tab"/>
      <w:lvlText w:val="%1.%2.%3.%4.%5.%6."/>
      <w:lvlJc w:val="left"/>
      <w:pPr>
        <w:ind w:left="357" w:hanging="357"/>
      </w:pPr>
    </w:lvl>
    <w:lvl w:ilvl="6">
      <w:start w:val="1"/>
      <w:numFmt w:val="decimal"/>
      <w:isLgl w:val="false"/>
      <w:suff w:val="tab"/>
      <w:lvlText w:val="%1.%2.%3.%4.%5.%6.%7."/>
      <w:lvlJc w:val="left"/>
      <w:pPr>
        <w:ind w:left="357" w:hanging="357"/>
      </w:pPr>
    </w:lvl>
    <w:lvl w:ilvl="7">
      <w:start w:val="1"/>
      <w:numFmt w:val="decimal"/>
      <w:isLgl w:val="false"/>
      <w:suff w:val="tab"/>
      <w:lvlText w:val="%1.%2.%3.%4.%5.%6.%7.%8."/>
      <w:lvlJc w:val="left"/>
      <w:pPr>
        <w:ind w:left="357" w:hanging="357"/>
      </w:pPr>
    </w:lvl>
    <w:lvl w:ilvl="8">
      <w:start w:val="1"/>
      <w:numFmt w:val="decimal"/>
      <w:isLgl w:val="false"/>
      <w:suff w:val="tab"/>
      <w:lvlText w:val="%1.%2.%3.%4.%5.%6.%7.%8.%9."/>
      <w:lvlJc w:val="left"/>
      <w:pPr>
        <w:ind w:left="357" w:hanging="357"/>
      </w:pPr>
    </w:lvl>
  </w:abstractNum>
  <w:abstractNum w:abstractNumId="40">
    <w:multiLevelType w:val="hybridMultilevel"/>
    <w:lvl w:ilvl="0">
      <w:start w:val="3"/>
      <w:numFmt w:val="decimal"/>
      <w:isLgl w:val="false"/>
      <w:suff w:val="tab"/>
      <w:lvlText w:val="%1."/>
      <w:lvlJc w:val="left"/>
      <w:pPr>
        <w:ind w:left="360" w:hanging="360"/>
      </w:pPr>
      <w:rPr>
        <w:i w:val="false"/>
        <w:color w:val="000000"/>
      </w:rPr>
    </w:lvl>
    <w:lvl w:ilvl="1">
      <w:start w:val="1"/>
      <w:numFmt w:val="decimal"/>
      <w:isLgl w:val="false"/>
      <w:suff w:val="tab"/>
      <w:lvlText w:val="%1.%2."/>
      <w:lvlJc w:val="left"/>
      <w:pPr>
        <w:ind w:left="360" w:hanging="360"/>
      </w:pPr>
      <w:rPr>
        <w:i w:val="false"/>
        <w:color w:val="000000"/>
      </w:rPr>
    </w:lvl>
    <w:lvl w:ilvl="2">
      <w:start w:val="1"/>
      <w:numFmt w:val="decimal"/>
      <w:isLgl w:val="false"/>
      <w:suff w:val="tab"/>
      <w:lvlText w:val="%1.%2.%3."/>
      <w:lvlJc w:val="left"/>
      <w:pPr>
        <w:ind w:left="720" w:hanging="720"/>
      </w:pPr>
      <w:rPr>
        <w:i w:val="false"/>
        <w:color w:val="000000"/>
      </w:rPr>
    </w:lvl>
    <w:lvl w:ilvl="3">
      <w:start w:val="1"/>
      <w:numFmt w:val="decimal"/>
      <w:isLgl w:val="false"/>
      <w:suff w:val="tab"/>
      <w:lvlText w:val="%1.%2.%3.%4."/>
      <w:lvlJc w:val="left"/>
      <w:pPr>
        <w:ind w:left="720" w:hanging="720"/>
      </w:pPr>
      <w:rPr>
        <w:i w:val="false"/>
        <w:color w:val="000000"/>
      </w:rPr>
    </w:lvl>
    <w:lvl w:ilvl="4">
      <w:start w:val="1"/>
      <w:numFmt w:val="decimal"/>
      <w:isLgl w:val="false"/>
      <w:suff w:val="tab"/>
      <w:lvlText w:val="%1.%2.%3.%4.%5."/>
      <w:lvlJc w:val="left"/>
      <w:pPr>
        <w:ind w:left="1080" w:hanging="1080"/>
      </w:pPr>
      <w:rPr>
        <w:i w:val="false"/>
        <w:color w:val="000000"/>
      </w:rPr>
    </w:lvl>
    <w:lvl w:ilvl="5">
      <w:start w:val="1"/>
      <w:numFmt w:val="decimal"/>
      <w:isLgl w:val="false"/>
      <w:suff w:val="tab"/>
      <w:lvlText w:val="%1.%2.%3.%4.%5.%6."/>
      <w:lvlJc w:val="left"/>
      <w:pPr>
        <w:ind w:left="1080" w:hanging="1080"/>
      </w:pPr>
      <w:rPr>
        <w:i w:val="false"/>
        <w:color w:val="000000"/>
      </w:rPr>
    </w:lvl>
    <w:lvl w:ilvl="6">
      <w:start w:val="1"/>
      <w:numFmt w:val="decimal"/>
      <w:isLgl w:val="false"/>
      <w:suff w:val="tab"/>
      <w:lvlText w:val="%1.%2.%3.%4.%5.%6.%7."/>
      <w:lvlJc w:val="left"/>
      <w:pPr>
        <w:ind w:left="1440" w:hanging="1440"/>
      </w:pPr>
      <w:rPr>
        <w:i w:val="false"/>
        <w:color w:val="000000"/>
      </w:rPr>
    </w:lvl>
    <w:lvl w:ilvl="7">
      <w:start w:val="1"/>
      <w:numFmt w:val="decimal"/>
      <w:isLgl w:val="false"/>
      <w:suff w:val="tab"/>
      <w:lvlText w:val="%1.%2.%3.%4.%5.%6.%7.%8."/>
      <w:lvlJc w:val="left"/>
      <w:pPr>
        <w:ind w:left="1440" w:hanging="1440"/>
      </w:pPr>
      <w:rPr>
        <w:i w:val="false"/>
        <w:color w:val="000000"/>
      </w:rPr>
    </w:lvl>
    <w:lvl w:ilvl="8">
      <w:start w:val="1"/>
      <w:numFmt w:val="decimal"/>
      <w:isLgl w:val="false"/>
      <w:suff w:val="tab"/>
      <w:lvlText w:val="%1.%2.%3.%4.%5.%6.%7.%8.%9."/>
      <w:lvlJc w:val="left"/>
      <w:pPr>
        <w:ind w:left="1800" w:hanging="1800"/>
      </w:pPr>
      <w:rPr>
        <w:i w:val="false"/>
        <w:color w:val="000000"/>
      </w:rPr>
    </w:lvl>
  </w:abstractNum>
  <w:abstractNum w:abstractNumId="41">
    <w:multiLevelType w:val="hybridMultilevel"/>
    <w:lvl w:ilvl="0">
      <w:start w:val="1"/>
      <w:numFmt w:val="decimal"/>
      <w:isLgl w:val="false"/>
      <w:suff w:val="tab"/>
      <w:lvlText w:val="%1."/>
      <w:lvlJc w:val="left"/>
      <w:pPr>
        <w:ind w:left="360" w:hanging="360"/>
      </w:pPr>
      <w:rPr>
        <w:color w:val="000000"/>
      </w:rPr>
    </w:lvl>
    <w:lvl w:ilvl="1">
      <w:start w:val="1"/>
      <w:numFmt w:val="decimal"/>
      <w:isLgl w:val="false"/>
      <w:suff w:val="tab"/>
      <w:lvlText w:val="%1.1."/>
      <w:lvlJc w:val="left"/>
      <w:pPr>
        <w:ind w:left="360" w:hanging="360"/>
      </w:pPr>
      <w:rPr>
        <w:b w:val="false"/>
        <w:color w:val="000000"/>
      </w:rPr>
    </w:lvl>
    <w:lvl w:ilvl="2">
      <w:start w:val="1"/>
      <w:numFmt w:val="decimal"/>
      <w:isLgl w:val="false"/>
      <w:suff w:val="tab"/>
      <w:lvlText w:val="%1.%2.%3."/>
      <w:lvlJc w:val="left"/>
      <w:pPr>
        <w:ind w:left="720" w:hanging="720"/>
      </w:pPr>
      <w:rPr>
        <w:color w:val="000000"/>
      </w:rPr>
    </w:lvl>
    <w:lvl w:ilvl="3">
      <w:start w:val="1"/>
      <w:numFmt w:val="decimal"/>
      <w:isLgl w:val="false"/>
      <w:suff w:val="tab"/>
      <w:lvlText w:val="%1.%2.%3.%4."/>
      <w:lvlJc w:val="left"/>
      <w:pPr>
        <w:ind w:left="720" w:hanging="720"/>
      </w:pPr>
      <w:rPr>
        <w:color w:val="000000"/>
      </w:rPr>
    </w:lvl>
    <w:lvl w:ilvl="4">
      <w:start w:val="1"/>
      <w:numFmt w:val="decimal"/>
      <w:isLgl w:val="false"/>
      <w:suff w:val="tab"/>
      <w:lvlText w:val="%1.%2.%3.%4.%5."/>
      <w:lvlJc w:val="left"/>
      <w:pPr>
        <w:ind w:left="1080" w:hanging="1080"/>
      </w:pPr>
      <w:rPr>
        <w:color w:val="000000"/>
      </w:rPr>
    </w:lvl>
    <w:lvl w:ilvl="5">
      <w:start w:val="1"/>
      <w:numFmt w:val="decimal"/>
      <w:isLgl w:val="false"/>
      <w:suff w:val="tab"/>
      <w:lvlText w:val="%1.%2.%3.%4.%5.%6."/>
      <w:lvlJc w:val="left"/>
      <w:pPr>
        <w:ind w:left="1080" w:hanging="1080"/>
      </w:pPr>
      <w:rPr>
        <w:color w:val="000000"/>
      </w:rPr>
    </w:lvl>
    <w:lvl w:ilvl="6">
      <w:start w:val="1"/>
      <w:numFmt w:val="decimal"/>
      <w:isLgl w:val="false"/>
      <w:suff w:val="tab"/>
      <w:lvlText w:val="%1.%2.%3.%4.%5.%6.%7."/>
      <w:lvlJc w:val="left"/>
      <w:pPr>
        <w:ind w:left="1440" w:hanging="1440"/>
      </w:pPr>
      <w:rPr>
        <w:color w:val="000000"/>
      </w:rPr>
    </w:lvl>
    <w:lvl w:ilvl="7">
      <w:start w:val="1"/>
      <w:numFmt w:val="decimal"/>
      <w:isLgl w:val="false"/>
      <w:suff w:val="tab"/>
      <w:lvlText w:val="%1.%2.%3.%4.%5.%6.%7.%8."/>
      <w:lvlJc w:val="left"/>
      <w:pPr>
        <w:ind w:left="1440" w:hanging="1440"/>
      </w:pPr>
      <w:rPr>
        <w:color w:val="000000"/>
      </w:rPr>
    </w:lvl>
    <w:lvl w:ilvl="8">
      <w:start w:val="1"/>
      <w:numFmt w:val="decimal"/>
      <w:isLgl w:val="false"/>
      <w:suff w:val="tab"/>
      <w:lvlText w:val="%1.%2.%3.%4.%5.%6.%7.%8.%9."/>
      <w:lvlJc w:val="left"/>
      <w:pPr>
        <w:ind w:left="1800" w:hanging="1800"/>
      </w:pPr>
      <w:rPr>
        <w:color w:val="000000"/>
      </w:rPr>
    </w:lvl>
  </w:abstractNum>
  <w:abstractNum w:abstractNumId="42">
    <w:multiLevelType w:val="hybridMultilevel"/>
    <w:lvl w:ilvl="0">
      <w:start w:val="3"/>
      <w:numFmt w:val="decimal"/>
      <w:isLgl w:val="false"/>
      <w:suff w:val="tab"/>
      <w:lvlText w:val="%1."/>
      <w:lvlJc w:val="left"/>
      <w:pPr>
        <w:ind w:left="360" w:hanging="360"/>
      </w:pPr>
      <w:rPr>
        <w:i w:val="false"/>
        <w:color w:val="000000"/>
      </w:rPr>
    </w:lvl>
    <w:lvl w:ilvl="1">
      <w:start w:val="1"/>
      <w:numFmt w:val="decimal"/>
      <w:isLgl w:val="false"/>
      <w:suff w:val="tab"/>
      <w:lvlText w:val="%1.%2."/>
      <w:lvlJc w:val="left"/>
      <w:pPr>
        <w:ind w:left="360" w:hanging="360"/>
      </w:pPr>
      <w:rPr>
        <w:i w:val="false"/>
        <w:color w:val="000000"/>
      </w:rPr>
    </w:lvl>
    <w:lvl w:ilvl="2">
      <w:start w:val="1"/>
      <w:numFmt w:val="decimal"/>
      <w:isLgl w:val="false"/>
      <w:suff w:val="tab"/>
      <w:lvlText w:val="%1.1.%3."/>
      <w:lvlJc w:val="left"/>
      <w:pPr>
        <w:ind w:left="720" w:hanging="720"/>
      </w:pPr>
      <w:rPr>
        <w:i w:val="false"/>
        <w:color w:val="000000"/>
      </w:rPr>
    </w:lvl>
    <w:lvl w:ilvl="3">
      <w:start w:val="1"/>
      <w:numFmt w:val="decimal"/>
      <w:isLgl w:val="false"/>
      <w:suff w:val="tab"/>
      <w:lvlText w:val="%1.%2.%3.%4."/>
      <w:lvlJc w:val="left"/>
      <w:pPr>
        <w:ind w:left="720" w:hanging="720"/>
      </w:pPr>
      <w:rPr>
        <w:i w:val="false"/>
        <w:color w:val="000000"/>
      </w:rPr>
    </w:lvl>
    <w:lvl w:ilvl="4">
      <w:start w:val="1"/>
      <w:numFmt w:val="decimal"/>
      <w:isLgl w:val="false"/>
      <w:suff w:val="tab"/>
      <w:lvlText w:val="%1.%2.%3.%4.%5."/>
      <w:lvlJc w:val="left"/>
      <w:pPr>
        <w:ind w:left="1080" w:hanging="1080"/>
      </w:pPr>
      <w:rPr>
        <w:i w:val="false"/>
        <w:color w:val="000000"/>
      </w:rPr>
    </w:lvl>
    <w:lvl w:ilvl="5">
      <w:start w:val="1"/>
      <w:numFmt w:val="decimal"/>
      <w:isLgl w:val="false"/>
      <w:suff w:val="tab"/>
      <w:lvlText w:val="%1.%2.%3.%4.%5.%6."/>
      <w:lvlJc w:val="left"/>
      <w:pPr>
        <w:ind w:left="1080" w:hanging="1080"/>
      </w:pPr>
      <w:rPr>
        <w:i w:val="false"/>
        <w:color w:val="000000"/>
      </w:rPr>
    </w:lvl>
    <w:lvl w:ilvl="6">
      <w:start w:val="1"/>
      <w:numFmt w:val="decimal"/>
      <w:isLgl w:val="false"/>
      <w:suff w:val="tab"/>
      <w:lvlText w:val="%1.%2.%3.%4.%5.%6.%7."/>
      <w:lvlJc w:val="left"/>
      <w:pPr>
        <w:ind w:left="1440" w:hanging="1440"/>
      </w:pPr>
      <w:rPr>
        <w:i w:val="false"/>
        <w:color w:val="000000"/>
      </w:rPr>
    </w:lvl>
    <w:lvl w:ilvl="7">
      <w:start w:val="1"/>
      <w:numFmt w:val="decimal"/>
      <w:isLgl w:val="false"/>
      <w:suff w:val="tab"/>
      <w:lvlText w:val="%1.%2.%3.%4.%5.%6.%7.%8."/>
      <w:lvlJc w:val="left"/>
      <w:pPr>
        <w:ind w:left="1440" w:hanging="1440"/>
      </w:pPr>
      <w:rPr>
        <w:i w:val="false"/>
        <w:color w:val="000000"/>
      </w:rPr>
    </w:lvl>
    <w:lvl w:ilvl="8">
      <w:start w:val="1"/>
      <w:numFmt w:val="decimal"/>
      <w:isLgl w:val="false"/>
      <w:suff w:val="tab"/>
      <w:lvlText w:val="%1.%2.%3.%4.%5.%6.%7.%8.%9."/>
      <w:lvlJc w:val="left"/>
      <w:pPr>
        <w:ind w:left="1800" w:hanging="1800"/>
      </w:pPr>
      <w:rPr>
        <w:i w:val="false"/>
        <w:color w:val="000000"/>
      </w:rPr>
    </w:lvl>
  </w:abstractNum>
  <w:abstractNum w:abstractNumId="43">
    <w:multiLevelType w:val="hybridMultilevel"/>
    <w:lvl w:ilvl="0">
      <w:start w:val="4"/>
      <w:numFmt w:val="decimal"/>
      <w:isLgl w:val="false"/>
      <w:suff w:val="tab"/>
      <w:lvlText w:val="%1.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4">
    <w:multiLevelType w:val="hybridMultilevel"/>
    <w:lvl w:ilvl="0">
      <w:start w:val="4"/>
      <w:numFmt w:val="decimal"/>
      <w:isLgl w:val="false"/>
      <w:suff w:val="tab"/>
      <w:lvlText w:val="%1."/>
      <w:lvlJc w:val="left"/>
      <w:pPr>
        <w:ind w:left="360" w:hanging="360"/>
      </w:pPr>
    </w:lvl>
    <w:lvl w:ilvl="1">
      <w:start w:val="1"/>
      <w:numFmt w:val="decimal"/>
      <w:isLgl w:val="false"/>
      <w:suff w:val="tab"/>
      <w:lvlText w:val="%1.%2."/>
      <w:lvlJc w:val="left"/>
      <w:pPr>
        <w:ind w:left="360" w:hanging="360"/>
      </w:pPr>
      <w:rPr>
        <w:i w:val="false"/>
      </w:rPr>
    </w:lvl>
    <w:lvl w:ilvl="2">
      <w:start w:val="1"/>
      <w:numFmt w:val="decimal"/>
      <w:isLgl w:val="false"/>
      <w:suff w:val="tab"/>
      <w:lvlText w:val="%1.%2.%3."/>
      <w:lvlJc w:val="left"/>
      <w:pPr>
        <w:ind w:left="720" w:hanging="720"/>
      </w:pPr>
      <w:rPr>
        <w:i w:val="false"/>
        <w:u w:val="none"/>
      </w:rPr>
    </w:lvl>
    <w:lvl w:ilvl="3">
      <w:start w:val="1"/>
      <w:numFmt w:val="decimal"/>
      <w:isLgl w:val="false"/>
      <w:suff w:val="tab"/>
      <w:lvlText w:val="%1.%2.%3.%4."/>
      <w:lvlJc w:val="left"/>
      <w:pPr>
        <w:ind w:left="720" w:hanging="720"/>
      </w:pPr>
    </w:lvl>
    <w:lvl w:ilvl="4">
      <w:start w:val="1"/>
      <w:numFmt w:val="decimal"/>
      <w:isLgl w:val="false"/>
      <w:suff w:val="tab"/>
      <w:lvlText w:val="%1.%2.%3.%4.%5."/>
      <w:lvlJc w:val="left"/>
      <w:pPr>
        <w:ind w:left="1080" w:hanging="1080"/>
      </w:pPr>
    </w:lvl>
    <w:lvl w:ilvl="5">
      <w:start w:val="1"/>
      <w:numFmt w:val="decimal"/>
      <w:isLgl w:val="false"/>
      <w:suff w:val="tab"/>
      <w:lvlText w:val="%1.%2.%3.%4.%5.%6."/>
      <w:lvlJc w:val="left"/>
      <w:pPr>
        <w:ind w:left="1080" w:hanging="1080"/>
      </w:pPr>
    </w:lvl>
    <w:lvl w:ilvl="6">
      <w:start w:val="1"/>
      <w:numFmt w:val="decimal"/>
      <w:isLgl w:val="false"/>
      <w:suff w:val="tab"/>
      <w:lvlText w:val="%1.%2.%3.%4.%5.%6.%7."/>
      <w:lvlJc w:val="left"/>
      <w:pPr>
        <w:ind w:left="1440" w:hanging="1440"/>
      </w:pPr>
    </w:lvl>
    <w:lvl w:ilvl="7">
      <w:start w:val="1"/>
      <w:numFmt w:val="decimal"/>
      <w:isLgl w:val="false"/>
      <w:suff w:val="tab"/>
      <w:lvlText w:val="%1.%2.%3.%4.%5.%6.%7.%8."/>
      <w:lvlJc w:val="left"/>
      <w:pPr>
        <w:ind w:left="1440" w:hanging="1440"/>
      </w:pPr>
    </w:lvl>
    <w:lvl w:ilvl="8">
      <w:start w:val="1"/>
      <w:numFmt w:val="decimal"/>
      <w:isLgl w:val="false"/>
      <w:suff w:val="tab"/>
      <w:lvlText w:val="%1.%2.%3.%4.%5.%6.%7.%8.%9."/>
      <w:lvlJc w:val="left"/>
      <w:pPr>
        <w:ind w:left="1800" w:hanging="1800"/>
      </w:pPr>
    </w:lvl>
  </w:abstractNum>
  <w:num w:numId="1">
    <w:abstractNumId w:val="35"/>
  </w:num>
  <w:num w:numId="2">
    <w:abstractNumId w:val="36"/>
  </w:num>
  <w:num w:numId="3">
    <w:abstractNumId w:val="7"/>
  </w:num>
  <w:num w:numId="4">
    <w:abstractNumId w:val="30"/>
  </w:num>
  <w:num w:numId="5">
    <w:abstractNumId w:val="3"/>
  </w:num>
  <w:num w:numId="6">
    <w:abstractNumId w:val="27"/>
  </w:num>
  <w:num w:numId="7">
    <w:abstractNumId w:val="8"/>
  </w:num>
  <w:num w:numId="8">
    <w:abstractNumId w:val="13"/>
  </w:num>
  <w:num w:numId="9">
    <w:abstractNumId w:val="15"/>
  </w:num>
  <w:num w:numId="10">
    <w:abstractNumId w:val="12"/>
  </w:num>
  <w:num w:numId="11">
    <w:abstractNumId w:val="0"/>
  </w:num>
  <w:num w:numId="12">
    <w:abstractNumId w:val="10"/>
  </w:num>
  <w:num w:numId="13">
    <w:abstractNumId w:val="9"/>
  </w:num>
  <w:num w:numId="14">
    <w:abstractNumId w:val="41"/>
  </w:num>
  <w:num w:numId="15">
    <w:abstractNumId w:val="24"/>
  </w:num>
  <w:num w:numId="16">
    <w:abstractNumId w:val="33"/>
  </w:num>
  <w:num w:numId="17">
    <w:abstractNumId w:val="40"/>
  </w:num>
  <w:num w:numId="18">
    <w:abstractNumId w:val="29"/>
  </w:num>
  <w:num w:numId="19">
    <w:abstractNumId w:val="42"/>
  </w:num>
  <w:num w:numId="20">
    <w:abstractNumId w:val="2"/>
  </w:num>
  <w:num w:numId="21">
    <w:abstractNumId w:val="5"/>
  </w:num>
  <w:num w:numId="22">
    <w:abstractNumId w:val="16"/>
  </w:num>
  <w:num w:numId="23">
    <w:abstractNumId w:val="19"/>
  </w:num>
  <w:num w:numId="24">
    <w:abstractNumId w:val="6"/>
  </w:num>
  <w:num w:numId="25">
    <w:abstractNumId w:val="20"/>
  </w:num>
  <w:num w:numId="26">
    <w:abstractNumId w:val="23"/>
  </w:num>
  <w:num w:numId="27">
    <w:abstractNumId w:val="25"/>
  </w:num>
  <w:num w:numId="28">
    <w:abstractNumId w:val="22"/>
  </w:num>
  <w:num w:numId="29">
    <w:abstractNumId w:val="28"/>
  </w:num>
  <w:num w:numId="30">
    <w:abstractNumId w:val="18"/>
  </w:num>
  <w:num w:numId="31">
    <w:abstractNumId w:val="34"/>
  </w:num>
  <w:num w:numId="32">
    <w:abstractNumId w:val="1"/>
  </w:num>
  <w:num w:numId="33">
    <w:abstractNumId w:val="44"/>
  </w:num>
  <w:num w:numId="34">
    <w:abstractNumId w:val="14"/>
  </w:num>
  <w:num w:numId="35">
    <w:abstractNumId w:val="11"/>
  </w:num>
  <w:num w:numId="36">
    <w:abstractNumId w:val="31"/>
  </w:num>
  <w:num w:numId="37">
    <w:abstractNumId w:val="43"/>
  </w:num>
  <w:num w:numId="38">
    <w:abstractNumId w:val="17"/>
  </w:num>
  <w:num w:numId="39">
    <w:abstractNumId w:val="38"/>
  </w:num>
  <w:num w:numId="40">
    <w:abstractNumId w:val="39"/>
  </w:num>
  <w:num w:numId="41">
    <w:abstractNumId w:val="37"/>
  </w:num>
  <w:num w:numId="42">
    <w:abstractNumId w:val="4"/>
  </w:num>
  <w:num w:numId="43">
    <w:abstractNumId w:val="26"/>
  </w:num>
  <w:num w:numId="44">
    <w:abstractNumId w:val="21"/>
  </w:num>
  <w:num w:numId="45">
    <w:abstractNumId w:val="32"/>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en-US" w:bidi="ar-SA" w:eastAsia="ja-JP"/>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78"/>
    <w:link w:val="772"/>
    <w:uiPriority w:val="9"/>
    <w:rPr>
      <w:rFonts w:ascii="Arial" w:hAnsi="Arial" w:cs="Arial" w:eastAsia="Arial"/>
      <w:sz w:val="40"/>
      <w:szCs w:val="40"/>
    </w:rPr>
  </w:style>
  <w:style w:type="character" w:styleId="14">
    <w:name w:val="Heading 2 Char"/>
    <w:basedOn w:val="778"/>
    <w:link w:val="773"/>
    <w:uiPriority w:val="9"/>
    <w:rPr>
      <w:rFonts w:ascii="Arial" w:hAnsi="Arial" w:cs="Arial" w:eastAsia="Arial"/>
      <w:sz w:val="34"/>
    </w:rPr>
  </w:style>
  <w:style w:type="character" w:styleId="16">
    <w:name w:val="Heading 3 Char"/>
    <w:basedOn w:val="778"/>
    <w:link w:val="774"/>
    <w:uiPriority w:val="9"/>
    <w:rPr>
      <w:rFonts w:ascii="Arial" w:hAnsi="Arial" w:cs="Arial" w:eastAsia="Arial"/>
      <w:sz w:val="30"/>
      <w:szCs w:val="30"/>
    </w:rPr>
  </w:style>
  <w:style w:type="character" w:styleId="18">
    <w:name w:val="Heading 4 Char"/>
    <w:basedOn w:val="778"/>
    <w:link w:val="775"/>
    <w:uiPriority w:val="9"/>
    <w:rPr>
      <w:rFonts w:ascii="Arial" w:hAnsi="Arial" w:cs="Arial" w:eastAsia="Arial"/>
      <w:b/>
      <w:bCs/>
      <w:sz w:val="26"/>
      <w:szCs w:val="26"/>
    </w:rPr>
  </w:style>
  <w:style w:type="character" w:styleId="20">
    <w:name w:val="Heading 5 Char"/>
    <w:basedOn w:val="778"/>
    <w:link w:val="776"/>
    <w:uiPriority w:val="9"/>
    <w:rPr>
      <w:rFonts w:ascii="Arial" w:hAnsi="Arial" w:cs="Arial" w:eastAsia="Arial"/>
      <w:b/>
      <w:bCs/>
      <w:sz w:val="24"/>
      <w:szCs w:val="24"/>
    </w:rPr>
  </w:style>
  <w:style w:type="character" w:styleId="22">
    <w:name w:val="Heading 6 Char"/>
    <w:basedOn w:val="778"/>
    <w:link w:val="777"/>
    <w:uiPriority w:val="9"/>
    <w:rPr>
      <w:rFonts w:ascii="Arial" w:hAnsi="Arial" w:cs="Arial" w:eastAsia="Arial"/>
      <w:b/>
      <w:bCs/>
      <w:sz w:val="22"/>
      <w:szCs w:val="22"/>
    </w:rPr>
  </w:style>
  <w:style w:type="paragraph" w:styleId="23">
    <w:name w:val="Heading 7"/>
    <w:basedOn w:val="771"/>
    <w:next w:val="771"/>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778"/>
    <w:link w:val="23"/>
    <w:uiPriority w:val="9"/>
    <w:rPr>
      <w:rFonts w:ascii="Arial" w:hAnsi="Arial" w:cs="Arial" w:eastAsia="Arial"/>
      <w:b/>
      <w:bCs/>
      <w:i/>
      <w:iCs/>
      <w:sz w:val="22"/>
      <w:szCs w:val="22"/>
    </w:rPr>
  </w:style>
  <w:style w:type="paragraph" w:styleId="25">
    <w:name w:val="Heading 8"/>
    <w:basedOn w:val="771"/>
    <w:next w:val="771"/>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778"/>
    <w:link w:val="25"/>
    <w:uiPriority w:val="9"/>
    <w:rPr>
      <w:rFonts w:ascii="Arial" w:hAnsi="Arial" w:cs="Arial" w:eastAsia="Arial"/>
      <w:i/>
      <w:iCs/>
      <w:sz w:val="22"/>
      <w:szCs w:val="22"/>
    </w:rPr>
  </w:style>
  <w:style w:type="paragraph" w:styleId="27">
    <w:name w:val="Heading 9"/>
    <w:basedOn w:val="771"/>
    <w:next w:val="771"/>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778"/>
    <w:link w:val="27"/>
    <w:uiPriority w:val="9"/>
    <w:rPr>
      <w:rFonts w:ascii="Arial" w:hAnsi="Arial" w:cs="Arial" w:eastAsia="Arial"/>
      <w:i/>
      <w:iCs/>
      <w:sz w:val="21"/>
      <w:szCs w:val="21"/>
    </w:rPr>
  </w:style>
  <w:style w:type="paragraph" w:styleId="29">
    <w:name w:val="List Paragraph"/>
    <w:basedOn w:val="771"/>
    <w:qFormat/>
    <w:uiPriority w:val="34"/>
    <w:pPr>
      <w:contextualSpacing w:val="true"/>
      <w:ind w:left="720"/>
    </w:pPr>
  </w:style>
  <w:style w:type="paragraph" w:styleId="31">
    <w:name w:val="No Spacing"/>
    <w:qFormat/>
    <w:uiPriority w:val="1"/>
    <w:pPr>
      <w:spacing w:lineRule="auto" w:line="240" w:after="0" w:before="0"/>
    </w:pPr>
  </w:style>
  <w:style w:type="character" w:styleId="33">
    <w:name w:val="Title Char"/>
    <w:basedOn w:val="778"/>
    <w:link w:val="781"/>
    <w:uiPriority w:val="10"/>
    <w:rPr>
      <w:sz w:val="48"/>
      <w:szCs w:val="48"/>
    </w:rPr>
  </w:style>
  <w:style w:type="character" w:styleId="35">
    <w:name w:val="Subtitle Char"/>
    <w:basedOn w:val="778"/>
    <w:link w:val="782"/>
    <w:uiPriority w:val="11"/>
    <w:rPr>
      <w:sz w:val="24"/>
      <w:szCs w:val="24"/>
    </w:rPr>
  </w:style>
  <w:style w:type="paragraph" w:styleId="36">
    <w:name w:val="Quote"/>
    <w:basedOn w:val="771"/>
    <w:next w:val="771"/>
    <w:link w:val="37"/>
    <w:qFormat/>
    <w:uiPriority w:val="29"/>
    <w:rPr>
      <w:i/>
    </w:rPr>
    <w:pPr>
      <w:ind w:left="720" w:right="720"/>
    </w:pPr>
  </w:style>
  <w:style w:type="character" w:styleId="37">
    <w:name w:val="Quote Char"/>
    <w:link w:val="36"/>
    <w:uiPriority w:val="29"/>
    <w:rPr>
      <w:i/>
    </w:rPr>
  </w:style>
  <w:style w:type="paragraph" w:styleId="38">
    <w:name w:val="Intense Quote"/>
    <w:basedOn w:val="771"/>
    <w:next w:val="771"/>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771"/>
    <w:link w:val="41"/>
    <w:uiPriority w:val="99"/>
    <w:unhideWhenUsed/>
    <w:pPr>
      <w:spacing w:lineRule="auto" w:line="240" w:after="0"/>
      <w:tabs>
        <w:tab w:val="center" w:pos="7143" w:leader="none"/>
        <w:tab w:val="right" w:pos="14287" w:leader="none"/>
      </w:tabs>
    </w:pPr>
  </w:style>
  <w:style w:type="character" w:styleId="41">
    <w:name w:val="Header Char"/>
    <w:basedOn w:val="778"/>
    <w:link w:val="40"/>
    <w:uiPriority w:val="99"/>
  </w:style>
  <w:style w:type="paragraph" w:styleId="42">
    <w:name w:val="Footer"/>
    <w:basedOn w:val="771"/>
    <w:link w:val="45"/>
    <w:uiPriority w:val="99"/>
    <w:unhideWhenUsed/>
    <w:pPr>
      <w:spacing w:lineRule="auto" w:line="240" w:after="0"/>
      <w:tabs>
        <w:tab w:val="center" w:pos="7143" w:leader="none"/>
        <w:tab w:val="right" w:pos="14287" w:leader="none"/>
      </w:tabs>
    </w:pPr>
  </w:style>
  <w:style w:type="character" w:styleId="43">
    <w:name w:val="Footer Char"/>
    <w:basedOn w:val="778"/>
    <w:link w:val="42"/>
    <w:uiPriority w:val="99"/>
  </w:style>
  <w:style w:type="paragraph" w:styleId="44">
    <w:name w:val="Caption"/>
    <w:basedOn w:val="771"/>
    <w:next w:val="771"/>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779"/>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77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779"/>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779"/>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7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7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779"/>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779"/>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77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77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77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77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77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77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77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77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77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77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77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77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77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779"/>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779"/>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779"/>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779"/>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779"/>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779"/>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779"/>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779"/>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779"/>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779"/>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779"/>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779"/>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779"/>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779"/>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7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7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7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7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7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7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779"/>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779"/>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779"/>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77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779"/>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77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779"/>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779"/>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779"/>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779"/>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E70A3"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E70A3"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779"/>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779"/>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5C702F"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5C702F"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779"/>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779"/>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66777"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66777"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779"/>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B05307"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B05307"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779"/>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779"/>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779"/>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779"/>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779"/>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779"/>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779"/>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779"/>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779"/>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779"/>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779"/>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779"/>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779"/>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779"/>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77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779"/>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779"/>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779"/>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779"/>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779"/>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779"/>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779"/>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779"/>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779"/>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779"/>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779"/>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779"/>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779"/>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779"/>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779"/>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779"/>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779"/>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779"/>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779"/>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779"/>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779"/>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779"/>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139">
    <w:name w:val="List Table 6 Colorful - Accent 2"/>
    <w:basedOn w:val="779"/>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140">
    <w:name w:val="List Table 6 Colorful - Accent 3"/>
    <w:basedOn w:val="779"/>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141">
    <w:name w:val="List Table 6 Colorful - Accent 4"/>
    <w:basedOn w:val="779"/>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142">
    <w:name w:val="List Table 6 Colorful - Accent 5"/>
    <w:basedOn w:val="779"/>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143">
    <w:name w:val="List Table 6 Colorful - Accent 6"/>
    <w:basedOn w:val="779"/>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144">
    <w:name w:val="List Table 7 Colorful"/>
    <w:basedOn w:val="779"/>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779"/>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A4B71"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A4B71"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A4B71" w:themeColor="accent1" w:themeShade="95"/>
        <w:sz w:val="22"/>
      </w:rPr>
    </w:tblStylePr>
  </w:style>
  <w:style w:type="table" w:styleId="146">
    <w:name w:val="List Table 7 Colorful - Accent 2"/>
    <w:basedOn w:val="779"/>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9C3A37"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9C3A37"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779"/>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C983F"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C983F"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779"/>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664F82"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664F82"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779"/>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338AA0"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338AA0"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779"/>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D9680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D9680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D9680C" w:themeColor="accent6" w:themeTint="98" w:themeShade="95"/>
        <w:sz w:val="22"/>
      </w:rPr>
    </w:tblStylePr>
  </w:style>
  <w:style w:type="table" w:styleId="151">
    <w:name w:val="Lined - Accent"/>
    <w:basedOn w:val="7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7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7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7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7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7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779"/>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779"/>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779"/>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779"/>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779"/>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779"/>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779"/>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779"/>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779"/>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779"/>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779"/>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779"/>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779"/>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779"/>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779"/>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172">
    <w:name w:val="Hyperlink"/>
    <w:uiPriority w:val="99"/>
    <w:unhideWhenUsed/>
    <w:rPr>
      <w:color w:val="0000FF" w:themeColor="hyperlink"/>
      <w:u w:val="single"/>
    </w:rPr>
  </w:style>
  <w:style w:type="paragraph" w:styleId="173">
    <w:name w:val="footnote text"/>
    <w:basedOn w:val="771"/>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778"/>
    <w:uiPriority w:val="99"/>
    <w:unhideWhenUsed/>
    <w:rPr>
      <w:vertAlign w:val="superscript"/>
    </w:rPr>
  </w:style>
  <w:style w:type="paragraph" w:styleId="176">
    <w:name w:val="endnote text"/>
    <w:basedOn w:val="771"/>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78"/>
    <w:uiPriority w:val="99"/>
    <w:semiHidden/>
    <w:unhideWhenUsed/>
    <w:rPr>
      <w:vertAlign w:val="superscript"/>
    </w:rPr>
  </w:style>
  <w:style w:type="paragraph" w:styleId="179">
    <w:name w:val="toc 1"/>
    <w:basedOn w:val="771"/>
    <w:next w:val="771"/>
    <w:uiPriority w:val="39"/>
    <w:unhideWhenUsed/>
    <w:pPr>
      <w:ind w:left="0" w:right="0" w:firstLine="0"/>
      <w:spacing w:after="57"/>
    </w:pPr>
  </w:style>
  <w:style w:type="paragraph" w:styleId="180">
    <w:name w:val="toc 2"/>
    <w:basedOn w:val="771"/>
    <w:next w:val="771"/>
    <w:uiPriority w:val="39"/>
    <w:unhideWhenUsed/>
    <w:pPr>
      <w:ind w:left="283" w:right="0" w:firstLine="0"/>
      <w:spacing w:after="57"/>
    </w:pPr>
  </w:style>
  <w:style w:type="paragraph" w:styleId="181">
    <w:name w:val="toc 3"/>
    <w:basedOn w:val="771"/>
    <w:next w:val="771"/>
    <w:uiPriority w:val="39"/>
    <w:unhideWhenUsed/>
    <w:pPr>
      <w:ind w:left="567" w:right="0" w:firstLine="0"/>
      <w:spacing w:after="57"/>
    </w:pPr>
  </w:style>
  <w:style w:type="paragraph" w:styleId="182">
    <w:name w:val="toc 4"/>
    <w:basedOn w:val="771"/>
    <w:next w:val="771"/>
    <w:uiPriority w:val="39"/>
    <w:unhideWhenUsed/>
    <w:pPr>
      <w:ind w:left="850" w:right="0" w:firstLine="0"/>
      <w:spacing w:after="57"/>
    </w:pPr>
  </w:style>
  <w:style w:type="paragraph" w:styleId="183">
    <w:name w:val="toc 5"/>
    <w:basedOn w:val="771"/>
    <w:next w:val="771"/>
    <w:uiPriority w:val="39"/>
    <w:unhideWhenUsed/>
    <w:pPr>
      <w:ind w:left="1134" w:right="0" w:firstLine="0"/>
      <w:spacing w:after="57"/>
    </w:pPr>
  </w:style>
  <w:style w:type="paragraph" w:styleId="184">
    <w:name w:val="toc 6"/>
    <w:basedOn w:val="771"/>
    <w:next w:val="771"/>
    <w:uiPriority w:val="39"/>
    <w:unhideWhenUsed/>
    <w:pPr>
      <w:ind w:left="1417" w:right="0" w:firstLine="0"/>
      <w:spacing w:after="57"/>
    </w:pPr>
  </w:style>
  <w:style w:type="paragraph" w:styleId="185">
    <w:name w:val="toc 7"/>
    <w:basedOn w:val="771"/>
    <w:next w:val="771"/>
    <w:uiPriority w:val="39"/>
    <w:unhideWhenUsed/>
    <w:pPr>
      <w:ind w:left="1701" w:right="0" w:firstLine="0"/>
      <w:spacing w:after="57"/>
    </w:pPr>
  </w:style>
  <w:style w:type="paragraph" w:styleId="186">
    <w:name w:val="toc 8"/>
    <w:basedOn w:val="771"/>
    <w:next w:val="771"/>
    <w:uiPriority w:val="39"/>
    <w:unhideWhenUsed/>
    <w:pPr>
      <w:ind w:left="1984" w:right="0" w:firstLine="0"/>
      <w:spacing w:after="57"/>
    </w:pPr>
  </w:style>
  <w:style w:type="paragraph" w:styleId="187">
    <w:name w:val="toc 9"/>
    <w:basedOn w:val="771"/>
    <w:next w:val="771"/>
    <w:uiPriority w:val="39"/>
    <w:unhideWhenUsed/>
    <w:pPr>
      <w:ind w:left="2268" w:right="0" w:firstLine="0"/>
      <w:spacing w:after="57"/>
    </w:pPr>
  </w:style>
  <w:style w:type="paragraph" w:styleId="188">
    <w:name w:val="TOC Heading"/>
    <w:uiPriority w:val="39"/>
    <w:unhideWhenUsed/>
  </w:style>
  <w:style w:type="paragraph" w:styleId="189">
    <w:name w:val="table of figures"/>
    <w:basedOn w:val="771"/>
    <w:next w:val="771"/>
    <w:uiPriority w:val="99"/>
    <w:unhideWhenUsed/>
    <w:pPr>
      <w:spacing w:after="0" w:afterAutospacing="0"/>
    </w:pPr>
  </w:style>
  <w:style w:type="paragraph" w:styleId="771" w:default="1">
    <w:name w:val="Normal"/>
    <w:qFormat/>
  </w:style>
  <w:style w:type="paragraph" w:styleId="772">
    <w:name w:val="Heading 1"/>
    <w:basedOn w:val="771"/>
    <w:next w:val="771"/>
    <w:qFormat/>
    <w:uiPriority w:val="9"/>
    <w:rPr>
      <w:b/>
      <w:sz w:val="48"/>
      <w:szCs w:val="48"/>
    </w:rPr>
    <w:pPr>
      <w:keepLines/>
      <w:keepNext/>
      <w:spacing w:after="120" w:before="480"/>
      <w:outlineLvl w:val="0"/>
    </w:pPr>
  </w:style>
  <w:style w:type="paragraph" w:styleId="773">
    <w:name w:val="Heading 2"/>
    <w:basedOn w:val="771"/>
    <w:next w:val="771"/>
    <w:qFormat/>
    <w:uiPriority w:val="9"/>
    <w:semiHidden/>
    <w:unhideWhenUsed/>
    <w:rPr>
      <w:b/>
      <w:sz w:val="36"/>
      <w:szCs w:val="36"/>
    </w:rPr>
    <w:pPr>
      <w:keepLines/>
      <w:keepNext/>
      <w:spacing w:after="80" w:before="360"/>
      <w:outlineLvl w:val="1"/>
    </w:pPr>
  </w:style>
  <w:style w:type="paragraph" w:styleId="774">
    <w:name w:val="Heading 3"/>
    <w:basedOn w:val="771"/>
    <w:next w:val="771"/>
    <w:qFormat/>
    <w:uiPriority w:val="9"/>
    <w:semiHidden/>
    <w:unhideWhenUsed/>
    <w:rPr>
      <w:b/>
      <w:sz w:val="28"/>
      <w:szCs w:val="28"/>
    </w:rPr>
    <w:pPr>
      <w:keepLines/>
      <w:keepNext/>
      <w:spacing w:after="80" w:before="280"/>
      <w:outlineLvl w:val="2"/>
    </w:pPr>
  </w:style>
  <w:style w:type="paragraph" w:styleId="775">
    <w:name w:val="Heading 4"/>
    <w:basedOn w:val="771"/>
    <w:next w:val="771"/>
    <w:qFormat/>
    <w:uiPriority w:val="9"/>
    <w:semiHidden/>
    <w:unhideWhenUsed/>
    <w:rPr>
      <w:b/>
      <w:sz w:val="24"/>
      <w:szCs w:val="24"/>
    </w:rPr>
    <w:pPr>
      <w:keepLines/>
      <w:keepNext/>
      <w:spacing w:after="40" w:before="240"/>
      <w:outlineLvl w:val="3"/>
    </w:pPr>
  </w:style>
  <w:style w:type="paragraph" w:styleId="776">
    <w:name w:val="Heading 5"/>
    <w:basedOn w:val="771"/>
    <w:next w:val="771"/>
    <w:qFormat/>
    <w:uiPriority w:val="9"/>
    <w:semiHidden/>
    <w:unhideWhenUsed/>
    <w:rPr>
      <w:b/>
    </w:rPr>
    <w:pPr>
      <w:keepLines/>
      <w:keepNext/>
      <w:spacing w:after="40" w:before="220"/>
      <w:outlineLvl w:val="4"/>
    </w:pPr>
  </w:style>
  <w:style w:type="paragraph" w:styleId="777">
    <w:name w:val="Heading 6"/>
    <w:basedOn w:val="771"/>
    <w:next w:val="771"/>
    <w:qFormat/>
    <w:uiPriority w:val="9"/>
    <w:semiHidden/>
    <w:unhideWhenUsed/>
    <w:rPr>
      <w:b/>
      <w:sz w:val="20"/>
      <w:szCs w:val="20"/>
    </w:rPr>
    <w:pPr>
      <w:keepLines/>
      <w:keepNext/>
      <w:spacing w:after="40" w:before="200"/>
      <w:outlineLvl w:val="5"/>
    </w:pPr>
  </w:style>
  <w:style w:type="character" w:styleId="778" w:default="1">
    <w:name w:val="Default Paragraph Font"/>
    <w:uiPriority w:val="1"/>
    <w:semiHidden/>
    <w:unhideWhenUsed/>
  </w:style>
  <w:style w:type="table" w:styleId="779" w:default="1">
    <w:name w:val="Normal Table"/>
    <w:uiPriority w:val="99"/>
    <w:semiHidden/>
    <w:unhideWhenUsed/>
    <w:tblPr>
      <w:tblInd w:w="0" w:type="dxa"/>
      <w:tblCellMar>
        <w:left w:w="108" w:type="dxa"/>
        <w:top w:w="0" w:type="dxa"/>
        <w:right w:w="108" w:type="dxa"/>
        <w:bottom w:w="0" w:type="dxa"/>
      </w:tblCellMar>
    </w:tblPr>
  </w:style>
  <w:style w:type="numbering" w:styleId="780" w:default="1">
    <w:name w:val="No List"/>
    <w:uiPriority w:val="99"/>
    <w:semiHidden/>
    <w:unhideWhenUsed/>
  </w:style>
  <w:style w:type="paragraph" w:styleId="781">
    <w:name w:val="Title"/>
    <w:basedOn w:val="771"/>
    <w:next w:val="771"/>
    <w:qFormat/>
    <w:uiPriority w:val="10"/>
    <w:rPr>
      <w:b/>
      <w:sz w:val="72"/>
      <w:szCs w:val="72"/>
    </w:rPr>
    <w:pPr>
      <w:keepLines/>
      <w:keepNext/>
      <w:spacing w:after="120" w:before="480"/>
    </w:pPr>
  </w:style>
  <w:style w:type="paragraph" w:styleId="782">
    <w:name w:val="Subtitle"/>
    <w:basedOn w:val="771"/>
    <w:next w:val="771"/>
    <w:qFormat/>
    <w:uiPriority w:val="11"/>
    <w:rPr>
      <w:rFonts w:ascii="Georgia" w:hAnsi="Georgia" w:cs="Georgia" w:eastAsia="Georgia"/>
      <w:i/>
      <w:color w:val="666666"/>
      <w:sz w:val="48"/>
      <w:szCs w:val="48"/>
    </w:rPr>
    <w:pPr>
      <w:keepLines/>
      <w:keepNext/>
      <w:spacing w:after="80" w:before="360"/>
    </w:pPr>
  </w:style>
  <w:style w:type="table" w:styleId="783" w:customStyle="1">
    <w:name w:val="StGen0"/>
    <w:basedOn w:val="779"/>
    <w:rPr>
      <w:sz w:val="20"/>
      <w:szCs w:val="20"/>
    </w:rPr>
    <w:pPr>
      <w:spacing w:lineRule="auto" w:line="240" w:after="0"/>
    </w:pPr>
    <w:tblPr>
      <w:tblStyleRowBandSize w:val="1"/>
      <w:tblStyleColBandSize w:val="1"/>
      <w:tblCellMar>
        <w:left w:w="115" w:type="dxa"/>
        <w:right w:w="115" w:type="dxa"/>
      </w:tblCellMar>
    </w:tblPr>
    <w:tcPr>
      <w:shd w:val="clear" w:fill="EDF2F8" w:color="auto"/>
    </w:tcPr>
  </w:style>
  <w:style w:type="table" w:styleId="784" w:customStyle="1">
    <w:name w:val="StGen1"/>
    <w:basedOn w:val="779"/>
    <w:tblPr>
      <w:tblStyleRowBandSize w:val="1"/>
      <w:tblStyleColBandSize w:val="1"/>
      <w:tblCellMar>
        <w:left w:w="115" w:type="dxa"/>
        <w:right w:w="115" w:type="dxa"/>
      </w:tblCellMar>
    </w:tblPr>
  </w:style>
  <w:style w:type="table" w:styleId="785" w:customStyle="1">
    <w:name w:val="StGen2"/>
    <w:basedOn w:val="779"/>
    <w:tblPr>
      <w:tblStyleRowBandSize w:val="1"/>
      <w:tblStyleColBandSize w:val="1"/>
      <w:tblCellMar>
        <w:left w:w="115" w:type="dxa"/>
        <w:right w:w="115" w:type="dxa"/>
      </w:tblCellMar>
    </w:tblPr>
  </w:style>
  <w:style w:type="table" w:styleId="786" w:customStyle="1">
    <w:name w:val="StGen3"/>
    <w:basedOn w:val="779"/>
    <w:tblPr>
      <w:tblStyleRowBandSize w:val="1"/>
      <w:tblStyleColBandSize w:val="1"/>
      <w:tblCellMar>
        <w:left w:w="115" w:type="dxa"/>
        <w:right w:w="115" w:type="dxa"/>
      </w:tblCellMar>
    </w:tblPr>
  </w:style>
  <w:style w:type="paragraph" w:styleId="787">
    <w:name w:val="Revision"/>
    <w:uiPriority w:val="99"/>
    <w:hidden/>
    <w:semiHidden/>
    <w:pPr>
      <w:spacing w:lineRule="auto" w:line="240" w:after="0"/>
    </w:pPr>
  </w:style>
  <w:style w:type="character" w:styleId="788">
    <w:name w:val="annotation reference"/>
    <w:basedOn w:val="778"/>
    <w:uiPriority w:val="99"/>
    <w:semiHidden/>
    <w:unhideWhenUsed/>
    <w:rPr>
      <w:sz w:val="16"/>
      <w:szCs w:val="16"/>
    </w:rPr>
  </w:style>
  <w:style w:type="paragraph" w:styleId="789">
    <w:name w:val="annotation text"/>
    <w:basedOn w:val="771"/>
    <w:link w:val="790"/>
    <w:uiPriority w:val="99"/>
    <w:semiHidden/>
    <w:unhideWhenUsed/>
    <w:rPr>
      <w:sz w:val="20"/>
      <w:szCs w:val="20"/>
    </w:rPr>
    <w:pPr>
      <w:spacing w:lineRule="auto" w:line="240"/>
    </w:pPr>
  </w:style>
  <w:style w:type="character" w:styleId="790" w:customStyle="1">
    <w:name w:val="Comment Text Char"/>
    <w:basedOn w:val="778"/>
    <w:link w:val="789"/>
    <w:uiPriority w:val="99"/>
    <w:semiHidden/>
    <w:rPr>
      <w:sz w:val="20"/>
      <w:szCs w:val="20"/>
    </w:rPr>
  </w:style>
  <w:style w:type="paragraph" w:styleId="791">
    <w:name w:val="annotation subject"/>
    <w:basedOn w:val="789"/>
    <w:next w:val="789"/>
    <w:link w:val="792"/>
    <w:uiPriority w:val="99"/>
    <w:semiHidden/>
    <w:unhideWhenUsed/>
    <w:rPr>
      <w:b/>
      <w:bCs/>
    </w:rPr>
  </w:style>
  <w:style w:type="character" w:styleId="792" w:customStyle="1">
    <w:name w:val="Comment Subject Char"/>
    <w:basedOn w:val="790"/>
    <w:link w:val="791"/>
    <w:uiPriority w:val="99"/>
    <w:semiHidden/>
    <w:rPr>
      <w:b/>
      <w:bCs/>
      <w:sz w:val="20"/>
      <w:szCs w:val="2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customXml" Target="../customXml/item1.xml" /><Relationship Id="rId13" Type="http://schemas.openxmlformats.org/officeDocument/2006/relationships/customXml" Target="../customXml/item2.xml" /><Relationship Id="rId14" Type="http://schemas.openxmlformats.org/officeDocument/2006/relationships/customXml" Target="../customXml/item3.xml" /><Relationship Id="rId15" Type="http://schemas.openxmlformats.org/officeDocument/2006/relationships/hyperlink" Target="mailto:yevhenm@alineainternational.com" TargetMode="External"/><Relationship Id="rId16" Type="http://schemas.openxmlformats.org/officeDocument/2006/relationships/hyperlink" Target="mailto:yevgenm@alineainternational.com"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AX6OUXnvJCXv+gMFGkmPaExGGA==">CgMxLjAyCGguZ2pkZ3hzOAByITFDNXNUSkNSd3pXLVZOQkgtR0hwZHM5S3ZPOFZiTGVwYw==</go:docsCustomData>
</go:gDocsCustomXmlDataStorage>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CA02D9C8-FE29-8D48-9AB4-0100DDFCB66A}">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ПРИМАКОВ Геннадій Анатолійович</cp:lastModifiedBy>
  <cp:revision>5</cp:revision>
  <dcterms:created xsi:type="dcterms:W3CDTF">2024-01-21T12:14:00Z</dcterms:created>
  <dcterms:modified xsi:type="dcterms:W3CDTF">2024-01-22T16:48:04Z</dcterms:modified>
</cp:coreProperties>
</file>