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МЕНСЬКА МІСЬКА РАДА</w:t>
      </w:r>
      <w:r/>
    </w:p>
    <w:p>
      <w:pPr>
        <w:jc w:val="center"/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sz w:val="12"/>
        </w:rPr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(</w:t>
      </w:r>
      <w:r>
        <w:rPr>
          <w:b/>
          <w:sz w:val="28"/>
          <w:szCs w:val="28"/>
          <w:lang w:eastAsia="en-US"/>
        </w:rPr>
        <w:t xml:space="preserve">сорок четверта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 xml:space="preserve">сесія восьмого скликання)</w:t>
      </w:r>
      <w:r/>
    </w:p>
    <w:p>
      <w:pPr>
        <w:jc w:val="center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РІШЕННЯ</w:t>
      </w:r>
      <w:r/>
    </w:p>
    <w:p>
      <w:pPr>
        <w:ind w:left="15" w:hanging="15"/>
        <w:jc w:val="center"/>
        <w:rPr>
          <w:bCs/>
          <w:color w:val="000000"/>
          <w:spacing w:val="60"/>
          <w:sz w:val="20"/>
          <w:szCs w:val="28"/>
        </w:rPr>
      </w:pPr>
      <w:r>
        <w:rPr>
          <w:bCs/>
          <w:color w:val="000000"/>
          <w:spacing w:val="60"/>
          <w:sz w:val="20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24 січня</w:t>
      </w:r>
      <w:r>
        <w:rPr>
          <w:color w:val="000000"/>
          <w:sz w:val="28"/>
          <w:szCs w:val="28"/>
          <w:lang w:eastAsia="en-US"/>
        </w:rPr>
        <w:t xml:space="preserve"> 202</w:t>
      </w:r>
      <w:r>
        <w:rPr>
          <w:color w:val="000000"/>
          <w:sz w:val="28"/>
          <w:szCs w:val="28"/>
          <w:lang w:eastAsia="en-US"/>
        </w:rPr>
        <w:t xml:space="preserve">4 </w:t>
      </w:r>
      <w:r>
        <w:rPr>
          <w:color w:val="000000"/>
          <w:sz w:val="28"/>
          <w:szCs w:val="28"/>
          <w:lang w:eastAsia="en-US"/>
        </w:rPr>
        <w:t xml:space="preserve">року</w:t>
      </w:r>
      <w:r>
        <w:rPr>
          <w:color w:val="000000"/>
          <w:sz w:val="28"/>
          <w:szCs w:val="28"/>
          <w:lang w:eastAsia="en-US"/>
        </w:rPr>
        <w:tab/>
        <w:t xml:space="preserve">м. Мена</w:t>
      </w:r>
      <w:r>
        <w:rPr>
          <w:color w:val="000000"/>
          <w:sz w:val="28"/>
          <w:szCs w:val="28"/>
          <w:lang w:eastAsia="en-US"/>
        </w:rPr>
        <w:tab/>
        <w:t xml:space="preserve">№ 60</w:t>
      </w:r>
      <w:r/>
    </w:p>
    <w:p>
      <w:pPr>
        <w:tabs>
          <w:tab w:val="left" w:pos="4535" w:leader="none"/>
          <w:tab w:val="left" w:pos="7370" w:leader="none"/>
        </w:tabs>
        <w:rPr>
          <w:color w:val="000000"/>
          <w:sz w:val="20"/>
          <w:szCs w:val="28"/>
          <w:lang w:eastAsia="en-US"/>
        </w:rPr>
      </w:pPr>
      <w:r>
        <w:rPr>
          <w:color w:val="000000"/>
          <w:sz w:val="20"/>
          <w:szCs w:val="28"/>
          <w:lang w:eastAsia="en-US"/>
        </w:rPr>
      </w:r>
      <w:r/>
    </w:p>
    <w:p>
      <w:pPr>
        <w:ind w:right="5669"/>
        <w:jc w:val="both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Статуту </w:t>
      </w:r>
      <w:r>
        <w:rPr>
          <w:b/>
          <w:sz w:val="28"/>
          <w:szCs w:val="28"/>
        </w:rPr>
        <w:t xml:space="preserve">Агенції регіонального розвитку Менщини</w:t>
      </w:r>
      <w:r>
        <w:rPr>
          <w:b/>
          <w:sz w:val="28"/>
          <w:szCs w:val="28"/>
        </w:rPr>
        <w:t xml:space="preserve"> в новій редакції</w:t>
      </w:r>
      <w:r/>
    </w:p>
    <w:p>
      <w:pPr>
        <w:ind w:right="5527"/>
        <w:jc w:val="both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 та керуючись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26 Закону України «Про місцеве самоврядування в Україні» Менська міська рада </w:t>
      </w:r>
      <w:r/>
    </w:p>
    <w:p>
      <w:p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26"/>
        <w:numPr>
          <w:ilvl w:val="0"/>
          <w:numId w:val="12"/>
        </w:numPr>
        <w:ind w:left="0" w:firstLine="540"/>
        <w:jc w:val="both"/>
        <w:spacing w:after="0" w:afterAutospacing="0" w:before="0" w:beforeAutospacing="0"/>
        <w:tabs>
          <w:tab w:val="left" w:pos="851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зміни до Статуту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омунального підприємства «Агенція регіонального розвитку Менщини» Менської міської ради, визначивши в статуті наступні види економічної діяльності:</w:t>
      </w:r>
      <w:r/>
    </w:p>
    <w:p>
      <w:pPr>
        <w:ind w:left="0" w:right="0" w:firstLine="540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84.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13. Регулювання та сприяння ефективному веденню економічної діяльності - основний;     </w:t>
      </w:r>
      <w:r/>
    </w:p>
    <w:p>
      <w:pPr>
        <w:ind w:left="540" w:right="0" w:firstLine="0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52.21.  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Допоміжне обслуговування наземного транспорту;</w:t>
      </w:r>
      <w:r/>
    </w:p>
    <w:p>
      <w:pPr>
        <w:ind w:left="540" w:right="0" w:firstLine="0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58.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 Видання книг, періодичних видань та інша видавнича діяльність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60.10 Діяльність у сфері радіомовлення;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62.0. Комп'ютерне програмування, консультування та пов'язана з ними діяльність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63.1. Оброблення даних, розміщення інформації на веб-вузлах і пов'язана з ними діяльність; веб-портали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68.20 Надання в оренду й експлуатацію власного чи орендованого нерухомого майна;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68.31 Агенції нерухомості; </w:t>
      </w:r>
      <w:r/>
    </w:p>
    <w:p>
      <w:pPr>
        <w:ind w:left="0" w:right="0" w:firstLine="567"/>
        <w:jc w:val="both"/>
        <w:spacing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69.20 Діяльність у сфері бухгалтерського обліку й аудиту; консультування з питань оподаткування;</w:t>
      </w:r>
      <w:r/>
    </w:p>
    <w:p>
      <w:pPr>
        <w:ind w:left="567" w:right="0" w:firstLine="0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70.21.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Діяльність у сфері зв'язків із громадськістю;</w:t>
      </w:r>
      <w:r/>
    </w:p>
    <w:p>
      <w:pPr>
        <w:ind w:left="0" w:right="0" w:firstLine="567"/>
        <w:jc w:val="both"/>
        <w:spacing w:after="0" w:before="0"/>
        <w:tabs>
          <w:tab w:val="left" w:pos="141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70.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22. Консультування з питань комерційної діяльності й керування;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71.11 Діяльність у сфері архітектури;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71.12 Діяльність у сфері інжинірингу, геології та геодезії, надання послуг технічного консультування в цих сферах;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71.20 Технічне випробування та дослідження;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73.1. Рекламна діяльність;</w:t>
      </w:r>
      <w:r/>
    </w:p>
    <w:p>
      <w:pPr>
        <w:ind w:left="0" w:right="0" w:firstLine="567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73.20 Дослідження кон'юнктури ринку та виявлення громадської думки;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82.19 Фотокопіювання, підготування документів та інша спеціалізована допоміжна діяльність;</w:t>
      </w:r>
      <w:r/>
    </w:p>
    <w:p>
      <w:pPr>
        <w:ind w:left="0" w:right="0" w:firstLine="567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82.30 Організування конгресів і торговельних виставок;</w:t>
      </w:r>
      <w:r/>
    </w:p>
    <w:p>
      <w:pPr>
        <w:ind w:left="0" w:right="0" w:firstLine="567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84.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13. Регулювання та сприяння ефективному веденню економічної діяльності;</w:t>
      </w:r>
      <w:r/>
    </w:p>
    <w:p>
      <w:pPr>
        <w:ind w:left="567" w:right="0" w:firstLine="0"/>
        <w:jc w:val="both"/>
        <w:spacing w:after="0" w:before="0"/>
        <w:tabs>
          <w:tab w:val="left" w:pos="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84.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21. Міжнародна діяльність. </w:t>
      </w:r>
      <w:r/>
    </w:p>
    <w:p>
      <w:pPr>
        <w:pStyle w:val="926"/>
        <w:ind w:left="0" w:firstLine="567"/>
        <w:jc w:val="both"/>
        <w:spacing w:after="0" w:afterAutospacing="0" w:before="0" w:beforeAutospacing="0"/>
        <w:tabs>
          <w:tab w:val="left" w:pos="283" w:leader="none"/>
          <w:tab w:val="left" w:pos="567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та внести відповідні зміни до ЄДР.</w:t>
      </w:r>
      <w:r/>
    </w:p>
    <w:p>
      <w:pPr>
        <w:pStyle w:val="92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Статут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омунального підприємства «Агенція регіонального розвитку Менщини» Менської міської ради в новій редакції згідно додатку до даного рішення - додається.</w:t>
      </w:r>
      <w:r/>
    </w:p>
    <w:p>
      <w:pPr>
        <w:pStyle w:val="92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директору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омунального підприємства «Агенція регіонального розвитку Менщини» Менської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подати всі необхідні документи для державної реєстрації.</w:t>
      </w:r>
      <w:r/>
    </w:p>
    <w:p>
      <w:pPr>
        <w:pStyle w:val="92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clear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bookmarkStart w:id="0" w:name="_GoBack"/>
      <w:r>
        <w:rPr>
          <w:color w:val="000000"/>
          <w:sz w:val="28"/>
          <w:szCs w:val="28"/>
        </w:rPr>
        <w:t xml:space="preserve">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bookmarkEnd w:id="0"/>
      <w:r/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6"/>
        </w:rPr>
      </w:pPr>
      <w:r>
        <w:rPr>
          <w:sz w:val="6"/>
        </w:rPr>
      </w:r>
      <w:r/>
    </w:p>
    <w:p>
      <w:pPr>
        <w:tabs>
          <w:tab w:val="left" w:pos="6803" w:leader="none"/>
        </w:tabs>
        <w:rPr>
          <w:bCs/>
          <w:sz w:val="28"/>
        </w:rPr>
      </w:pPr>
      <w:r>
        <w:rPr>
          <w:bCs/>
          <w:sz w:val="28"/>
        </w:rPr>
        <w:t xml:space="preserve">Міський голова</w:t>
      </w:r>
      <w:r>
        <w:rPr>
          <w:bCs/>
          <w:sz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2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rFonts w:ascii="Times New Roman" w:hAnsi="Times New Roman" w:eastAsia="Times New Roman"/>
      <w:sz w:val="22"/>
      <w:szCs w:val="22"/>
      <w:lang w:val="uk-UA" w:eastAsia="ar-SA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 w:customStyle="1">
    <w:name w:val="Heading 2"/>
    <w:basedOn w:val="699"/>
    <w:next w:val="699"/>
    <w:link w:val="7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 w:customStyle="1">
    <w:name w:val="Heading 3"/>
    <w:basedOn w:val="699"/>
    <w:next w:val="699"/>
    <w:link w:val="7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 w:customStyle="1">
    <w:name w:val="Heading 4"/>
    <w:basedOn w:val="699"/>
    <w:next w:val="699"/>
    <w:link w:val="7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 w:customStyle="1">
    <w:name w:val="Heading 5"/>
    <w:basedOn w:val="699"/>
    <w:next w:val="699"/>
    <w:link w:val="7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 w:customStyle="1">
    <w:name w:val="Heading 6"/>
    <w:basedOn w:val="699"/>
    <w:next w:val="699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 w:customStyle="1">
    <w:name w:val="Heading 7"/>
    <w:basedOn w:val="699"/>
    <w:next w:val="699"/>
    <w:link w:val="7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 w:customStyle="1">
    <w:name w:val="Heading 8"/>
    <w:basedOn w:val="699"/>
    <w:next w:val="699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 w:customStyle="1">
    <w:name w:val="Heading 9"/>
    <w:basedOn w:val="699"/>
    <w:next w:val="699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1" w:customStyle="1">
    <w:name w:val="Caption"/>
    <w:basedOn w:val="699"/>
    <w:next w:val="6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Endnote Text Char"/>
    <w:link w:val="746"/>
    <w:uiPriority w:val="99"/>
    <w:rPr>
      <w:sz w:val="20"/>
    </w:rPr>
  </w:style>
  <w:style w:type="paragraph" w:styleId="713" w:customStyle="1">
    <w:name w:val="Heading 1"/>
    <w:basedOn w:val="699"/>
    <w:next w:val="699"/>
    <w:link w:val="924"/>
    <w:qFormat/>
    <w:uiPriority w:val="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14" w:customStyle="1">
    <w:name w:val="Heading 11"/>
    <w:basedOn w:val="699"/>
    <w:next w:val="699"/>
    <w:link w:val="756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Heading 21"/>
    <w:basedOn w:val="699"/>
    <w:next w:val="699"/>
    <w:link w:val="758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1"/>
    <w:basedOn w:val="699"/>
    <w:next w:val="699"/>
    <w:link w:val="760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1"/>
    <w:basedOn w:val="699"/>
    <w:next w:val="699"/>
    <w:link w:val="762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1"/>
    <w:basedOn w:val="699"/>
    <w:next w:val="699"/>
    <w:link w:val="764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1"/>
    <w:basedOn w:val="699"/>
    <w:next w:val="699"/>
    <w:link w:val="766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Heading 71"/>
    <w:basedOn w:val="699"/>
    <w:next w:val="699"/>
    <w:link w:val="768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Heading 81"/>
    <w:basedOn w:val="699"/>
    <w:next w:val="699"/>
    <w:link w:val="770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Heading 91"/>
    <w:basedOn w:val="699"/>
    <w:next w:val="699"/>
    <w:link w:val="772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3" w:customStyle="1">
    <w:name w:val="Header1"/>
    <w:basedOn w:val="699"/>
    <w:link w:val="783"/>
    <w:uiPriority w:val="99"/>
    <w:pPr>
      <w:tabs>
        <w:tab w:val="center" w:pos="7143" w:leader="none"/>
        <w:tab w:val="right" w:pos="14287" w:leader="none"/>
      </w:tabs>
    </w:pPr>
  </w:style>
  <w:style w:type="paragraph" w:styleId="724" w:customStyle="1">
    <w:name w:val="Footer1"/>
    <w:basedOn w:val="699"/>
    <w:link w:val="726"/>
    <w:uiPriority w:val="99"/>
    <w:pPr>
      <w:tabs>
        <w:tab w:val="center" w:pos="7143" w:leader="none"/>
        <w:tab w:val="right" w:pos="14287" w:leader="none"/>
      </w:tabs>
    </w:pPr>
  </w:style>
  <w:style w:type="paragraph" w:styleId="725" w:customStyle="1">
    <w:name w:val="Caption1"/>
    <w:basedOn w:val="699"/>
    <w:next w:val="699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26" w:customStyle="1">
    <w:name w:val="Caption Char"/>
    <w:link w:val="724"/>
    <w:uiPriority w:val="99"/>
  </w:style>
  <w:style w:type="table" w:styleId="727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6">
    <w:name w:val="endnote text"/>
    <w:basedOn w:val="699"/>
    <w:link w:val="747"/>
    <w:uiPriority w:val="99"/>
    <w:semiHidden/>
    <w:rPr>
      <w:rFonts w:ascii="Calibri" w:hAnsi="Calibri" w:eastAsia="Calibri"/>
      <w:sz w:val="20"/>
      <w:szCs w:val="20"/>
      <w:lang w:val="ru-RU" w:eastAsia="ru-RU"/>
    </w:rPr>
  </w:style>
  <w:style w:type="character" w:styleId="747" w:customStyle="1">
    <w:name w:val="Текст концевой сноски Знак"/>
    <w:basedOn w:val="700"/>
    <w:link w:val="746"/>
    <w:uiPriority w:val="99"/>
    <w:rPr>
      <w:sz w:val="20"/>
    </w:rPr>
  </w:style>
  <w:style w:type="character" w:styleId="748">
    <w:name w:val="endnote reference"/>
    <w:basedOn w:val="700"/>
    <w:uiPriority w:val="99"/>
    <w:semiHidden/>
    <w:rPr>
      <w:rFonts w:cs="Times New Roman"/>
      <w:vertAlign w:val="superscript"/>
    </w:rPr>
  </w:style>
  <w:style w:type="paragraph" w:styleId="749">
    <w:name w:val="table of figures"/>
    <w:basedOn w:val="699"/>
    <w:next w:val="699"/>
    <w:uiPriority w:val="99"/>
  </w:style>
  <w:style w:type="character" w:styleId="750" w:customStyle="1">
    <w:name w:val="Title Char"/>
    <w:basedOn w:val="700"/>
    <w:uiPriority w:val="99"/>
    <w:rPr>
      <w:rFonts w:cs="Times New Roman"/>
      <w:sz w:val="48"/>
      <w:szCs w:val="48"/>
    </w:rPr>
  </w:style>
  <w:style w:type="character" w:styleId="751" w:customStyle="1">
    <w:name w:val="Subtitle Char"/>
    <w:basedOn w:val="700"/>
    <w:uiPriority w:val="99"/>
    <w:rPr>
      <w:rFonts w:cs="Times New Roman"/>
      <w:sz w:val="24"/>
      <w:szCs w:val="24"/>
    </w:rPr>
  </w:style>
  <w:style w:type="character" w:styleId="752" w:customStyle="1">
    <w:name w:val="Quote Char"/>
    <w:uiPriority w:val="99"/>
    <w:rPr>
      <w:i/>
    </w:rPr>
  </w:style>
  <w:style w:type="character" w:styleId="753" w:customStyle="1">
    <w:name w:val="Intense Quote Char"/>
    <w:uiPriority w:val="99"/>
    <w:rPr>
      <w:i/>
    </w:rPr>
  </w:style>
  <w:style w:type="character" w:styleId="754" w:customStyle="1">
    <w:name w:val="Footnote Text Char"/>
    <w:uiPriority w:val="99"/>
    <w:rPr>
      <w:sz w:val="18"/>
    </w:rPr>
  </w:style>
  <w:style w:type="paragraph" w:styleId="755" w:customStyle="1">
    <w:name w:val="Заголовок 11"/>
    <w:basedOn w:val="699"/>
    <w:next w:val="699"/>
    <w:link w:val="756"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character" w:styleId="756" w:customStyle="1">
    <w:name w:val="Heading 1 Char"/>
    <w:basedOn w:val="700"/>
    <w:link w:val="755"/>
    <w:uiPriority w:val="99"/>
    <w:rPr>
      <w:rFonts w:ascii="Arial" w:hAnsi="Arial" w:cs="Arial" w:eastAsia="Times New Roman"/>
      <w:sz w:val="40"/>
      <w:szCs w:val="40"/>
    </w:rPr>
  </w:style>
  <w:style w:type="paragraph" w:styleId="757" w:customStyle="1">
    <w:name w:val="Заголовок 21"/>
    <w:basedOn w:val="699"/>
    <w:next w:val="699"/>
    <w:link w:val="758"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character" w:styleId="758" w:customStyle="1">
    <w:name w:val="Heading 2 Char"/>
    <w:basedOn w:val="700"/>
    <w:link w:val="757"/>
    <w:uiPriority w:val="99"/>
    <w:rPr>
      <w:rFonts w:ascii="Arial" w:hAnsi="Arial" w:cs="Arial" w:eastAsia="Times New Roman"/>
      <w:sz w:val="34"/>
    </w:rPr>
  </w:style>
  <w:style w:type="paragraph" w:styleId="759" w:customStyle="1">
    <w:name w:val="Заголовок 31"/>
    <w:basedOn w:val="699"/>
    <w:next w:val="699"/>
    <w:link w:val="760"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character" w:styleId="760" w:customStyle="1">
    <w:name w:val="Heading 3 Char"/>
    <w:basedOn w:val="700"/>
    <w:link w:val="759"/>
    <w:uiPriority w:val="99"/>
    <w:rPr>
      <w:rFonts w:ascii="Arial" w:hAnsi="Arial" w:cs="Arial" w:eastAsia="Times New Roman"/>
      <w:sz w:val="30"/>
      <w:szCs w:val="30"/>
    </w:rPr>
  </w:style>
  <w:style w:type="paragraph" w:styleId="761" w:customStyle="1">
    <w:name w:val="Заголовок 41"/>
    <w:basedOn w:val="699"/>
    <w:next w:val="699"/>
    <w:link w:val="762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2" w:customStyle="1">
    <w:name w:val="Heading 4 Char"/>
    <w:basedOn w:val="700"/>
    <w:link w:val="761"/>
    <w:uiPriority w:val="99"/>
    <w:rPr>
      <w:rFonts w:ascii="Arial" w:hAnsi="Arial" w:cs="Arial" w:eastAsia="Times New Roman"/>
      <w:b/>
      <w:bCs/>
      <w:sz w:val="26"/>
      <w:szCs w:val="26"/>
    </w:rPr>
  </w:style>
  <w:style w:type="paragraph" w:styleId="763" w:customStyle="1">
    <w:name w:val="Заголовок 51"/>
    <w:basedOn w:val="699"/>
    <w:next w:val="699"/>
    <w:link w:val="764"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4" w:customStyle="1">
    <w:name w:val="Heading 5 Char"/>
    <w:basedOn w:val="700"/>
    <w:link w:val="763"/>
    <w:uiPriority w:val="99"/>
    <w:rPr>
      <w:rFonts w:ascii="Arial" w:hAnsi="Arial" w:cs="Arial" w:eastAsia="Times New Roman"/>
      <w:b/>
      <w:bCs/>
      <w:sz w:val="24"/>
      <w:szCs w:val="24"/>
    </w:rPr>
  </w:style>
  <w:style w:type="paragraph" w:styleId="765" w:customStyle="1">
    <w:name w:val="Заголовок 61"/>
    <w:basedOn w:val="699"/>
    <w:next w:val="699"/>
    <w:link w:val="766"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5"/>
    </w:pPr>
  </w:style>
  <w:style w:type="character" w:styleId="766" w:customStyle="1">
    <w:name w:val="Heading 6 Char"/>
    <w:basedOn w:val="700"/>
    <w:link w:val="765"/>
    <w:uiPriority w:val="99"/>
    <w:rPr>
      <w:rFonts w:ascii="Arial" w:hAnsi="Arial" w:cs="Arial" w:eastAsia="Times New Roman"/>
      <w:b/>
      <w:bCs/>
      <w:sz w:val="22"/>
      <w:szCs w:val="22"/>
    </w:rPr>
  </w:style>
  <w:style w:type="paragraph" w:styleId="767" w:customStyle="1">
    <w:name w:val="Заголовок 71"/>
    <w:basedOn w:val="699"/>
    <w:next w:val="699"/>
    <w:link w:val="768"/>
    <w:uiPriority w:val="99"/>
    <w:rPr>
      <w:rFonts w:ascii="Arial" w:hAnsi="Arial" w:cs="Arial" w:eastAsia="Calibri"/>
      <w:b/>
      <w:bCs/>
      <w:i/>
      <w:iCs/>
    </w:rPr>
    <w:pPr>
      <w:keepLines/>
      <w:keepNext/>
      <w:spacing w:after="200" w:before="320"/>
      <w:outlineLvl w:val="6"/>
    </w:pPr>
  </w:style>
  <w:style w:type="character" w:styleId="768" w:customStyle="1">
    <w:name w:val="Heading 7 Char"/>
    <w:basedOn w:val="700"/>
    <w:link w:val="76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paragraph" w:styleId="769" w:customStyle="1">
    <w:name w:val="Заголовок 81"/>
    <w:basedOn w:val="699"/>
    <w:next w:val="699"/>
    <w:link w:val="770"/>
    <w:uiPriority w:val="99"/>
    <w:rPr>
      <w:rFonts w:ascii="Arial" w:hAnsi="Arial" w:cs="Arial" w:eastAsia="Calibri"/>
      <w:i/>
      <w:iCs/>
    </w:rPr>
    <w:pPr>
      <w:keepLines/>
      <w:keepNext/>
      <w:spacing w:after="200" w:before="320"/>
      <w:outlineLvl w:val="7"/>
    </w:pPr>
  </w:style>
  <w:style w:type="character" w:styleId="770" w:customStyle="1">
    <w:name w:val="Heading 8 Char"/>
    <w:basedOn w:val="700"/>
    <w:link w:val="769"/>
    <w:uiPriority w:val="99"/>
    <w:rPr>
      <w:rFonts w:ascii="Arial" w:hAnsi="Arial" w:cs="Arial" w:eastAsia="Times New Roman"/>
      <w:i/>
      <w:iCs/>
      <w:sz w:val="22"/>
      <w:szCs w:val="22"/>
    </w:rPr>
  </w:style>
  <w:style w:type="paragraph" w:styleId="771" w:customStyle="1">
    <w:name w:val="Заголовок 91"/>
    <w:basedOn w:val="699"/>
    <w:next w:val="699"/>
    <w:link w:val="772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customStyle="1">
    <w:name w:val="Heading 9 Char"/>
    <w:basedOn w:val="700"/>
    <w:link w:val="771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73">
    <w:name w:val="No Spacing"/>
    <w:qFormat/>
    <w:uiPriority w:val="99"/>
    <w:rPr>
      <w:sz w:val="22"/>
      <w:szCs w:val="22"/>
    </w:rPr>
  </w:style>
  <w:style w:type="paragraph" w:styleId="774">
    <w:name w:val="Title"/>
    <w:basedOn w:val="699"/>
    <w:next w:val="699"/>
    <w:link w:val="775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ние Знак"/>
    <w:basedOn w:val="700"/>
    <w:link w:val="774"/>
    <w:uiPriority w:val="99"/>
    <w:rPr>
      <w:rFonts w:cs="Times New Roman"/>
      <w:sz w:val="48"/>
      <w:szCs w:val="48"/>
    </w:rPr>
  </w:style>
  <w:style w:type="paragraph" w:styleId="776">
    <w:name w:val="Subtitle"/>
    <w:basedOn w:val="699"/>
    <w:next w:val="699"/>
    <w:link w:val="777"/>
    <w:qFormat/>
    <w:uiPriority w:val="99"/>
    <w:rPr>
      <w:sz w:val="24"/>
      <w:szCs w:val="24"/>
    </w:rPr>
    <w:pPr>
      <w:spacing w:after="200" w:before="200"/>
    </w:pPr>
  </w:style>
  <w:style w:type="character" w:styleId="777" w:customStyle="1">
    <w:name w:val="Подзаголовок Знак"/>
    <w:basedOn w:val="700"/>
    <w:link w:val="776"/>
    <w:uiPriority w:val="99"/>
    <w:rPr>
      <w:rFonts w:cs="Times New Roman"/>
      <w:sz w:val="24"/>
      <w:szCs w:val="24"/>
    </w:rPr>
  </w:style>
  <w:style w:type="paragraph" w:styleId="778">
    <w:name w:val="Quote"/>
    <w:basedOn w:val="699"/>
    <w:next w:val="699"/>
    <w:link w:val="779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</w:pPr>
  </w:style>
  <w:style w:type="character" w:styleId="779" w:customStyle="1">
    <w:name w:val="Цитата 2 Знак"/>
    <w:basedOn w:val="700"/>
    <w:link w:val="778"/>
    <w:uiPriority w:val="99"/>
    <w:rPr>
      <w:i/>
    </w:rPr>
  </w:style>
  <w:style w:type="paragraph" w:styleId="780">
    <w:name w:val="Intense Quote"/>
    <w:basedOn w:val="699"/>
    <w:next w:val="699"/>
    <w:link w:val="781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basedOn w:val="700"/>
    <w:link w:val="780"/>
    <w:uiPriority w:val="99"/>
    <w:rPr>
      <w:i/>
    </w:rPr>
  </w:style>
  <w:style w:type="paragraph" w:styleId="782" w:customStyle="1">
    <w:name w:val="Верхній колонтитул1"/>
    <w:basedOn w:val="699"/>
    <w:link w:val="783"/>
    <w:uiPriority w:val="99"/>
    <w:pPr>
      <w:tabs>
        <w:tab w:val="center" w:pos="7143" w:leader="none"/>
        <w:tab w:val="right" w:pos="14287" w:leader="none"/>
      </w:tabs>
    </w:pPr>
  </w:style>
  <w:style w:type="character" w:styleId="783" w:customStyle="1">
    <w:name w:val="Header Char"/>
    <w:basedOn w:val="700"/>
    <w:link w:val="782"/>
    <w:uiPriority w:val="99"/>
    <w:rPr>
      <w:rFonts w:cs="Times New Roman"/>
    </w:rPr>
  </w:style>
  <w:style w:type="paragraph" w:styleId="784" w:customStyle="1">
    <w:name w:val="Нижній колонтитул1"/>
    <w:basedOn w:val="699"/>
    <w:link w:val="785"/>
    <w:uiPriority w:val="99"/>
    <w:pPr>
      <w:tabs>
        <w:tab w:val="center" w:pos="7143" w:leader="none"/>
        <w:tab w:val="right" w:pos="14287" w:leader="none"/>
      </w:tabs>
    </w:pPr>
  </w:style>
  <w:style w:type="character" w:styleId="785" w:customStyle="1">
    <w:name w:val="Footer Char"/>
    <w:basedOn w:val="700"/>
    <w:link w:val="784"/>
    <w:uiPriority w:val="99"/>
    <w:rPr>
      <w:rFonts w:cs="Times New Roman"/>
    </w:rPr>
  </w:style>
  <w:style w:type="table" w:styleId="786">
    <w:name w:val="Table Grid"/>
    <w:basedOn w:val="701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2">
    <w:name w:val="footnote text"/>
    <w:basedOn w:val="699"/>
    <w:link w:val="913"/>
    <w:uiPriority w:val="99"/>
    <w:semiHidden/>
    <w:rPr>
      <w:rFonts w:ascii="Calibri" w:hAnsi="Calibri" w:eastAsia="Calibri"/>
      <w:sz w:val="18"/>
      <w:szCs w:val="20"/>
      <w:lang w:val="ru-RU" w:eastAsia="ru-RU"/>
    </w:rPr>
    <w:pPr>
      <w:spacing w:after="40"/>
    </w:pPr>
  </w:style>
  <w:style w:type="character" w:styleId="913" w:customStyle="1">
    <w:name w:val="Текст сноски Знак"/>
    <w:basedOn w:val="700"/>
    <w:link w:val="912"/>
    <w:uiPriority w:val="99"/>
    <w:rPr>
      <w:sz w:val="18"/>
    </w:rPr>
  </w:style>
  <w:style w:type="character" w:styleId="914">
    <w:name w:val="footnote reference"/>
    <w:basedOn w:val="700"/>
    <w:uiPriority w:val="99"/>
    <w:rPr>
      <w:rFonts w:cs="Times New Roman"/>
      <w:vertAlign w:val="superscript"/>
    </w:rPr>
  </w:style>
  <w:style w:type="paragraph" w:styleId="915">
    <w:name w:val="toc 1"/>
    <w:basedOn w:val="699"/>
    <w:next w:val="699"/>
    <w:uiPriority w:val="99"/>
    <w:pPr>
      <w:spacing w:after="57"/>
    </w:pPr>
  </w:style>
  <w:style w:type="paragraph" w:styleId="916">
    <w:name w:val="toc 2"/>
    <w:basedOn w:val="699"/>
    <w:next w:val="699"/>
    <w:uiPriority w:val="99"/>
    <w:pPr>
      <w:ind w:left="283"/>
      <w:spacing w:after="57"/>
    </w:pPr>
  </w:style>
  <w:style w:type="paragraph" w:styleId="917">
    <w:name w:val="toc 3"/>
    <w:basedOn w:val="699"/>
    <w:next w:val="699"/>
    <w:uiPriority w:val="99"/>
    <w:pPr>
      <w:ind w:left="567"/>
      <w:spacing w:after="57"/>
    </w:pPr>
  </w:style>
  <w:style w:type="paragraph" w:styleId="918">
    <w:name w:val="toc 4"/>
    <w:basedOn w:val="699"/>
    <w:next w:val="699"/>
    <w:uiPriority w:val="99"/>
    <w:pPr>
      <w:ind w:left="850"/>
      <w:spacing w:after="57"/>
    </w:pPr>
  </w:style>
  <w:style w:type="paragraph" w:styleId="919">
    <w:name w:val="toc 5"/>
    <w:basedOn w:val="699"/>
    <w:next w:val="699"/>
    <w:uiPriority w:val="99"/>
    <w:pPr>
      <w:ind w:left="1134"/>
      <w:spacing w:after="57"/>
    </w:pPr>
  </w:style>
  <w:style w:type="paragraph" w:styleId="920">
    <w:name w:val="toc 6"/>
    <w:basedOn w:val="699"/>
    <w:next w:val="699"/>
    <w:uiPriority w:val="99"/>
    <w:pPr>
      <w:ind w:left="1417"/>
      <w:spacing w:after="57"/>
    </w:pPr>
  </w:style>
  <w:style w:type="paragraph" w:styleId="921">
    <w:name w:val="toc 7"/>
    <w:basedOn w:val="699"/>
    <w:next w:val="699"/>
    <w:uiPriority w:val="99"/>
    <w:pPr>
      <w:ind w:left="1701"/>
      <w:spacing w:after="57"/>
    </w:pPr>
  </w:style>
  <w:style w:type="paragraph" w:styleId="922">
    <w:name w:val="toc 8"/>
    <w:basedOn w:val="699"/>
    <w:next w:val="699"/>
    <w:uiPriority w:val="99"/>
    <w:pPr>
      <w:ind w:left="1984"/>
      <w:spacing w:after="57"/>
    </w:pPr>
  </w:style>
  <w:style w:type="paragraph" w:styleId="923">
    <w:name w:val="toc 9"/>
    <w:basedOn w:val="699"/>
    <w:next w:val="699"/>
    <w:uiPriority w:val="99"/>
    <w:pPr>
      <w:ind w:left="2268"/>
      <w:spacing w:after="57"/>
    </w:pPr>
  </w:style>
  <w:style w:type="character" w:styleId="924" w:customStyle="1">
    <w:name w:val="Заголовок 1 Знак"/>
    <w:basedOn w:val="700"/>
    <w:link w:val="713"/>
    <w:uiPriority w:val="9"/>
    <w:rPr>
      <w:rFonts w:ascii="Cambria" w:hAnsi="Cambria" w:cs="Times New Roman" w:eastAsia="Times New Roman"/>
      <w:b/>
      <w:bCs/>
      <w:sz w:val="32"/>
      <w:szCs w:val="32"/>
      <w:lang w:val="uk-UA" w:eastAsia="ar-SA"/>
    </w:rPr>
  </w:style>
  <w:style w:type="paragraph" w:styleId="925">
    <w:name w:val="TOC Heading"/>
    <w:basedOn w:val="713"/>
    <w:qFormat/>
    <w:uiPriority w:val="99"/>
    <w:rPr>
      <w:rFonts w:ascii="Calibri" w:hAnsi="Calibri" w:eastAsia="Calibri"/>
      <w:b w:val="false"/>
      <w:bCs w:val="false"/>
      <w:sz w:val="22"/>
      <w:szCs w:val="22"/>
      <w:lang w:val="ru-RU" w:eastAsia="ru-RU"/>
    </w:rPr>
    <w:pPr>
      <w:keepNext w:val="false"/>
      <w:spacing w:after="0" w:before="0"/>
      <w:outlineLvl w:val="9"/>
    </w:pPr>
  </w:style>
  <w:style w:type="paragraph" w:styleId="926">
    <w:name w:val="List Paragraph"/>
    <w:basedOn w:val="699"/>
    <w:qFormat/>
    <w:uiPriority w:val="34"/>
    <w:pPr>
      <w:contextualSpacing w:val="true"/>
      <w:ind w:left="720"/>
    </w:pPr>
  </w:style>
  <w:style w:type="paragraph" w:styleId="927">
    <w:name w:val="Balloon Text"/>
    <w:basedOn w:val="699"/>
    <w:link w:val="928"/>
    <w:uiPriority w:val="99"/>
    <w:semiHidden/>
    <w:rPr>
      <w:rFonts w:ascii="Segoe UI" w:hAnsi="Segoe UI"/>
      <w:sz w:val="18"/>
      <w:szCs w:val="18"/>
      <w:lang w:val="ru-RU"/>
    </w:rPr>
  </w:style>
  <w:style w:type="character" w:styleId="928" w:customStyle="1">
    <w:name w:val="Текст выноски Знак"/>
    <w:basedOn w:val="700"/>
    <w:link w:val="927"/>
    <w:uiPriority w:val="99"/>
    <w:semiHidden/>
    <w:rPr>
      <w:rFonts w:ascii="Segoe UI" w:hAnsi="Segoe UI"/>
      <w:sz w:val="18"/>
      <w:lang w:bidi="ar-SA" w:eastAsia="ar-SA"/>
    </w:rPr>
  </w:style>
  <w:style w:type="character" w:styleId="929">
    <w:name w:val="Hyperlink"/>
    <w:basedOn w:val="700"/>
    <w:uiPriority w:val="99"/>
    <w:semiHidden/>
    <w:rPr>
      <w:rFonts w:cs="Times New Roman"/>
      <w:color w:val="0000FF"/>
      <w:u w:val="single"/>
    </w:rPr>
  </w:style>
  <w:style w:type="paragraph" w:styleId="930">
    <w:name w:val="Normal (Web)"/>
    <w:basedOn w:val="699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Обычный1"/>
    <w:uiPriority w:val="99"/>
    <w:rPr>
      <w:sz w:val="22"/>
      <w:szCs w:val="22"/>
      <w:lang w:eastAsia="en-US"/>
    </w:rPr>
    <w:pPr>
      <w:spacing w:lineRule="auto" w:line="276" w:after="200"/>
    </w:pPr>
  </w:style>
  <w:style w:type="paragraph" w:styleId="932" w:customStyle="1">
    <w:name w:val="Header"/>
    <w:basedOn w:val="699"/>
    <w:link w:val="93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"/>
    <w:basedOn w:val="700"/>
    <w:link w:val="932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  <w:style w:type="paragraph" w:styleId="934" w:customStyle="1">
    <w:name w:val="Footer"/>
    <w:basedOn w:val="699"/>
    <w:link w:val="93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700"/>
    <w:link w:val="934"/>
    <w:uiPriority w:val="99"/>
    <w:semiHidden/>
    <w:rPr>
      <w:rFonts w:ascii="Times New Roman" w:hAnsi="Times New Roman" w:eastAsia="Times New Roman"/>
      <w:sz w:val="22"/>
      <w:szCs w:val="22"/>
      <w:lang w:val="uk-U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ПРИМАКОВ Геннадій Анатолійович</cp:lastModifiedBy>
  <cp:revision>8</cp:revision>
  <dcterms:created xsi:type="dcterms:W3CDTF">2024-01-18T13:57:00Z</dcterms:created>
  <dcterms:modified xsi:type="dcterms:W3CDTF">2024-01-26T11:48:02Z</dcterms:modified>
</cp:coreProperties>
</file>