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Додаток </w:t>
      </w:r>
      <w:r/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до рішення 44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 сесії Менської міської ради 8 скликання</w:t>
      </w:r>
      <w:r/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24 січня 2024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 року № 21</w:t>
      </w:r>
      <w:r/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  <w:t xml:space="preserve">Звіт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Calibri"/>
          <w:b/>
          <w:bCs/>
          <w:iCs/>
          <w:sz w:val="28"/>
          <w:szCs w:val="28"/>
          <w:lang w:eastAsia="ru-RU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2022-2024 роки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uk-UA"/>
        </w:rPr>
        <w:t xml:space="preserve">за  2023 рік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метою поліпшення або відтворення життєдіяльності окремих соціальних груп та 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посилення рівня соціальної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психологічної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підтримки літніх людей,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створення сприятливих умов для швидкого і раціонального обслуговування жителів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bidi="en-US" w:eastAsia="zh-CN"/>
        </w:rPr>
        <w:t xml:space="preserve">Програмою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eastAsia="ru-RU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bidi="en-US" w:eastAsia="zh-CN"/>
        </w:rPr>
        <w:t xml:space="preserve">на 2022-2024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затвердженою рішенням 15 сесії Менської міської ради 8 скликання від 09 грудня 2021 року № 804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Згідно програми, у 2023 році  було заплановане фінансування на заходи по Програмі у сумі 23900 грн. З них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протягом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2023 року було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використано 149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00 грн.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Кошти були спрямовані 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Для привітання з Днем перемоги над нацизмом у Другій у світовій війні дев’ятьох учасників бойових дій Другої світової війни нашої громади, яке відзначалось 8 травня. Було закуплено продуктові набори на суму 5400.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Для привітання З Днем народження учасників бойових дій Другої світової війни; привітання з ювілейним Днем народження осіб, які перебувають на обліку нашої установи (90, 95, 100 років),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ривітал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и 11 осіб на суму 7800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грн.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Для придбання продуктів харчування для проведення тематичних зустрічей та святкових вечорів для осіб, які перебувають на обліку в установі витрачено 1700 грн.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Невиконання програми у повному обсязі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пов’язано зі зміною кількості осіб, на яких поширюється дія програми,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 зв’язку зі зміною місця проживання, зняття з 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згідно заяви та смертю.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/>
      <w:bookmarkStart w:id="3" w:name="_GoBack"/>
      <w:r/>
      <w:bookmarkEnd w:id="3"/>
      <w:r/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Директор КУ «Менський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територіальний центр надання                                      Наталія ГОНЧАР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соціальних послуг» Менської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1"/>
    <w:next w:val="821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2"/>
    <w:link w:val="825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Header"/>
    <w:basedOn w:val="821"/>
    <w:link w:val="826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6" w:customStyle="1">
    <w:name w:val="Верхній колонтитул Знак"/>
    <w:basedOn w:val="822"/>
    <w:link w:val="82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7</cp:revision>
  <dcterms:created xsi:type="dcterms:W3CDTF">2024-01-10T08:38:00Z</dcterms:created>
  <dcterms:modified xsi:type="dcterms:W3CDTF">2024-01-26T16:26:33Z</dcterms:modified>
</cp:coreProperties>
</file>