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1" w:right="0" w:firstLine="0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6</w:t>
      </w:r>
      <w:r>
        <w:rPr>
          <w:rFonts w:ascii="Times New Roman" w:hAnsi="Times New Roman" w:cs="Times New Roman" w:eastAsia="Times New Roman"/>
        </w:rPr>
      </w:r>
      <w:r/>
    </w:p>
    <w:p>
      <w:pPr>
        <w:ind w:left="5811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ind w:left="5811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9"/>
        <w:ind w:left="5811" w:right="0" w:firstLine="0"/>
        <w:jc w:val="center"/>
        <w:keepNext/>
        <w:spacing w:lineRule="auto" w:line="240" w:after="0" w:after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color w:val="000000"/>
        </w:rPr>
        <w:outlineLvl w:val="3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 та центр села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Школа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9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2024-01-25T16:05:12Z</dcterms:modified>
</cp:coreProperties>
</file>