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 w:firstLine="0"/>
        <w:spacing w:after="0" w:afterAutospacing="0"/>
        <w:rPr>
          <w:rFonts w:ascii="Times New Roman" w:hAnsi="Times New Roman" w:cs="Times New Roman" w:eastAsia="Times New Roman"/>
          <w:color w:val="000000"/>
          <w:sz w:val="20"/>
        </w:rPr>
      </w:pPr>
      <w:r>
        <w:rPr>
          <w:rFonts w:ascii="Times New Roman" w:hAnsi="Times New Roman" w:cs="Times New Roman" w:eastAsia="Times New Roman"/>
          <w:color w:val="000000" w:themeColor="text1"/>
          <w:sz w:val="20"/>
        </w:rPr>
        <w:t xml:space="preserve">Додаток </w:t>
      </w:r>
      <w:r>
        <w:rPr>
          <w:rFonts w:ascii="Times New Roman" w:hAnsi="Times New Roman" w:cs="Times New Roman" w:eastAsia="Times New Roman"/>
          <w:color w:val="000000" w:themeColor="text1"/>
          <w:sz w:val="20"/>
        </w:rPr>
        <w:t xml:space="preserve">1</w:t>
      </w:r>
      <w:r>
        <w:rPr>
          <w:rFonts w:ascii="Times New Roman" w:hAnsi="Times New Roman" w:cs="Times New Roman" w:eastAsia="Times New Roman"/>
          <w:color w:val="000000" w:themeColor="text1"/>
          <w:sz w:val="20"/>
        </w:rPr>
        <w:t xml:space="preserve"> до рішення 43 сесії Менської міської ради 8 скликання 21 грудня 2023 року №745</w:t>
      </w:r>
      <w:r/>
    </w:p>
    <w:p>
      <w:pPr>
        <w:ind w:firstLine="0"/>
        <w:jc w:val="center"/>
        <w:spacing w:after="0" w:afterAutospacing="0"/>
        <w:rPr>
          <w:rFonts w:ascii="Times New Roman" w:hAnsi="Times New Roman" w:cs="Times New Roman" w:eastAsia="Times New Roman"/>
          <w:color w:val="000000"/>
          <w:sz w:val="28"/>
        </w:rPr>
        <w:outlineLvl w:val="0"/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I. ПАСПОРТ</w:t>
      </w:r>
      <w:r>
        <w:rPr>
          <w:color w:val="000000" w:themeColor="text1"/>
        </w:rPr>
      </w:r>
      <w:r/>
    </w:p>
    <w:p>
      <w:pPr>
        <w:ind w:firstLine="0"/>
        <w:jc w:val="center"/>
        <w:spacing w:after="0" w:afterAutospacing="0"/>
        <w:tabs>
          <w:tab w:val="clear" w:pos="709" w:leader="none"/>
          <w:tab w:val="left" w:pos="7380" w:leader="none"/>
        </w:tabs>
        <w:rPr>
          <w:rFonts w:ascii="Times New Roman" w:hAnsi="Times New Roman" w:cs="Times New Roman" w:eastAsia="Times New Roman"/>
          <w:b/>
          <w:color w:val="000000" w:themeColor="text1"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П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рограми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highlight w:val="white"/>
        </w:rPr>
        <w:t xml:space="preserve">інформатизації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highlight w:val="white"/>
        </w:rPr>
        <w:t xml:space="preserve">Менської територіальної громади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highlight w:val="white"/>
        </w:rPr>
        <w:t xml:space="preserve">на 2022-2024 роки</w:t>
      </w:r>
      <w:r>
        <w:rPr>
          <w:color w:val="000000" w:themeColor="text1"/>
        </w:rPr>
      </w:r>
      <w:r/>
    </w:p>
    <w:p>
      <w:pPr>
        <w:ind w:firstLine="0"/>
        <w:jc w:val="center"/>
        <w:spacing w:after="0" w:afterAutospacing="0"/>
        <w:tabs>
          <w:tab w:val="clear" w:pos="709" w:leader="none"/>
          <w:tab w:val="left" w:pos="738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highlight w:val="none"/>
        </w:rPr>
      </w:r>
    </w:p>
    <w:tbl>
      <w:tblPr>
        <w:tblStyle w:val="668"/>
        <w:tblW w:w="0" w:type="auto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431"/>
        <w:gridCol w:w="5811"/>
      </w:tblGrid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4" w:type="dxa"/>
            <w:textDirection w:val="lrTb"/>
            <w:noWrap w:val="false"/>
          </w:tcPr>
          <w:p>
            <w:pPr>
              <w:ind w:firstLine="0"/>
              <w:tabs>
                <w:tab w:val="clear" w:pos="709" w:leader="none"/>
                <w:tab w:val="left" w:pos="77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1.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31" w:type="dxa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Ініціатор розроблення Програми 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11" w:type="dxa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Відділ цифрових трансформацій та комунікацій Менської міської ради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4" w:type="dxa"/>
            <w:textDirection w:val="lrTb"/>
            <w:noWrap w:val="false"/>
          </w:tcPr>
          <w:p>
            <w:pPr>
              <w:ind w:firstLine="0"/>
              <w:tabs>
                <w:tab w:val="clear" w:pos="709" w:leader="none"/>
                <w:tab w:val="left" w:pos="77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2.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31" w:type="dxa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Розробник Програми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11" w:type="dxa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Відділ цифрових трансформацій та комунікацій Менської міської ради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4" w:type="dxa"/>
            <w:textDirection w:val="lrTb"/>
            <w:noWrap w:val="false"/>
          </w:tcPr>
          <w:p>
            <w:pPr>
              <w:ind w:firstLine="0"/>
              <w:tabs>
                <w:tab w:val="clear" w:pos="709" w:leader="none"/>
                <w:tab w:val="left" w:pos="77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3.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31" w:type="dxa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Відповідальний виконавець Програми (далі - Виконавці)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11" w:type="dxa"/>
            <w:textDirection w:val="lrTb"/>
            <w:noWrap w:val="false"/>
          </w:tcPr>
          <w:p>
            <w:pPr>
              <w:ind w:firstLine="0"/>
              <w:spacing w:lineRule="auto" w:line="276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Структурні підрозділи Менської міської ради, виконавчі органи Менської міської ради, комунальні підприємства, установи, заклади Менської міської ради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4" w:type="dxa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4.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31" w:type="dxa"/>
            <w:textDirection w:val="lrTb"/>
            <w:noWrap w:val="false"/>
          </w:tcPr>
          <w:p>
            <w:pPr>
              <w:ind w:firstLine="0"/>
              <w:tabs>
                <w:tab w:val="clear" w:pos="709" w:leader="none"/>
                <w:tab w:val="left" w:pos="2883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Учасники Програми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11" w:type="dxa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Менська міська рада</w:t>
            </w:r>
            <w:r>
              <w:rPr>
                <w:color w:val="000000" w:themeColor="text1"/>
              </w:rPr>
            </w:r>
            <w:r/>
          </w:p>
          <w:p>
            <w:pPr>
              <w:ind w:firstLine="0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Відділ освіти Менської міської ради</w:t>
            </w:r>
            <w:r>
              <w:rPr>
                <w:color w:val="000000" w:themeColor="text1"/>
              </w:rPr>
            </w:r>
            <w:r/>
          </w:p>
          <w:p>
            <w:pPr>
              <w:ind w:firstLine="0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Відділ культури Менської міської ради</w:t>
            </w:r>
            <w:r>
              <w:rPr>
                <w:color w:val="000000" w:themeColor="text1"/>
              </w:rPr>
            </w:r>
            <w:r/>
          </w:p>
          <w:p>
            <w:pPr>
              <w:ind w:firstLine="0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Відділ соціального захисту населення, сім’ї, молоді та охорони здоров’я Менської міської ради</w:t>
            </w:r>
            <w:r>
              <w:rPr>
                <w:color w:val="000000" w:themeColor="text1"/>
              </w:rPr>
            </w:r>
            <w:r/>
          </w:p>
          <w:p>
            <w:pPr>
              <w:ind w:firstLine="0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Відділ архітектури та містобудування Менської міської ради</w:t>
            </w:r>
            <w:r>
              <w:rPr>
                <w:color w:val="000000" w:themeColor="text1"/>
              </w:rPr>
            </w:r>
            <w:r/>
          </w:p>
          <w:p>
            <w:pPr>
              <w:ind w:firstLine="0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Служба у справах дітей Менської міської ради</w:t>
            </w:r>
            <w:r>
              <w:rPr>
                <w:color w:val="000000" w:themeColor="text1"/>
              </w:rPr>
            </w:r>
            <w:r/>
          </w:p>
          <w:p>
            <w:pPr>
              <w:ind w:firstLine="0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Комунальні підприємства, установи, заклади Менської міської ради</w:t>
            </w:r>
            <w:r>
              <w:rPr>
                <w:color w:val="000000" w:themeColor="text1"/>
              </w:rPr>
            </w:r>
            <w:r/>
          </w:p>
          <w:p>
            <w:pPr>
              <w:ind w:firstLine="0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інші структурні підрозділи, установи, організації та підприємства Менської міської ради, представники бізнесу, громадських організацій, консультативно-дорадчих органів, та об’єднань молоді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659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4" w:type="dxa"/>
            <w:textDirection w:val="lrTb"/>
            <w:noWrap w:val="false"/>
          </w:tcPr>
          <w:p>
            <w:pPr>
              <w:ind w:firstLine="0"/>
              <w:tabs>
                <w:tab w:val="clear" w:pos="709" w:leader="none"/>
                <w:tab w:val="left" w:pos="77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5.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31" w:type="dxa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Термін реалізації Програми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11" w:type="dxa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2022-2024 роки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4" w:type="dxa"/>
            <w:textDirection w:val="lrTb"/>
            <w:noWrap w:val="false"/>
          </w:tcPr>
          <w:p>
            <w:pPr>
              <w:ind w:firstLine="0"/>
              <w:tabs>
                <w:tab w:val="clear" w:pos="709" w:leader="none"/>
                <w:tab w:val="left" w:pos="77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6.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31" w:type="dxa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Загальний обсяг фінансових ресурсів, необхідних для реалізації Програми, з них: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11" w:type="dxa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всього – 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2043  тис. грн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  <w:p>
            <w:pPr>
              <w:ind w:firstLine="0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2022 рік - 820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 тис. грн</w:t>
            </w:r>
            <w:r>
              <w:rPr>
                <w:color w:val="000000" w:themeColor="text1"/>
              </w:rPr>
            </w:r>
            <w:r/>
          </w:p>
          <w:p>
            <w:pPr>
              <w:ind w:firstLine="0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2023 рік - 883 тис. грн</w:t>
            </w:r>
            <w:r>
              <w:rPr>
                <w:color w:val="000000" w:themeColor="text1"/>
              </w:rPr>
            </w:r>
            <w:r/>
          </w:p>
          <w:p>
            <w:pPr>
              <w:ind w:firstLine="0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2024 рік - 10340 тис. грн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4" w:type="dxa"/>
            <w:textDirection w:val="lrTb"/>
            <w:noWrap w:val="false"/>
          </w:tcPr>
          <w:p>
            <w:pPr>
              <w:ind w:firstLine="0"/>
              <w:tabs>
                <w:tab w:val="clear" w:pos="709" w:leader="none"/>
                <w:tab w:val="left" w:pos="77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-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31" w:type="dxa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коштів державного бюджету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11" w:type="dxa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в межах виділення асигнувань з державного бюджету.</w:t>
            </w:r>
            <w:r>
              <w:rPr>
                <w:color w:val="000000" w:themeColor="text1"/>
                <w:sz w:val="22"/>
              </w:rPr>
            </w:r>
            <w:r>
              <w:rPr>
                <w:sz w:val="22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4" w:type="dxa"/>
            <w:textDirection w:val="lrTb"/>
            <w:noWrap w:val="false"/>
          </w:tcPr>
          <w:p>
            <w:pPr>
              <w:ind w:firstLine="0"/>
              <w:tabs>
                <w:tab w:val="clear" w:pos="709" w:leader="none"/>
                <w:tab w:val="left" w:pos="77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-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31" w:type="dxa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коштів обласного бюджету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11" w:type="dxa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в межах виділення асигнувань з обласного бюджету.</w:t>
            </w:r>
            <w:r>
              <w:rPr>
                <w:color w:val="000000" w:themeColor="text1"/>
                <w:sz w:val="22"/>
              </w:rPr>
            </w:r>
            <w:r>
              <w:rPr>
                <w:sz w:val="22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4" w:type="dxa"/>
            <w:textDirection w:val="lrTb"/>
            <w:noWrap w:val="false"/>
          </w:tcPr>
          <w:p>
            <w:pPr>
              <w:ind w:firstLine="0"/>
              <w:tabs>
                <w:tab w:val="clear" w:pos="709" w:leader="none"/>
                <w:tab w:val="left" w:pos="77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-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31" w:type="dxa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кошти районного бюджету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11" w:type="dxa"/>
            <w:textDirection w:val="lrTb"/>
            <w:noWrap w:val="false"/>
          </w:tcPr>
          <w:p>
            <w:pPr>
              <w:ind w:firstLine="0"/>
              <w:tabs>
                <w:tab w:val="clear" w:pos="709" w:leader="none"/>
                <w:tab w:val="left" w:pos="6284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в межах виділення асигнувань з районного бюджету.</w:t>
            </w:r>
            <w:r>
              <w:rPr>
                <w:color w:val="000000" w:themeColor="text1"/>
                <w:sz w:val="22"/>
              </w:rPr>
            </w:r>
            <w:r>
              <w:rPr>
                <w:sz w:val="22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4" w:type="dxa"/>
            <w:textDirection w:val="lrTb"/>
            <w:noWrap w:val="false"/>
          </w:tcPr>
          <w:p>
            <w:pPr>
              <w:ind w:firstLine="0"/>
              <w:tabs>
                <w:tab w:val="clear" w:pos="709" w:leader="none"/>
                <w:tab w:val="left" w:pos="77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-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31" w:type="dxa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коштів місцевих бюджетів (крім районного)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11" w:type="dxa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всього – 12043,0 тис. грн.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4" w:type="dxa"/>
            <w:textDirection w:val="lrTb"/>
            <w:noWrap w:val="false"/>
          </w:tcPr>
          <w:p>
            <w:pPr>
              <w:ind w:firstLine="0"/>
              <w:tabs>
                <w:tab w:val="clear" w:pos="709" w:leader="none"/>
                <w:tab w:val="left" w:pos="77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-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31" w:type="dxa"/>
            <w:textDirection w:val="lrTb"/>
            <w:noWrap w:val="false"/>
          </w:tcPr>
          <w:p>
            <w:pPr>
              <w:ind w:firstLine="0"/>
              <w:spacing w:lineRule="auto" w:line="276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кошти міжнародної технічної допомоги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11" w:type="dxa"/>
            <w:textDirection w:val="lrTb"/>
            <w:noWrap w:val="false"/>
          </w:tcPr>
          <w:p>
            <w:pPr>
              <w:ind w:firstLine="0"/>
              <w:spacing w:lineRule="auto" w:line="276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в межах надходжень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4" w:type="dxa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-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31" w:type="dxa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кошти інших джерел не заборонених чинним законодавством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11" w:type="dxa"/>
            <w:textDirection w:val="lrTb"/>
            <w:noWrap w:val="false"/>
          </w:tcPr>
          <w:p>
            <w:pPr>
              <w:ind w:firstLine="0"/>
              <w:tabs>
                <w:tab w:val="clear" w:pos="709" w:leader="none"/>
                <w:tab w:val="left" w:pos="6284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в межах надходжень</w:t>
            </w:r>
            <w:r>
              <w:rPr>
                <w:color w:val="000000" w:themeColor="text1"/>
              </w:rPr>
            </w:r>
            <w:r/>
          </w:p>
        </w:tc>
      </w:tr>
    </w:tbl>
    <w:p>
      <w:pPr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spacing w:lineRule="auto" w:line="240" w:after="0" w:afterAutospacing="0"/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Start w:id="0" w:name="_GoBack"/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End w:id="0"/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Начальник відділу цифрових </w:t>
      </w:r>
      <w:r/>
    </w:p>
    <w:p>
      <w:pPr>
        <w:spacing w:lineRule="auto" w:line="240" w:after="0" w:afterAutospacing="0"/>
        <w:tabs>
          <w:tab w:val="left" w:pos="6661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трансформацій Менської міської ради</w:t>
        <w:tab/>
        <w:t xml:space="preserve">Володимир КОРДАШ</w:t>
      </w:r>
      <w:r>
        <w:rPr>
          <w:rFonts w:ascii="Times New Roman" w:hAnsi="Times New Roman" w:cs="Times New Roman" w:eastAsia="Times New Roman"/>
          <w:sz w:val="28"/>
        </w:rPr>
      </w:r>
    </w:p>
    <w:sectPr>
      <w:headerReference w:type="default" r:id="rId8"/>
      <w:headerReference w:type="first" r:id="rId9"/>
      <w:footerReference w:type="first" r:id="rId10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2"/>
      <w:jc w:val="center"/>
    </w:pPr>
    <w:fldSimple w:instr="PAGE \* MERGEFORMAT">
      <w:r>
        <w:t xml:space="preserve">1</w:t>
      </w:r>
    </w:fldSimple>
    <w:r/>
    <w:r/>
  </w:p>
  <w:p>
    <w:pPr>
      <w:pStyle w:val="662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2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4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5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6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7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8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9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0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1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2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3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4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5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6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7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4</cp:revision>
  <dcterms:created xsi:type="dcterms:W3CDTF">2019-03-29T20:09:00Z</dcterms:created>
  <dcterms:modified xsi:type="dcterms:W3CDTF">2023-12-22T06:38:04Z</dcterms:modified>
</cp:coreProperties>
</file>