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jc w:val="center"/>
        <w:spacing w:after="11" w:afterAutospacing="0" w:before="11" w:beforeAutospacing="0"/>
        <w:rPr>
          <w:sz w:val="14"/>
        </w:rPr>
      </w:pPr>
      <w:r>
        <w:rPr>
          <w:sz w:val="14"/>
        </w:rPr>
        <w:t xml:space="preserve"> </w:t>
      </w:r>
      <w:r>
        <w:rPr>
          <w:sz w:val="14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 грудня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727</w:t>
      </w:r>
      <w:r/>
    </w:p>
    <w:p>
      <w:pPr>
        <w:pStyle w:val="880"/>
        <w:jc w:val="center"/>
        <w:spacing w:after="11" w:afterAutospacing="0" w:before="11" w:beforeAutospacing="0"/>
        <w:rPr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4"/>
          <w:szCs w:val="28"/>
        </w:rPr>
      </w:r>
      <w:r>
        <w:rPr>
          <w:sz w:val="14"/>
        </w:rPr>
      </w:r>
    </w:p>
    <w:p>
      <w:pPr>
        <w:ind w:left="0" w:right="5528" w:firstLine="0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кту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порядку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зміни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її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цільового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Товстоногу М.В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80"/>
        <w:jc w:val="center"/>
        <w:spacing w:after="11" w:afterAutospacing="0" w:before="11" w:beforeAutospacing="0"/>
        <w:rPr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4"/>
          <w:szCs w:val="28"/>
          <w:lang w:val="uk-UA"/>
        </w:rPr>
      </w:r>
      <w:r>
        <w:rPr>
          <w:sz w:val="14"/>
        </w:rPr>
      </w:r>
    </w:p>
    <w:p>
      <w:pPr>
        <w:pStyle w:val="880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Розглянувши звернення гр. </w:t>
      </w:r>
      <w:r>
        <w:rPr>
          <w:color w:val="000000"/>
          <w:sz w:val="28"/>
          <w:szCs w:val="28"/>
          <w:lang w:val="uk-UA"/>
        </w:rPr>
        <w:t xml:space="preserve">Товстонога М.В.</w:t>
      </w:r>
      <w:r>
        <w:rPr>
          <w:color w:val="000000"/>
          <w:sz w:val="28"/>
          <w:szCs w:val="28"/>
          <w:lang w:val="uk-UA"/>
        </w:rPr>
        <w:t xml:space="preserve"> про затвердження про</w:t>
      </w:r>
      <w:r>
        <w:rPr>
          <w:color w:val="000000"/>
          <w:sz w:val="28"/>
          <w:szCs w:val="28"/>
          <w:lang w:val="uk-UA"/>
        </w:rPr>
        <w:t xml:space="preserve">е</w:t>
      </w:r>
      <w:r>
        <w:rPr>
          <w:color w:val="000000"/>
          <w:sz w:val="28"/>
          <w:szCs w:val="28"/>
          <w:lang w:val="uk-UA"/>
        </w:rPr>
        <w:t xml:space="preserve">кту землеустрою </w:t>
      </w:r>
      <w:r>
        <w:rPr>
          <w:color w:val="000000"/>
          <w:sz w:val="28"/>
          <w:szCs w:val="28"/>
          <w:lang w:val="uk-UA"/>
        </w:rPr>
        <w:t xml:space="preserve">щодо </w:t>
      </w:r>
      <w:r>
        <w:rPr>
          <w:color w:val="000000"/>
          <w:sz w:val="28"/>
          <w:szCs w:val="28"/>
          <w:lang w:val="uk-UA"/>
        </w:rPr>
        <w:t xml:space="preserve">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  <w:lang w:val="uk-UA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призначення з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ведення особистого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  <w:lang w:val="uk-UA"/>
        </w:rPr>
        <w:t xml:space="preserve"> господарства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на землі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</w:t>
      </w:r>
      <w:r>
        <w:rPr>
          <w:color w:val="000000"/>
          <w:sz w:val="28"/>
          <w:szCs w:val="28"/>
          <w:lang w:val="uk-UA"/>
        </w:rPr>
        <w:t xml:space="preserve"> (присадибна ділянка)»</w:t>
      </w:r>
      <w:r>
        <w:rPr>
          <w:color w:val="000000"/>
          <w:sz w:val="28"/>
          <w:szCs w:val="28"/>
          <w:lang w:val="uk-UA"/>
        </w:rPr>
        <w:t xml:space="preserve"> на території Менської міської територіальної громади,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880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</w:t>
      </w:r>
      <w:r>
        <w:rPr>
          <w:bCs/>
          <w:color w:val="000000"/>
          <w:sz w:val="28"/>
          <w:szCs w:val="28"/>
        </w:rPr>
        <w:t xml:space="preserve">Р</w:t>
      </w:r>
      <w:r>
        <w:rPr>
          <w:bCs/>
          <w:color w:val="000000"/>
          <w:sz w:val="28"/>
          <w:szCs w:val="28"/>
        </w:rPr>
        <w:t xml:space="preserve">ІШИЛА:</w:t>
      </w:r>
      <w:r>
        <w:t xml:space="preserve">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0,3340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кадастровий №74230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88501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2:0252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Товстоногу Михайлу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Зарічна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Рішення набирає чинності з дня доведення до відома громадянина Товстонога Михайла Володимировичу в установленому законом порядку.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pStyle w:val="880"/>
        <w:jc w:val="center"/>
        <w:spacing w:after="11" w:afterAutospacing="0" w:before="11" w:beforeAutospacing="0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pStyle w:val="880"/>
        <w:jc w:val="center"/>
        <w:spacing w:after="11" w:afterAutospacing="0" w:before="11" w:beforeAutospacing="0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9</cp:revision>
  <dcterms:created xsi:type="dcterms:W3CDTF">2023-12-11T06:24:00Z</dcterms:created>
  <dcterms:modified xsi:type="dcterms:W3CDTF">2023-12-21T17:50:44Z</dcterms:modified>
</cp:coreProperties>
</file>