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08" w:rsidRDefault="000C171A">
      <w:pPr>
        <w:ind w:firstLine="5669"/>
        <w:rPr>
          <w:szCs w:val="28"/>
        </w:rPr>
      </w:pPr>
      <w:r>
        <w:rPr>
          <w:szCs w:val="28"/>
        </w:rPr>
        <w:t xml:space="preserve">Додаток </w:t>
      </w:r>
    </w:p>
    <w:p w:rsidR="00603E08" w:rsidRDefault="000C171A">
      <w:pPr>
        <w:ind w:left="5669" w:firstLine="0"/>
        <w:rPr>
          <w:szCs w:val="28"/>
        </w:rPr>
      </w:pPr>
      <w:r>
        <w:rPr>
          <w:szCs w:val="28"/>
        </w:rPr>
        <w:t>до рішення виконавчого комітету Менської міської ради</w:t>
      </w:r>
    </w:p>
    <w:p w:rsidR="00603E08" w:rsidRDefault="0096564F">
      <w:pPr>
        <w:ind w:firstLine="5669"/>
        <w:rPr>
          <w:szCs w:val="28"/>
        </w:rPr>
      </w:pPr>
      <w:r>
        <w:rPr>
          <w:szCs w:val="28"/>
        </w:rPr>
        <w:t>24</w:t>
      </w:r>
      <w:r w:rsidR="000C171A">
        <w:rPr>
          <w:szCs w:val="28"/>
        </w:rPr>
        <w:t xml:space="preserve">  листопада 2023 року № </w:t>
      </w:r>
      <w:r w:rsidR="00783DD2">
        <w:rPr>
          <w:szCs w:val="28"/>
        </w:rPr>
        <w:t>330</w:t>
      </w:r>
    </w:p>
    <w:p w:rsidR="00603E08" w:rsidRDefault="00603E08">
      <w:pPr>
        <w:rPr>
          <w:lang w:eastAsia="ru-RU"/>
        </w:rPr>
      </w:pPr>
    </w:p>
    <w:p w:rsidR="00603E08" w:rsidRDefault="00603E08">
      <w:pPr>
        <w:rPr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603E08">
      <w:pPr>
        <w:rPr>
          <w:b/>
          <w:lang w:eastAsia="ru-RU"/>
        </w:rPr>
      </w:pPr>
    </w:p>
    <w:p w:rsidR="00603E08" w:rsidRDefault="000C17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sz w:val="36"/>
          <w:szCs w:val="36"/>
          <w:lang w:eastAsia="ru-RU"/>
        </w:rPr>
      </w:pPr>
      <w:proofErr w:type="spellStart"/>
      <w:r>
        <w:rPr>
          <w:b/>
          <w:sz w:val="36"/>
          <w:szCs w:val="36"/>
          <w:lang w:eastAsia="ru-RU"/>
        </w:rPr>
        <w:t>Проєкт</w:t>
      </w:r>
      <w:proofErr w:type="spellEnd"/>
      <w:r>
        <w:rPr>
          <w:b/>
          <w:sz w:val="36"/>
          <w:szCs w:val="36"/>
          <w:lang w:eastAsia="ru-RU"/>
        </w:rPr>
        <w:t xml:space="preserve"> Програми</w:t>
      </w:r>
    </w:p>
    <w:p w:rsidR="00603E08" w:rsidRDefault="000C171A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фінансової підтримки патронатних родин, що функціонують на території Менської міської територіальної громади </w:t>
      </w:r>
      <w:proofErr w:type="spellStart"/>
      <w:r>
        <w:rPr>
          <w:b/>
          <w:sz w:val="36"/>
          <w:szCs w:val="36"/>
          <w:lang w:eastAsia="ru-RU"/>
        </w:rPr>
        <w:t>Корюківського</w:t>
      </w:r>
      <w:proofErr w:type="spellEnd"/>
      <w:r>
        <w:rPr>
          <w:b/>
          <w:sz w:val="36"/>
          <w:szCs w:val="36"/>
          <w:lang w:eastAsia="ru-RU"/>
        </w:rPr>
        <w:t xml:space="preserve"> району </w:t>
      </w:r>
    </w:p>
    <w:p w:rsidR="00603E08" w:rsidRDefault="000C171A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Чернігівської області  на 2024 рік</w:t>
      </w:r>
    </w:p>
    <w:p w:rsidR="00603E08" w:rsidRDefault="00603E08">
      <w:pPr>
        <w:spacing w:before="120"/>
        <w:jc w:val="center"/>
        <w:rPr>
          <w:b/>
          <w:sz w:val="36"/>
          <w:szCs w:val="36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rPr>
          <w:sz w:val="24"/>
          <w:szCs w:val="24"/>
          <w:lang w:eastAsia="ru-RU"/>
        </w:rPr>
      </w:pPr>
    </w:p>
    <w:p w:rsidR="00603E08" w:rsidRDefault="00603E08">
      <w:pPr>
        <w:jc w:val="center"/>
        <w:rPr>
          <w:sz w:val="24"/>
          <w:szCs w:val="24"/>
          <w:lang w:eastAsia="ru-RU"/>
        </w:rPr>
      </w:pPr>
    </w:p>
    <w:p w:rsidR="00603E08" w:rsidRDefault="00603E08">
      <w:pPr>
        <w:jc w:val="center"/>
        <w:rPr>
          <w:sz w:val="24"/>
          <w:szCs w:val="24"/>
          <w:lang w:eastAsia="ru-RU"/>
        </w:rPr>
      </w:pPr>
    </w:p>
    <w:p w:rsidR="00603E08" w:rsidRDefault="00603E08">
      <w:pPr>
        <w:jc w:val="center"/>
        <w:rPr>
          <w:sz w:val="24"/>
          <w:szCs w:val="24"/>
          <w:lang w:eastAsia="ru-RU"/>
        </w:rPr>
      </w:pPr>
    </w:p>
    <w:p w:rsidR="00603E08" w:rsidRDefault="000C171A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м. </w:t>
      </w:r>
      <w:proofErr w:type="spellStart"/>
      <w:r>
        <w:rPr>
          <w:szCs w:val="28"/>
          <w:lang w:eastAsia="ru-RU"/>
        </w:rPr>
        <w:t>Мена</w:t>
      </w:r>
      <w:proofErr w:type="spellEnd"/>
    </w:p>
    <w:p w:rsidR="00603E08" w:rsidRDefault="000C171A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202</w:t>
      </w:r>
      <w:r>
        <w:rPr>
          <w:szCs w:val="28"/>
          <w:lang w:val="ru-RU" w:eastAsia="ru-RU"/>
        </w:rPr>
        <w:t>3</w:t>
      </w:r>
      <w:r>
        <w:rPr>
          <w:szCs w:val="28"/>
          <w:lang w:eastAsia="ru-RU"/>
        </w:rPr>
        <w:t xml:space="preserve"> рік</w:t>
      </w:r>
    </w:p>
    <w:p w:rsidR="00603E08" w:rsidRDefault="00603E08">
      <w:pPr>
        <w:rPr>
          <w:sz w:val="24"/>
          <w:szCs w:val="24"/>
          <w:lang w:val="ru-RU" w:eastAsia="ru-RU"/>
        </w:rPr>
      </w:pPr>
    </w:p>
    <w:p w:rsidR="00603E08" w:rsidRDefault="00603E08">
      <w:pPr>
        <w:ind w:firstLine="0"/>
        <w:rPr>
          <w:sz w:val="24"/>
          <w:szCs w:val="24"/>
          <w:lang w:val="ru-RU" w:eastAsia="ru-RU"/>
        </w:rPr>
      </w:pPr>
    </w:p>
    <w:p w:rsidR="00603E08" w:rsidRDefault="00603E08">
      <w:pPr>
        <w:rPr>
          <w:sz w:val="24"/>
          <w:szCs w:val="24"/>
          <w:lang w:val="ru-RU" w:eastAsia="ru-RU"/>
        </w:rPr>
      </w:pPr>
    </w:p>
    <w:p w:rsidR="00603E08" w:rsidRDefault="000C171A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Зміст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498"/>
        <w:gridCol w:w="1141"/>
      </w:tblGrid>
      <w:tr w:rsidR="00603E08">
        <w:trPr>
          <w:trHeight w:val="42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603E08">
            <w:pPr>
              <w:tabs>
                <w:tab w:val="left" w:pos="1080"/>
              </w:tabs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603E08">
            <w:pPr>
              <w:tabs>
                <w:tab w:val="left" w:pos="1080"/>
              </w:tabs>
              <w:ind w:firstLine="720"/>
              <w:jc w:val="center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ind w:firstLine="33"/>
              <w:rPr>
                <w:b/>
                <w:bCs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Cs w:val="28"/>
                <w:lang w:eastAsia="ru-RU"/>
              </w:rPr>
              <w:t>стор</w:t>
            </w:r>
            <w:proofErr w:type="spellEnd"/>
            <w:r>
              <w:rPr>
                <w:b/>
                <w:bCs/>
                <w:szCs w:val="28"/>
                <w:lang w:eastAsia="ru-RU"/>
              </w:rPr>
              <w:t>.</w:t>
            </w:r>
          </w:p>
        </w:tc>
      </w:tr>
      <w:tr w:rsidR="00603E08">
        <w:trPr>
          <w:trHeight w:val="285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ind w:firstLine="0"/>
              <w:rPr>
                <w:bCs/>
                <w:szCs w:val="28"/>
                <w:lang w:eastAsia="ru-RU"/>
              </w:rPr>
            </w:pPr>
            <w:bookmarkStart w:id="0" w:name="_GoBack"/>
            <w:r>
              <w:rPr>
                <w:bCs/>
                <w:szCs w:val="28"/>
                <w:lang w:eastAsia="ru-RU"/>
              </w:rPr>
              <w:t>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Паспорт  Програми фінансової підтримки патронатних родин, що функціонують на території Менської міської територіальної громади </w:t>
            </w:r>
            <w:proofErr w:type="spellStart"/>
            <w:r>
              <w:rPr>
                <w:szCs w:val="28"/>
                <w:lang w:eastAsia="ru-RU"/>
              </w:rPr>
              <w:t>Корюківського</w:t>
            </w:r>
            <w:proofErr w:type="spellEnd"/>
            <w:r>
              <w:rPr>
                <w:szCs w:val="28"/>
                <w:lang w:eastAsia="ru-RU"/>
              </w:rPr>
              <w:t xml:space="preserve">  району Чернігівської області  на 2024рік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03E08" w:rsidRDefault="000C171A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4</w:t>
            </w:r>
          </w:p>
        </w:tc>
      </w:tr>
      <w:bookmarkEnd w:id="0"/>
      <w:tr w:rsidR="00603E08">
        <w:trPr>
          <w:trHeight w:val="345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2.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/>
                <w:b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Визначення проблеми, на розв'язання якої спрямована програма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03E08" w:rsidRDefault="000C171A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</w:t>
            </w:r>
          </w:p>
        </w:tc>
      </w:tr>
      <w:tr w:rsidR="00603E08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3.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/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Мета Програми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03E08" w:rsidRDefault="000C171A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5-6</w:t>
            </w:r>
          </w:p>
        </w:tc>
      </w:tr>
      <w:tr w:rsidR="00603E08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4.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Обґрунтування шляхів і засобів розв’язання проблеми, обсягів та джерел фінансування, строки та етапи виконання Програми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03E08" w:rsidRDefault="000C171A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</w:t>
            </w:r>
          </w:p>
        </w:tc>
      </w:tr>
      <w:tr w:rsidR="00603E08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5.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Завдання, заходи реалізації Програми та результативні показники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03E08" w:rsidRDefault="000C171A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</w:t>
            </w:r>
          </w:p>
        </w:tc>
      </w:tr>
      <w:tr w:rsidR="00603E08">
        <w:trPr>
          <w:trHeight w:val="300"/>
        </w:trPr>
        <w:tc>
          <w:tcPr>
            <w:tcW w:w="5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6.</w:t>
            </w:r>
          </w:p>
        </w:tc>
        <w:tc>
          <w:tcPr>
            <w:tcW w:w="84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03E08" w:rsidRDefault="000C171A">
            <w:pPr>
              <w:tabs>
                <w:tab w:val="left" w:pos="1080"/>
              </w:tabs>
              <w:spacing w:before="120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Координація та контроль за ходом виконання Програми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603E08" w:rsidRDefault="000C171A">
            <w:pPr>
              <w:tabs>
                <w:tab w:val="left" w:pos="1080"/>
              </w:tabs>
              <w:ind w:firstLine="33"/>
              <w:jc w:val="center"/>
              <w:rPr>
                <w:bCs/>
                <w:szCs w:val="28"/>
                <w:lang w:eastAsia="ru-RU"/>
              </w:rPr>
            </w:pPr>
            <w:r>
              <w:rPr>
                <w:bCs/>
                <w:szCs w:val="28"/>
                <w:lang w:eastAsia="ru-RU"/>
              </w:rPr>
              <w:t>7</w:t>
            </w:r>
          </w:p>
        </w:tc>
      </w:tr>
    </w:tbl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  <w:bookmarkStart w:id="1" w:name="_Toc320521238"/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603E08">
      <w:pPr>
        <w:ind w:left="360"/>
        <w:jc w:val="center"/>
        <w:outlineLvl w:val="0"/>
        <w:rPr>
          <w:b/>
          <w:sz w:val="24"/>
          <w:szCs w:val="24"/>
          <w:lang w:eastAsia="ru-RU"/>
        </w:rPr>
      </w:pPr>
    </w:p>
    <w:p w:rsidR="00603E08" w:rsidRDefault="000C171A">
      <w:pPr>
        <w:ind w:left="360"/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ПАСПОРТ</w:t>
      </w:r>
      <w:bookmarkEnd w:id="1"/>
    </w:p>
    <w:p w:rsidR="00603E08" w:rsidRDefault="000C171A">
      <w:pPr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Програми фінансової підтримки патронатних родин, що функціонують на території Менської міської територіальної громади </w:t>
      </w:r>
      <w:proofErr w:type="spellStart"/>
      <w:r>
        <w:rPr>
          <w:b/>
          <w:szCs w:val="28"/>
          <w:lang w:eastAsia="ru-RU"/>
        </w:rPr>
        <w:t>Корюківського</w:t>
      </w:r>
      <w:proofErr w:type="spellEnd"/>
      <w:r>
        <w:rPr>
          <w:b/>
          <w:szCs w:val="28"/>
          <w:lang w:eastAsia="ru-RU"/>
        </w:rPr>
        <w:t xml:space="preserve"> району Чернігівської області на 2024 рік</w:t>
      </w:r>
    </w:p>
    <w:p w:rsidR="00603E08" w:rsidRDefault="00603E08">
      <w:pPr>
        <w:tabs>
          <w:tab w:val="left" w:pos="7380"/>
        </w:tabs>
        <w:ind w:left="360"/>
        <w:jc w:val="center"/>
        <w:rPr>
          <w:b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522"/>
        <w:gridCol w:w="5519"/>
      </w:tblGrid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-54" w:firstLine="0"/>
              <w:jc w:val="left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519" w:type="dxa"/>
          </w:tcPr>
          <w:p w:rsidR="00603E08" w:rsidRDefault="000C171A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Менська міська  рада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72" w:firstLine="0"/>
              <w:jc w:val="left"/>
              <w:rPr>
                <w:spacing w:val="-6"/>
                <w:szCs w:val="28"/>
                <w:lang w:eastAsia="ru-RU"/>
              </w:rPr>
            </w:pPr>
            <w:r>
              <w:rPr>
                <w:spacing w:val="-5"/>
                <w:szCs w:val="28"/>
                <w:lang w:eastAsia="ru-RU"/>
              </w:rPr>
              <w:t xml:space="preserve">Дата, номер і назва розпорядчого </w:t>
            </w:r>
            <w:r>
              <w:rPr>
                <w:spacing w:val="-7"/>
                <w:szCs w:val="28"/>
                <w:lang w:eastAsia="ru-RU"/>
              </w:rPr>
              <w:t xml:space="preserve">документа органу виконавчої влади </w:t>
            </w:r>
            <w:r>
              <w:rPr>
                <w:spacing w:val="-6"/>
                <w:szCs w:val="28"/>
                <w:lang w:eastAsia="ru-RU"/>
              </w:rPr>
              <w:t>про розроблення Програми</w:t>
            </w:r>
          </w:p>
        </w:tc>
        <w:tc>
          <w:tcPr>
            <w:tcW w:w="5519" w:type="dxa"/>
          </w:tcPr>
          <w:p w:rsidR="00603E08" w:rsidRDefault="000C171A">
            <w:pPr>
              <w:spacing w:before="120"/>
              <w:ind w:left="72" w:right="11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Закони України: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піклування» від 13 січня 2005 року № 2342-IV, Постанова Кабінету Міністрів України від 20 серпня 2021 року № 893 «Деякі питання захисту прав дитини та надання послуги патронату над дитиною»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right="72" w:firstLine="0"/>
              <w:rPr>
                <w:spacing w:val="-7"/>
                <w:szCs w:val="28"/>
                <w:lang w:eastAsia="ru-RU"/>
              </w:rPr>
            </w:pPr>
            <w:r>
              <w:rPr>
                <w:spacing w:val="-7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519" w:type="dxa"/>
          </w:tcPr>
          <w:p w:rsidR="00603E08" w:rsidRDefault="000C171A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Служба у справах дітей Менської міської ради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44.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72" w:firstLine="0"/>
              <w:rPr>
                <w:spacing w:val="-7"/>
                <w:szCs w:val="28"/>
                <w:lang w:eastAsia="ru-RU"/>
              </w:rPr>
            </w:pPr>
            <w:proofErr w:type="spellStart"/>
            <w:r>
              <w:rPr>
                <w:spacing w:val="-7"/>
                <w:szCs w:val="28"/>
                <w:lang w:eastAsia="ru-RU"/>
              </w:rPr>
              <w:t>Співрозробники</w:t>
            </w:r>
            <w:proofErr w:type="spellEnd"/>
            <w:r>
              <w:rPr>
                <w:spacing w:val="-7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5519" w:type="dxa"/>
          </w:tcPr>
          <w:p w:rsidR="00603E08" w:rsidRDefault="000C171A">
            <w:pPr>
              <w:ind w:left="7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Фінансове управління Менської міської ради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55.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72" w:firstLine="0"/>
              <w:rPr>
                <w:szCs w:val="28"/>
                <w:lang w:eastAsia="ru-RU"/>
              </w:rPr>
            </w:pPr>
            <w:r>
              <w:rPr>
                <w:spacing w:val="-7"/>
                <w:szCs w:val="28"/>
                <w:lang w:eastAsia="ru-RU"/>
              </w:rPr>
              <w:t xml:space="preserve">Відповідальний виконавець </w:t>
            </w:r>
            <w:r>
              <w:rPr>
                <w:szCs w:val="28"/>
                <w:lang w:eastAsia="ru-RU"/>
              </w:rPr>
              <w:t>Програми</w:t>
            </w:r>
          </w:p>
        </w:tc>
        <w:tc>
          <w:tcPr>
            <w:tcW w:w="5519" w:type="dxa"/>
          </w:tcPr>
          <w:p w:rsidR="00603E08" w:rsidRDefault="000C171A">
            <w:pPr>
              <w:ind w:left="72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Служба у справах дітей Менської міської ради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66.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right="72" w:firstLine="0"/>
              <w:rPr>
                <w:spacing w:val="-7"/>
                <w:szCs w:val="28"/>
                <w:lang w:eastAsia="ru-RU"/>
              </w:rPr>
            </w:pPr>
            <w:r>
              <w:rPr>
                <w:spacing w:val="-7"/>
                <w:szCs w:val="28"/>
                <w:lang w:eastAsia="ru-RU"/>
              </w:rPr>
              <w:t>Учасники Програми</w:t>
            </w:r>
          </w:p>
        </w:tc>
        <w:tc>
          <w:tcPr>
            <w:tcW w:w="5519" w:type="dxa"/>
          </w:tcPr>
          <w:p w:rsidR="00603E08" w:rsidRDefault="000C171A">
            <w:pPr>
              <w:ind w:left="72" w:right="11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Служба у справах дітей, Фінансове управління Менської міської ради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77.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72" w:firstLine="0"/>
              <w:rPr>
                <w:spacing w:val="-5"/>
                <w:szCs w:val="28"/>
                <w:lang w:eastAsia="ru-RU"/>
              </w:rPr>
            </w:pPr>
            <w:r>
              <w:rPr>
                <w:spacing w:val="-5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519" w:type="dxa"/>
          </w:tcPr>
          <w:p w:rsidR="00603E08" w:rsidRDefault="000C171A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2024 рік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88.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72" w:firstLine="0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 xml:space="preserve">Перелік  бюджетів, які </w:t>
            </w:r>
            <w:r>
              <w:rPr>
                <w:spacing w:val="-7"/>
                <w:szCs w:val="28"/>
                <w:lang w:eastAsia="ru-RU"/>
              </w:rPr>
              <w:t>беруть участь у виконанні Програми</w:t>
            </w:r>
          </w:p>
        </w:tc>
        <w:tc>
          <w:tcPr>
            <w:tcW w:w="5519" w:type="dxa"/>
          </w:tcPr>
          <w:p w:rsidR="00603E08" w:rsidRDefault="000C171A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місцевий бюджет </w:t>
            </w:r>
          </w:p>
        </w:tc>
      </w:tr>
      <w:tr w:rsidR="00603E08">
        <w:trPr>
          <w:trHeight w:val="1322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99.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ind w:left="-6" w:right="72" w:firstLine="0"/>
              <w:rPr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>Загальний обсяг фінансових ресурсів, необхідних для реалізації П</w:t>
            </w:r>
            <w:r>
              <w:rPr>
                <w:szCs w:val="28"/>
                <w:lang w:eastAsia="ru-RU"/>
              </w:rPr>
              <w:t>рограми, всього,</w:t>
            </w:r>
          </w:p>
          <w:p w:rsidR="00603E08" w:rsidRDefault="000C171A">
            <w:pPr>
              <w:shd w:val="clear" w:color="auto" w:fill="FFFFFF"/>
              <w:ind w:left="-6" w:right="72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 тому числі:</w:t>
            </w:r>
          </w:p>
        </w:tc>
        <w:tc>
          <w:tcPr>
            <w:tcW w:w="5519" w:type="dxa"/>
          </w:tcPr>
          <w:p w:rsidR="00603E08" w:rsidRDefault="00603E08">
            <w:pPr>
              <w:shd w:val="clear" w:color="auto" w:fill="FFFFFF"/>
              <w:ind w:left="72" w:right="-54"/>
              <w:jc w:val="center"/>
              <w:rPr>
                <w:szCs w:val="28"/>
                <w:lang w:eastAsia="ru-RU"/>
              </w:rPr>
            </w:pPr>
          </w:p>
          <w:p w:rsidR="00603E08" w:rsidRDefault="000C171A">
            <w:pPr>
              <w:shd w:val="clear" w:color="auto" w:fill="FFFFFF"/>
              <w:ind w:left="72" w:right="-54"/>
              <w:jc w:val="center"/>
              <w:rPr>
                <w:b/>
                <w:szCs w:val="28"/>
                <w:lang w:eastAsia="ru-RU"/>
              </w:rPr>
            </w:pPr>
            <w:r>
              <w:rPr>
                <w:szCs w:val="28"/>
                <w:lang w:val="ru-RU" w:eastAsia="ru-RU"/>
              </w:rPr>
              <w:t>12 762,5</w:t>
            </w:r>
            <w:r>
              <w:rPr>
                <w:szCs w:val="28"/>
                <w:lang w:eastAsia="ru-RU"/>
              </w:rPr>
              <w:t xml:space="preserve"> грн.</w:t>
            </w:r>
          </w:p>
        </w:tc>
      </w:tr>
      <w:tr w:rsidR="00603E08">
        <w:trPr>
          <w:trHeight w:val="251"/>
        </w:trPr>
        <w:tc>
          <w:tcPr>
            <w:tcW w:w="618" w:type="dxa"/>
          </w:tcPr>
          <w:p w:rsidR="00603E08" w:rsidRDefault="000C171A">
            <w:pPr>
              <w:shd w:val="clear" w:color="auto" w:fill="FFFFFF"/>
              <w:ind w:left="-87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99.1</w:t>
            </w:r>
          </w:p>
        </w:tc>
        <w:tc>
          <w:tcPr>
            <w:tcW w:w="3522" w:type="dxa"/>
          </w:tcPr>
          <w:p w:rsidR="00603E08" w:rsidRDefault="000C171A">
            <w:pPr>
              <w:shd w:val="clear" w:color="auto" w:fill="FFFFFF"/>
              <w:tabs>
                <w:tab w:val="left" w:pos="1080"/>
                <w:tab w:val="left" w:pos="1260"/>
                <w:tab w:val="left" w:pos="1440"/>
              </w:tabs>
              <w:ind w:left="-6" w:right="72" w:firstLine="0"/>
              <w:rPr>
                <w:spacing w:val="-5"/>
                <w:szCs w:val="28"/>
                <w:lang w:eastAsia="ru-RU"/>
              </w:rPr>
            </w:pPr>
            <w:r>
              <w:rPr>
                <w:spacing w:val="-5"/>
                <w:szCs w:val="28"/>
                <w:lang w:eastAsia="ru-RU"/>
              </w:rPr>
              <w:t>Коштів місцевого бюджету;</w:t>
            </w:r>
          </w:p>
          <w:p w:rsidR="00603E08" w:rsidRDefault="000C171A">
            <w:pPr>
              <w:shd w:val="clear" w:color="auto" w:fill="FFFFFF"/>
              <w:ind w:right="72" w:firstLine="0"/>
              <w:rPr>
                <w:spacing w:val="-6"/>
                <w:szCs w:val="28"/>
                <w:lang w:eastAsia="ru-RU"/>
              </w:rPr>
            </w:pPr>
            <w:r>
              <w:rPr>
                <w:spacing w:val="-6"/>
                <w:szCs w:val="28"/>
                <w:lang w:eastAsia="ru-RU"/>
              </w:rPr>
              <w:t>коштів інших джерел</w:t>
            </w:r>
          </w:p>
        </w:tc>
        <w:tc>
          <w:tcPr>
            <w:tcW w:w="5519" w:type="dxa"/>
          </w:tcPr>
          <w:p w:rsidR="00603E08" w:rsidRDefault="000C171A">
            <w:pPr>
              <w:shd w:val="clear" w:color="auto" w:fill="FFFFFF"/>
              <w:spacing w:before="120"/>
              <w:ind w:left="72" w:right="-54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val="ru-RU" w:eastAsia="ru-RU"/>
              </w:rPr>
              <w:t>12 762,5</w:t>
            </w:r>
            <w:r>
              <w:rPr>
                <w:szCs w:val="28"/>
                <w:lang w:eastAsia="ru-RU"/>
              </w:rPr>
              <w:t xml:space="preserve"> грн.</w:t>
            </w:r>
          </w:p>
        </w:tc>
      </w:tr>
    </w:tbl>
    <w:p w:rsidR="00603E08" w:rsidRDefault="000C171A">
      <w:pPr>
        <w:shd w:val="clear" w:color="auto" w:fill="FFFFFF"/>
        <w:ind w:firstLine="709"/>
        <w:jc w:val="center"/>
        <w:rPr>
          <w:b/>
          <w:i/>
          <w:szCs w:val="28"/>
          <w:lang w:eastAsia="ru-RU"/>
        </w:rPr>
      </w:pPr>
      <w:r>
        <w:rPr>
          <w:b/>
          <w:sz w:val="24"/>
          <w:szCs w:val="24"/>
          <w:lang w:eastAsia="ru-RU"/>
        </w:rPr>
        <w:br w:type="page"/>
      </w:r>
      <w:bookmarkStart w:id="2" w:name="_Toc320521239"/>
      <w:r>
        <w:rPr>
          <w:b/>
          <w:szCs w:val="28"/>
          <w:lang w:eastAsia="ru-RU"/>
        </w:rPr>
        <w:lastRenderedPageBreak/>
        <w:t xml:space="preserve">1. </w:t>
      </w:r>
      <w:bookmarkEnd w:id="2"/>
      <w:r>
        <w:rPr>
          <w:b/>
          <w:szCs w:val="28"/>
          <w:lang w:eastAsia="ru-RU"/>
        </w:rPr>
        <w:t>Визначення проблеми, на розв’язання якої спрямована Програма</w:t>
      </w:r>
    </w:p>
    <w:p w:rsidR="00603E08" w:rsidRDefault="000C171A">
      <w:pPr>
        <w:shd w:val="clear" w:color="auto" w:fill="FFFFFF"/>
        <w:ind w:firstLine="709"/>
        <w:rPr>
          <w:szCs w:val="28"/>
          <w:lang w:eastAsia="ru-RU"/>
        </w:rPr>
      </w:pPr>
      <w:bookmarkStart w:id="3" w:name="_Toc320521241"/>
      <w:r>
        <w:rPr>
          <w:szCs w:val="28"/>
          <w:lang w:eastAsia="ru-RU"/>
        </w:rPr>
        <w:t xml:space="preserve">Для забезпечення виконання завдань державної політики </w:t>
      </w:r>
      <w:r>
        <w:rPr>
          <w:bCs/>
          <w:szCs w:val="28"/>
          <w:lang w:eastAsia="ru-RU"/>
        </w:rPr>
        <w:t>у сфері охорони дитинства, д</w:t>
      </w:r>
      <w:r>
        <w:rPr>
          <w:szCs w:val="28"/>
          <w:lang w:eastAsia="ru-RU"/>
        </w:rPr>
        <w:t>іяльність органів виконавчої влади та місцевого самоврядування спрямовуються на захист прав, свобод та інтересів дітей, запобігання їх бездоглядності та безпритульності, соціальному сирітству, розвитку сімейних форм виховання дітей-сиріт та дітей, позбавлених батьківського піклування, а також запровадження послуги патронату над дитиною.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На сьогодні найбільш соціально вразливими є сім'ї з дітьми, батьки яких, з певних причин не можуть забезпечити належного утримання та догляду за дитиною, ухиляються від виконання батьківських обов'язків. Часто такі діти стають жертвами насилля та злочинів, залучаються до протиправної діяльності. Їх життю і здоров'ю постійно загрожує небезпека.</w:t>
      </w:r>
    </w:p>
    <w:p w:rsidR="00603E08" w:rsidRDefault="000C171A">
      <w:pPr>
        <w:shd w:val="clear" w:color="auto" w:fill="FFFFFF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Одним з головних показників добробуту суспільства є ставлення до дітей, які потрапили в складні життєві обставини або залишились без батьківського піклування. Одним з найкращих варіантів поліпшення їх життєвих умов є патронат над дитиною. Відтак функціонування хоча б однієї патронатної сім’ї в громаді дозволить ефективно реагувати на ситуації, коли дитина потрапляє в складні життєві обставини.</w:t>
      </w:r>
    </w:p>
    <w:p w:rsidR="00603E08" w:rsidRDefault="000C171A">
      <w:pPr>
        <w:shd w:val="clear" w:color="auto" w:fill="FEFEFE"/>
        <w:ind w:firstLine="709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ПАТРОНАТ НАД ДИТИНОЮ</w:t>
      </w:r>
      <w:r>
        <w:rPr>
          <w:szCs w:val="28"/>
          <w:lang w:eastAsia="ru-RU"/>
        </w:rPr>
        <w:t> - це тимчасовий догляд, виховання та реабілітація дитини в сім’ї патронатного вихователя на період подолання дитиною, її батьками або іншими законними представниками складних життєвих обставин. Завдяки запровадженню патронату над дитиною вдається уникнути потрапляння дитини до закладів інтернатного типу.</w:t>
      </w:r>
    </w:p>
    <w:p w:rsidR="00603E08" w:rsidRDefault="000C17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За  даними служби у справах дітей Менської міської ради, станом на 01.11.2023 року, на території Менської міської територіальної громади </w:t>
      </w:r>
      <w:r>
        <w:rPr>
          <w:b/>
          <w:szCs w:val="28"/>
          <w:lang w:eastAsia="ru-RU"/>
        </w:rPr>
        <w:t>проживають і перебувають на відповідному обліку 41 дитина,</w:t>
      </w:r>
      <w:r>
        <w:rPr>
          <w:szCs w:val="28"/>
          <w:lang w:eastAsia="ru-RU"/>
        </w:rPr>
        <w:t xml:space="preserve"> що опинились у складних життєвих обставинах. Ці діти в перспективі мають потенційну можливість отримати статус дітей, позбавлених батьківського піклування.</w:t>
      </w:r>
    </w:p>
    <w:p w:rsidR="00603E08" w:rsidRDefault="000C171A">
      <w:pPr>
        <w:shd w:val="clear" w:color="auto" w:fill="FFFFFF"/>
        <w:ind w:firstLine="708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Протягом 2022-2023 років малолітні діти нашої громади </w:t>
      </w:r>
      <w:r>
        <w:rPr>
          <w:rFonts w:eastAsia="Times New Roman"/>
          <w:szCs w:val="28"/>
          <w:lang w:eastAsia="ru-RU"/>
        </w:rPr>
        <w:t xml:space="preserve">тимчасово перебували: в Прилуцькому обласному будинку дитини – 7 дітей (на даний час залишається – 4 малюки); в центрах соціально-психологічної реабілітації – 13 (залишається – 2); в навчально-реабілітаційних центрах – 5. </w:t>
      </w:r>
    </w:p>
    <w:p w:rsidR="00603E08" w:rsidRDefault="000C171A">
      <w:pPr>
        <w:ind w:firstLine="709"/>
        <w:outlineLvl w:val="0"/>
        <w:rPr>
          <w:b/>
          <w:szCs w:val="28"/>
          <w:lang w:eastAsia="ru-RU"/>
        </w:rPr>
      </w:pPr>
      <w:bookmarkStart w:id="4" w:name="n16"/>
      <w:bookmarkEnd w:id="4"/>
      <w:r>
        <w:rPr>
          <w:b/>
          <w:szCs w:val="28"/>
          <w:lang w:eastAsia="ru-RU"/>
        </w:rPr>
        <w:t>2. Мета Програми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Метою Програми є забезпечення захисту прав дитини, яка через складні життєві обставини тимчасово не може проживати разом з батьками/законними представниками, надання їй та її сім’ї послуг, спрямованих на повернення у сім’ю відповідно до найкращих інтересів дитини.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Пріоритетними напрямками в реалізації заходів Програми визначено:</w:t>
      </w:r>
    </w:p>
    <w:p w:rsidR="00603E08" w:rsidRDefault="000C171A">
      <w:pPr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- удосконалення діяльності органів опіки та піклування в напрямку раннього виявлення сімей з дітьми, які перебувають в складних життєвих обставинах, надання їм необхідної соціальної підтримки, спрямованої на підвищення рівня їх соціальної захищеності;</w:t>
      </w:r>
    </w:p>
    <w:p w:rsidR="00603E08" w:rsidRDefault="000C171A">
      <w:pPr>
        <w:ind w:firstLine="709"/>
        <w:rPr>
          <w:b/>
          <w:szCs w:val="28"/>
          <w:lang w:eastAsia="ru-RU"/>
        </w:rPr>
      </w:pPr>
      <w:r>
        <w:rPr>
          <w:szCs w:val="28"/>
          <w:lang w:eastAsia="ru-RU"/>
        </w:rPr>
        <w:lastRenderedPageBreak/>
        <w:t>- тимчасове влаштування дітей, що опинились у складних життєвих обставинах або залишились без батьківського піклування у родину патронатного вихователя;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 - 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обов’язки; підтримка патронатних родин.</w:t>
      </w:r>
    </w:p>
    <w:p w:rsidR="00603E08" w:rsidRDefault="000C171A">
      <w:pPr>
        <w:ind w:firstLine="709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3. Обґрунтування шляхів і засобів розв'язання проблеми, обсягів та джерел фінансування, строки та етапи виконання Програми</w:t>
      </w:r>
    </w:p>
    <w:p w:rsidR="00603E08" w:rsidRDefault="000C171A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ru-RU"/>
        </w:rPr>
        <w:t xml:space="preserve">Прийняття цієї Програми дозволить виконати п.12 Постанови Кабінету Міністрів України від 20 серпня 2021 року № 893 «Деякі питання захисту прав дитини та надання послуги патронату над дитиною» і дасть змогу патронатному вихователю при </w:t>
      </w:r>
      <w:r>
        <w:rPr>
          <w:szCs w:val="28"/>
          <w:lang w:eastAsia="uk-UA"/>
        </w:rPr>
        <w:t>влаштуванні дітей в родину своєчасно забезпечити потреби дитини, до моменту отримання державної соціальної допомоги.</w:t>
      </w:r>
    </w:p>
    <w:p w:rsidR="00603E08" w:rsidRDefault="000C171A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Районні у м. Києві та Севастополі держадміністрації, виконавчі органи сільських, селищних, міських, районних у містах (у разі їх створення) рад протягом п’яти робочих днів після укладення договору про умови запровадження патронату нараховують з відповідного місцевого бюджету поворотну фінансову допомогу (далі — резервні кошти), що виплачується патронатному вихователю для своєчасного забезпечення догляду, виховання та реабілітації дитини (далі — потреб дитини), влаштованої до сім’ї патронатного вихователя, до моменту отримання державної соціальної допомоги.</w:t>
      </w:r>
    </w:p>
    <w:p w:rsidR="00603E08" w:rsidRDefault="000C171A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Сума резервних коштів повинна відповідати встановленому розміру соціальної допомоги з розрахунку одночасного влаштування до сім</w:t>
      </w:r>
      <w:r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>ї патронатного вихователя двох дітей і становить 2,5 прожиткового мінімуму на кожну дитину відповідного віку (до шести років та від шести до 18 років).</w:t>
      </w:r>
    </w:p>
    <w:p w:rsidR="00603E08" w:rsidRDefault="000C171A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Резервні кошти перераховуються на особовий рахунок патронатного вихователя, відкритий у відповідній банківській установі для отримання соціальної допомоги на утримання дитини у сім</w:t>
      </w:r>
      <w:r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>ї патронатного вихователя, та є перехідним залишком, який використовується патронатним вихователем для задоволення потреб наступної дитини, влаштованої до сім’ї патронатного вихователя, чи у разі затримки виплат соціальної допомоги і поновлюється патронатним вихователем таким чином, щоб перед наступним влаштуванням дитини до сім</w:t>
      </w:r>
      <w:r>
        <w:rPr>
          <w:szCs w:val="28"/>
          <w:lang w:val="ru-RU" w:eastAsia="uk-UA"/>
        </w:rPr>
        <w:t>’</w:t>
      </w:r>
      <w:r>
        <w:rPr>
          <w:szCs w:val="28"/>
          <w:lang w:eastAsia="uk-UA"/>
        </w:rPr>
        <w:t>ї патронатного вихователя на відповідному рахунку сума цього резерву дорівнювала сумі попередньо виплаченої поворотної фінансової допомоги.</w:t>
      </w:r>
    </w:p>
    <w:p w:rsidR="00603E08" w:rsidRDefault="000C171A">
      <w:pPr>
        <w:shd w:val="clear" w:color="auto" w:fill="FFFFFF"/>
        <w:ind w:firstLine="709"/>
        <w:rPr>
          <w:szCs w:val="28"/>
          <w:lang w:eastAsia="uk-UA"/>
        </w:rPr>
      </w:pPr>
      <w:r>
        <w:rPr>
          <w:szCs w:val="28"/>
          <w:lang w:eastAsia="uk-UA"/>
        </w:rPr>
        <w:t>Умови надання, використання та повернення резервних коштів регулюються договором про умови зап</w:t>
      </w:r>
      <w:r>
        <w:rPr>
          <w:szCs w:val="28"/>
          <w:lang w:eastAsia="ru-RU"/>
        </w:rPr>
        <w:t>ровадження патронату.</w:t>
      </w:r>
    </w:p>
    <w:p w:rsidR="00603E08" w:rsidRDefault="000C171A">
      <w:pPr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Фінансове забезпечення заходів Програми здійснюється коштом місцевого бюджету.</w:t>
      </w:r>
    </w:p>
    <w:p w:rsidR="00603E08" w:rsidRDefault="000C171A">
      <w:pPr>
        <w:ind w:firstLine="709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Обсяг фінансування Програми визначається з урахуванням змін, що вносяться до </w:t>
      </w:r>
      <w:hyperlink r:id="rId8" w:tooltip="https://docs.dtkt.ua/doc/1087.258.0" w:history="1">
        <w:r>
          <w:rPr>
            <w:szCs w:val="28"/>
            <w:shd w:val="clear" w:color="auto" w:fill="FFFFFF"/>
            <w:lang w:eastAsia="ru-RU"/>
          </w:rPr>
          <w:t>Закону України «Про прожитковий мінімум» № 966-XIV від 15.07.1999</w:t>
        </w:r>
      </w:hyperlink>
      <w:r>
        <w:rPr>
          <w:szCs w:val="28"/>
          <w:shd w:val="clear" w:color="auto" w:fill="FFFFFF"/>
          <w:lang w:eastAsia="ru-RU"/>
        </w:rPr>
        <w:t xml:space="preserve">. Даний закон дає визначення прожитковому мінімуму, закладає правову основу для його встановлення, затвердження та врахування при </w:t>
      </w:r>
      <w:r>
        <w:rPr>
          <w:szCs w:val="28"/>
          <w:shd w:val="clear" w:color="auto" w:fill="FFFFFF"/>
          <w:lang w:eastAsia="ru-RU"/>
        </w:rPr>
        <w:lastRenderedPageBreak/>
        <w:t>реалізації державою конституційної гарантії громадян на достатній життєвий рівень.</w:t>
      </w:r>
    </w:p>
    <w:bookmarkEnd w:id="3"/>
    <w:p w:rsidR="00603E08" w:rsidRDefault="00603E08">
      <w:pPr>
        <w:ind w:firstLine="709"/>
        <w:outlineLvl w:val="0"/>
        <w:rPr>
          <w:szCs w:val="28"/>
          <w:lang w:eastAsia="ru-RU"/>
        </w:rPr>
      </w:pPr>
    </w:p>
    <w:p w:rsidR="00603E08" w:rsidRDefault="000C171A">
      <w:pPr>
        <w:ind w:firstLine="709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4. Завдання, заходи реалізації Програми та результативні показники;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Протягом 2024 року планується реалізувати завдання та здійснити такі заходи:</w:t>
      </w:r>
    </w:p>
    <w:p w:rsidR="00603E08" w:rsidRDefault="000C171A">
      <w:pPr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09"/>
        </w:tabs>
        <w:rPr>
          <w:szCs w:val="28"/>
          <w:lang w:eastAsia="ru-RU"/>
        </w:rPr>
      </w:pPr>
      <w:r>
        <w:rPr>
          <w:szCs w:val="28"/>
          <w:lang w:eastAsia="ru-RU"/>
        </w:rPr>
        <w:t>запобігання дитячій бездоглядності та безпритульності дітей, а саме:</w:t>
      </w:r>
    </w:p>
    <w:p w:rsidR="00603E08" w:rsidRDefault="000C171A">
      <w:pPr>
        <w:ind w:firstLine="709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 - </w:t>
      </w:r>
      <w:r>
        <w:rPr>
          <w:szCs w:val="28"/>
          <w:lang w:eastAsia="ru-RU"/>
        </w:rPr>
        <w:t>своєчасно виявляти дітей, які залишились без догляду або піклування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</w:p>
    <w:p w:rsidR="00603E08" w:rsidRDefault="000C171A">
      <w:pPr>
        <w:ind w:firstLine="709"/>
        <w:rPr>
          <w:i/>
          <w:szCs w:val="28"/>
          <w:lang w:eastAsia="ru-RU"/>
        </w:rPr>
      </w:pPr>
      <w:r>
        <w:rPr>
          <w:i/>
          <w:szCs w:val="28"/>
          <w:lang w:eastAsia="ru-RU"/>
        </w:rPr>
        <w:t xml:space="preserve"> </w:t>
      </w:r>
      <w:r>
        <w:rPr>
          <w:szCs w:val="28"/>
          <w:lang w:eastAsia="ru-RU"/>
        </w:rPr>
        <w:t>- сприяння</w:t>
      </w:r>
      <w:r>
        <w:rPr>
          <w:i/>
          <w:szCs w:val="28"/>
          <w:lang w:eastAsia="ru-RU"/>
        </w:rPr>
        <w:t xml:space="preserve"> у </w:t>
      </w:r>
      <w:r>
        <w:rPr>
          <w:szCs w:val="28"/>
          <w:lang w:eastAsia="ru-RU"/>
        </w:rPr>
        <w:t>встановленні статусу дітям-сиротам або дітям, позбавленим батьківського піклування, не пізніше як через два місяці після виявлення дитини, яка залишилася без батьківського піклування.</w:t>
      </w:r>
    </w:p>
    <w:p w:rsidR="00603E08" w:rsidRDefault="000C171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09"/>
        </w:tabs>
        <w:rPr>
          <w:szCs w:val="28"/>
          <w:lang w:eastAsia="ru-RU"/>
        </w:rPr>
      </w:pPr>
      <w:r>
        <w:rPr>
          <w:szCs w:val="28"/>
          <w:lang w:eastAsia="ru-RU"/>
        </w:rPr>
        <w:t>2) удосконалення процесу реабілітації бездоглядних та безпритульних дітей та їхніх сімей, дітей, які опинилися у складних життєвих обставинах, а саме: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-</w:t>
      </w:r>
      <w:r>
        <w:rPr>
          <w:szCs w:val="28"/>
          <w:lang w:eastAsia="ru-RU"/>
        </w:rPr>
        <w:t xml:space="preserve"> впровадження послуги патронату над дитиною у Менській міській територіальній громаді;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- </w:t>
      </w:r>
      <w:r>
        <w:rPr>
          <w:szCs w:val="28"/>
          <w:lang w:eastAsia="ru-RU"/>
        </w:rPr>
        <w:t>розвивати форми роботи з батьками дітей, які влаштовані до патронатних родин та  центрів соціально-психологічної реабілітації дітей;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i/>
          <w:szCs w:val="28"/>
          <w:lang w:eastAsia="ru-RU"/>
        </w:rPr>
        <w:t xml:space="preserve"> - </w:t>
      </w:r>
      <w:r>
        <w:rPr>
          <w:szCs w:val="28"/>
          <w:lang w:eastAsia="ru-RU"/>
        </w:rPr>
        <w:t>розширювати спектр послуг для дітей, які опинились у складних життєвих обставинах, та їх батьків;</w:t>
      </w:r>
    </w:p>
    <w:p w:rsidR="00603E08" w:rsidRDefault="000C171A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lear" w:pos="709"/>
          <w:tab w:val="clear" w:pos="1068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популяризація послуги патронату над дитиною серед жителів територіальної громади, для чого: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- забезпечити доступ населення до повної та об’єктивної інформації з питань влаштування дітей, що опинились у складних життєвих обставинах, у патронатні родини використовуючи можливості інтернет-ресурсів та ЗМІ.</w:t>
      </w:r>
    </w:p>
    <w:p w:rsidR="00603E08" w:rsidRDefault="000C171A">
      <w:pPr>
        <w:tabs>
          <w:tab w:val="left" w:pos="1080"/>
        </w:tabs>
        <w:ind w:firstLine="709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5. Координація та контроль за ходом виконання Програми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Безпосередній контроль за реалізацією заходів Програми здійснює Служба у справах дітей Менської міської ради.  Організація процесу виконання Програми  покладається на Менську міську раду.</w:t>
      </w:r>
    </w:p>
    <w:p w:rsidR="00603E08" w:rsidRDefault="000C171A">
      <w:pPr>
        <w:ind w:firstLine="709"/>
        <w:rPr>
          <w:szCs w:val="28"/>
          <w:lang w:eastAsia="ru-RU"/>
        </w:rPr>
      </w:pPr>
      <w:r>
        <w:rPr>
          <w:bCs/>
          <w:szCs w:val="28"/>
          <w:lang w:eastAsia="ru-RU"/>
        </w:rPr>
        <w:t xml:space="preserve">Про хід реалізації Програми Служба у справах дітей </w:t>
      </w:r>
      <w:r>
        <w:rPr>
          <w:szCs w:val="28"/>
          <w:lang w:eastAsia="ru-RU"/>
        </w:rPr>
        <w:t xml:space="preserve">Менської міської </w:t>
      </w:r>
      <w:r>
        <w:rPr>
          <w:bCs/>
          <w:szCs w:val="28"/>
          <w:lang w:eastAsia="ru-RU"/>
        </w:rPr>
        <w:t xml:space="preserve">ради  </w:t>
      </w:r>
      <w:r>
        <w:rPr>
          <w:szCs w:val="28"/>
          <w:lang w:eastAsia="ru-RU"/>
        </w:rPr>
        <w:t>періодично звітує (згідно з планом) на сесіях міської ради.</w:t>
      </w:r>
    </w:p>
    <w:p w:rsidR="00603E08" w:rsidRDefault="00603E08">
      <w:pPr>
        <w:rPr>
          <w:szCs w:val="28"/>
        </w:rPr>
      </w:pPr>
    </w:p>
    <w:p w:rsidR="00603E08" w:rsidRDefault="00603E08">
      <w:pPr>
        <w:tabs>
          <w:tab w:val="left" w:pos="6803"/>
        </w:tabs>
        <w:ind w:firstLine="0"/>
        <w:rPr>
          <w:rStyle w:val="1846bqiaagaaeyqcaaagiaiaaammbqaabtqfaaaaaaaaaaaaaaaaaaaaaaaaaaaaaaaaaaaaaaaaaaaaaaaaaaaaaaaaaaaaaaaaaaaaaaaaaaaaaaaaaaaaaaaaaaaaaaaaaaaaaaaaaaaaaaaaaaaaaaaaaaaaaaaaaaaaaaaaaaaaaaaaaaaaaaaaaaaaaaaaaaaaaaaaaaaaaaaaaaaaaaaaaaaaaaaaaaaaaaa"/>
          <w:szCs w:val="28"/>
          <w:lang w:val="ru-RU"/>
        </w:rPr>
      </w:pPr>
    </w:p>
    <w:p w:rsidR="00603E08" w:rsidRDefault="00603E08">
      <w:pPr>
        <w:rPr>
          <w:szCs w:val="28"/>
        </w:rPr>
      </w:pPr>
    </w:p>
    <w:p w:rsidR="00FF261B" w:rsidRDefault="00FF261B" w:rsidP="00FF261B">
      <w:pPr>
        <w:ind w:firstLine="0"/>
        <w:rPr>
          <w:szCs w:val="28"/>
        </w:rPr>
      </w:pPr>
      <w:r>
        <w:rPr>
          <w:szCs w:val="28"/>
        </w:rPr>
        <w:t>Начальник Служби у справах</w:t>
      </w:r>
    </w:p>
    <w:p w:rsidR="00FF261B" w:rsidRDefault="00FF261B" w:rsidP="00FF261B">
      <w:pPr>
        <w:ind w:firstLine="0"/>
        <w:rPr>
          <w:szCs w:val="28"/>
        </w:rPr>
      </w:pPr>
      <w:r>
        <w:rPr>
          <w:szCs w:val="28"/>
        </w:rPr>
        <w:t>дітей Менської міської ради                                        Олена ВАСИЛЬЧУК</w:t>
      </w:r>
    </w:p>
    <w:sectPr w:rsidR="00FF261B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CA" w:rsidRDefault="00CE0ECA">
      <w:r>
        <w:separator/>
      </w:r>
    </w:p>
  </w:endnote>
  <w:endnote w:type="continuationSeparator" w:id="0">
    <w:p w:rsidR="00CE0ECA" w:rsidRDefault="00CE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08" w:rsidRDefault="00603E08">
    <w:pPr>
      <w:pStyle w:val="aff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CA" w:rsidRDefault="00CE0ECA">
      <w:r>
        <w:separator/>
      </w:r>
    </w:p>
  </w:footnote>
  <w:footnote w:type="continuationSeparator" w:id="0">
    <w:p w:rsidR="00CE0ECA" w:rsidRDefault="00CE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08" w:rsidRPr="00C12AFA" w:rsidRDefault="00C12AFA" w:rsidP="00C12AFA">
    <w:pPr>
      <w:pStyle w:val="aff2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989"/>
        <w:tab w:val="center" w:pos="5102"/>
      </w:tabs>
      <w:jc w:val="left"/>
      <w:rPr>
        <w:sz w:val="24"/>
        <w:szCs w:val="24"/>
      </w:rPr>
    </w:pPr>
    <w:r>
      <w:tab/>
    </w:r>
    <w:r>
      <w:tab/>
      <w:t xml:space="preserve">                  </w:t>
    </w:r>
    <w:r>
      <w:tab/>
    </w:r>
    <w:r w:rsidR="000C171A">
      <w:fldChar w:fldCharType="begin"/>
    </w:r>
    <w:r w:rsidR="000C171A">
      <w:instrText>PAGE \* MERGEFORMAT</w:instrText>
    </w:r>
    <w:r w:rsidR="000C171A">
      <w:fldChar w:fldCharType="separate"/>
    </w:r>
    <w:r w:rsidR="000C171A">
      <w:t>2</w:t>
    </w:r>
    <w:r w:rsidR="000C171A">
      <w:fldChar w:fldCharType="end"/>
    </w:r>
    <w:r>
      <w:t xml:space="preserve">                         </w:t>
    </w:r>
    <w:r w:rsidRPr="00C12AFA">
      <w:rPr>
        <w:sz w:val="24"/>
        <w:szCs w:val="24"/>
      </w:rPr>
      <w:t>продовження додатка</w:t>
    </w:r>
  </w:p>
  <w:p w:rsidR="00603E08" w:rsidRDefault="00603E08">
    <w:pPr>
      <w:pStyle w:val="aff2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E08" w:rsidRDefault="00603E08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295"/>
    <w:multiLevelType w:val="hybridMultilevel"/>
    <w:tmpl w:val="703AEFDA"/>
    <w:lvl w:ilvl="0" w:tplc="409AE4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2BE2E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1A6A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06C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7E9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107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A87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8CC2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20DE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1655A4"/>
    <w:multiLevelType w:val="hybridMultilevel"/>
    <w:tmpl w:val="58449F28"/>
    <w:lvl w:ilvl="0" w:tplc="4A4823D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3814AEE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B105C1E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48822E00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D4AEDA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946548C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83E811E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E03146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230A2CC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9D568A7"/>
    <w:multiLevelType w:val="hybridMultilevel"/>
    <w:tmpl w:val="1C28A80E"/>
    <w:lvl w:ilvl="0" w:tplc="8C4008DC">
      <w:start w:val="1"/>
      <w:numFmt w:val="bullet"/>
      <w:lvlText w:val="-"/>
      <w:lvlJc w:val="left"/>
      <w:pPr>
        <w:ind w:left="720" w:hanging="359"/>
      </w:pPr>
      <w:rPr>
        <w:rFonts w:ascii="Times New Roman" w:hAnsi="Times New Roman"/>
      </w:rPr>
    </w:lvl>
    <w:lvl w:ilvl="1" w:tplc="3CB2013E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1D5A4CCE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ED44C770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B7560270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DD9ADAAC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83DC337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89E0EDEC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F49CA6D6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3" w15:restartNumberingAfterBreak="0">
    <w:nsid w:val="1B7D3A5A"/>
    <w:multiLevelType w:val="hybridMultilevel"/>
    <w:tmpl w:val="90BA9E3C"/>
    <w:lvl w:ilvl="0" w:tplc="F8F4367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A5D683E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260B126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F38577A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800A84C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E6CBE8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EEC3B00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FE55C8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62885984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5CF763F"/>
    <w:multiLevelType w:val="hybridMultilevel"/>
    <w:tmpl w:val="4324194E"/>
    <w:lvl w:ilvl="0" w:tplc="3D3C8A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A6EADA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2EC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2CA1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7AEB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0E22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F49B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72031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449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A6009F"/>
    <w:multiLevelType w:val="hybridMultilevel"/>
    <w:tmpl w:val="EED0427C"/>
    <w:lvl w:ilvl="0" w:tplc="F6A262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F2566E6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D22EBD4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F1868CC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42A5558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BDE63EC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A9BC467C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4AEF30E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AEA8FE2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FA30BF0"/>
    <w:multiLevelType w:val="hybridMultilevel"/>
    <w:tmpl w:val="33747602"/>
    <w:lvl w:ilvl="0" w:tplc="C6541E6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AA0C9D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D18C228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F2E61C8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C544504A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19099AA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C86C68C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29ED3F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E4ABD7E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224AB5"/>
    <w:multiLevelType w:val="hybridMultilevel"/>
    <w:tmpl w:val="75BADFCE"/>
    <w:lvl w:ilvl="0" w:tplc="72BE5E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BD0645D0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 w:tplc="93B40CF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 w:tplc="A91E6BA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 w:tplc="C4DA8E5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 w:tplc="8820AE10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 w:tplc="0DF26B1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 w:tplc="EE585F1C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 w:tplc="08723A3A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8" w15:restartNumberingAfterBreak="0">
    <w:nsid w:val="5B1929C9"/>
    <w:multiLevelType w:val="hybridMultilevel"/>
    <w:tmpl w:val="907E9C90"/>
    <w:lvl w:ilvl="0" w:tplc="ACF487A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389AC2E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28EEE88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136ECDC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3DC4D3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120F5AA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5F2ED42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E0120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5FCC6EF2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37839CF"/>
    <w:multiLevelType w:val="hybridMultilevel"/>
    <w:tmpl w:val="FF1C7CEC"/>
    <w:lvl w:ilvl="0" w:tplc="C84223E8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 w:tplc="E05A9A6A">
      <w:start w:val="1"/>
      <w:numFmt w:val="lowerLetter"/>
      <w:lvlText w:val="%2."/>
      <w:lvlJc w:val="left"/>
      <w:pPr>
        <w:ind w:left="1440" w:hanging="359"/>
      </w:pPr>
      <w:rPr>
        <w:rFonts w:cs="Times New Roman"/>
      </w:rPr>
    </w:lvl>
    <w:lvl w:ilvl="2" w:tplc="6128BD70">
      <w:start w:val="1"/>
      <w:numFmt w:val="lowerRoman"/>
      <w:lvlText w:val="%3."/>
      <w:lvlJc w:val="right"/>
      <w:pPr>
        <w:ind w:left="2160" w:hanging="179"/>
      </w:pPr>
      <w:rPr>
        <w:rFonts w:cs="Times New Roman"/>
      </w:rPr>
    </w:lvl>
    <w:lvl w:ilvl="3" w:tplc="0DEEC82A">
      <w:start w:val="1"/>
      <w:numFmt w:val="decimal"/>
      <w:lvlText w:val="%4."/>
      <w:lvlJc w:val="left"/>
      <w:pPr>
        <w:ind w:left="2880" w:hanging="359"/>
      </w:pPr>
      <w:rPr>
        <w:rFonts w:cs="Times New Roman"/>
      </w:rPr>
    </w:lvl>
    <w:lvl w:ilvl="4" w:tplc="A8101CC8">
      <w:start w:val="1"/>
      <w:numFmt w:val="lowerLetter"/>
      <w:lvlText w:val="%5."/>
      <w:lvlJc w:val="left"/>
      <w:pPr>
        <w:ind w:left="3600" w:hanging="359"/>
      </w:pPr>
      <w:rPr>
        <w:rFonts w:cs="Times New Roman"/>
      </w:rPr>
    </w:lvl>
    <w:lvl w:ilvl="5" w:tplc="6A3E2A34">
      <w:start w:val="1"/>
      <w:numFmt w:val="lowerRoman"/>
      <w:lvlText w:val="%6."/>
      <w:lvlJc w:val="right"/>
      <w:pPr>
        <w:ind w:left="4320" w:hanging="179"/>
      </w:pPr>
      <w:rPr>
        <w:rFonts w:cs="Times New Roman"/>
      </w:rPr>
    </w:lvl>
    <w:lvl w:ilvl="6" w:tplc="9386EDEA">
      <w:start w:val="1"/>
      <w:numFmt w:val="decimal"/>
      <w:lvlText w:val="%7."/>
      <w:lvlJc w:val="left"/>
      <w:pPr>
        <w:ind w:left="5040" w:hanging="359"/>
      </w:pPr>
      <w:rPr>
        <w:rFonts w:cs="Times New Roman"/>
      </w:rPr>
    </w:lvl>
    <w:lvl w:ilvl="7" w:tplc="E28CB00A">
      <w:start w:val="1"/>
      <w:numFmt w:val="lowerLetter"/>
      <w:lvlText w:val="%8."/>
      <w:lvlJc w:val="left"/>
      <w:pPr>
        <w:ind w:left="5760" w:hanging="359"/>
      </w:pPr>
      <w:rPr>
        <w:rFonts w:cs="Times New Roman"/>
      </w:rPr>
    </w:lvl>
    <w:lvl w:ilvl="8" w:tplc="E8966670">
      <w:start w:val="1"/>
      <w:numFmt w:val="lowerRoman"/>
      <w:lvlText w:val="%9."/>
      <w:lvlJc w:val="right"/>
      <w:pPr>
        <w:ind w:left="6480" w:hanging="179"/>
      </w:pPr>
      <w:rPr>
        <w:rFonts w:cs="Times New Roman"/>
      </w:rPr>
    </w:lvl>
  </w:abstractNum>
  <w:abstractNum w:abstractNumId="10" w15:restartNumberingAfterBreak="0">
    <w:nsid w:val="6B0F7AB4"/>
    <w:multiLevelType w:val="hybridMultilevel"/>
    <w:tmpl w:val="5FDA93BE"/>
    <w:lvl w:ilvl="0" w:tplc="45D684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393AE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B28C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CC3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0A9D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75C48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10C6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D69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7810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E08"/>
    <w:rsid w:val="000C171A"/>
    <w:rsid w:val="00603E08"/>
    <w:rsid w:val="00783DD2"/>
    <w:rsid w:val="0096564F"/>
    <w:rsid w:val="00C12AFA"/>
    <w:rsid w:val="00CE0ECA"/>
    <w:rsid w:val="00FF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068B"/>
  <w15:docId w15:val="{5FB746F5-D9C1-4B5E-931D-B930F1C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9"/>
      </w:tabs>
      <w:ind w:firstLine="567"/>
      <w:jc w:val="both"/>
    </w:pPr>
    <w:rPr>
      <w:rFonts w:ascii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widowControl w:val="0"/>
      <w:ind w:firstLine="0"/>
      <w:jc w:val="center"/>
      <w:outlineLvl w:val="0"/>
    </w:pPr>
    <w:rPr>
      <w:rFonts w:eastAsia="Times New Roman" w:cs="Mangal"/>
      <w:b/>
      <w:szCs w:val="28"/>
      <w:lang w:val="ru-RU" w:eastAsia="hi-IN" w:bidi="hi-IN"/>
    </w:rPr>
  </w:style>
  <w:style w:type="paragraph" w:styleId="2">
    <w:name w:val="heading 2"/>
    <w:basedOn w:val="a"/>
    <w:next w:val="a"/>
    <w:link w:val="20"/>
    <w:qFormat/>
    <w:pPr>
      <w:tabs>
        <w:tab w:val="clear" w:pos="709"/>
        <w:tab w:val="left" w:pos="4394"/>
        <w:tab w:val="left" w:pos="7370"/>
      </w:tabs>
      <w:ind w:firstLine="0"/>
      <w:outlineLvl w:val="1"/>
    </w:pPr>
    <w:rPr>
      <w:rFonts w:eastAsia="Times New Roman" w:cs="Mangal"/>
      <w:szCs w:val="28"/>
      <w:lang w:val="ru-RU" w:eastAsia="hi-IN" w:bidi="hi-IN"/>
    </w:rPr>
  </w:style>
  <w:style w:type="paragraph" w:styleId="3">
    <w:name w:val="heading 3"/>
    <w:basedOn w:val="a"/>
    <w:next w:val="a"/>
    <w:link w:val="30"/>
    <w:qFormat/>
    <w:pPr>
      <w:tabs>
        <w:tab w:val="left" w:pos="6803"/>
      </w:tabs>
      <w:ind w:firstLine="0"/>
      <w:outlineLvl w:val="2"/>
    </w:pPr>
    <w:rPr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320" w:after="200"/>
      <w:outlineLvl w:val="3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keepLines/>
      <w:spacing w:before="320" w:after="200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320" w:after="200"/>
      <w:outlineLvl w:val="5"/>
    </w:pPr>
    <w:rPr>
      <w:rFonts w:ascii="Arial" w:eastAsia="Times New Roman" w:hAnsi="Arial" w:cs="Arial"/>
      <w:b/>
      <w:bCs/>
      <w:sz w:val="22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320" w:after="200"/>
      <w:outlineLvl w:val="6"/>
    </w:pPr>
    <w:rPr>
      <w:rFonts w:ascii="Arial" w:eastAsia="Times New Roman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320" w:after="200"/>
      <w:outlineLvl w:val="7"/>
    </w:pPr>
    <w:rPr>
      <w:rFonts w:ascii="Arial" w:eastAsia="Times New Roman" w:hAnsi="Arial" w:cs="Arial"/>
      <w:i/>
      <w:iCs/>
      <w:sz w:val="22"/>
    </w:rPr>
  </w:style>
  <w:style w:type="paragraph" w:styleId="9">
    <w:name w:val="heading 9"/>
    <w:basedOn w:val="a"/>
    <w:next w:val="a"/>
    <w:link w:val="90"/>
    <w:qFormat/>
    <w:pPr>
      <w:keepNext/>
      <w:keepLines/>
      <w:spacing w:before="320" w:after="200"/>
      <w:outlineLvl w:val="8"/>
    </w:pPr>
    <w:rPr>
      <w:rFonts w:ascii="Arial" w:eastAsia="Times New Roman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link w:val="a5"/>
    <w:uiPriority w:val="11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ій колонтитул Знак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a">
    <w:name w:val="Нижній колонтитул Знак"/>
    <w:link w:val="a9"/>
    <w:uiPriority w:val="99"/>
  </w:style>
  <w:style w:type="table" w:styleId="ac">
    <w:name w:val="Table Grid"/>
    <w:uiPriority w:val="59"/>
    <w:rPr>
      <w:lang w:val="ru-RU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інцевої ви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4">
    <w:name w:val="table of figures"/>
    <w:basedOn w:val="a"/>
    <w:next w:val="a"/>
    <w:uiPriority w:val="99"/>
    <w:unhideWhenUsed/>
  </w:style>
  <w:style w:type="character" w:customStyle="1" w:styleId="af5">
    <w:name w:val="Основной шрифт абзаца"/>
    <w:semiHidden/>
  </w:style>
  <w:style w:type="table" w:customStyle="1" w:styleId="af6">
    <w:name w:val="Обычная таблица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7">
    <w:name w:val="Нет списка"/>
    <w:semiHidden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 w:cs="Arial"/>
      <w:i/>
      <w:iCs/>
      <w:sz w:val="21"/>
      <w:szCs w:val="21"/>
    </w:rPr>
  </w:style>
  <w:style w:type="paragraph" w:styleId="af8">
    <w:name w:val="List Paragraph"/>
    <w:basedOn w:val="a"/>
    <w:pPr>
      <w:ind w:left="720"/>
      <w:contextualSpacing/>
    </w:pPr>
  </w:style>
  <w:style w:type="paragraph" w:styleId="af9">
    <w:name w:val="No Spacing"/>
    <w:basedOn w:val="a"/>
    <w:pPr>
      <w:tabs>
        <w:tab w:val="left" w:pos="4678"/>
        <w:tab w:val="left" w:pos="5812"/>
      </w:tabs>
      <w:ind w:right="5528" w:firstLine="0"/>
    </w:pPr>
    <w:rPr>
      <w:b/>
    </w:rPr>
  </w:style>
  <w:style w:type="paragraph" w:customStyle="1" w:styleId="afa">
    <w:name w:val="Название"/>
    <w:basedOn w:val="a"/>
    <w:next w:val="a"/>
    <w:link w:val="afb"/>
    <w:qFormat/>
    <w:pPr>
      <w:spacing w:before="300" w:after="200"/>
      <w:contextualSpacing/>
    </w:pPr>
    <w:rPr>
      <w:sz w:val="48"/>
      <w:szCs w:val="48"/>
    </w:rPr>
  </w:style>
  <w:style w:type="character" w:customStyle="1" w:styleId="afb">
    <w:name w:val="Название Знак"/>
    <w:link w:val="afa"/>
    <w:rPr>
      <w:rFonts w:cs="Times New Roman"/>
      <w:sz w:val="48"/>
      <w:szCs w:val="48"/>
    </w:rPr>
  </w:style>
  <w:style w:type="paragraph" w:customStyle="1" w:styleId="afc">
    <w:name w:val="Подзаголовок"/>
    <w:basedOn w:val="a"/>
    <w:next w:val="a"/>
    <w:link w:val="afd"/>
    <w:qFormat/>
    <w:pPr>
      <w:spacing w:before="200" w:after="200"/>
    </w:pPr>
    <w:rPr>
      <w:sz w:val="24"/>
      <w:szCs w:val="24"/>
    </w:rPr>
  </w:style>
  <w:style w:type="character" w:customStyle="1" w:styleId="afd">
    <w:name w:val="Подзаголовок Знак"/>
    <w:link w:val="afc"/>
    <w:rPr>
      <w:rFonts w:cs="Times New Roman"/>
      <w:sz w:val="24"/>
      <w:szCs w:val="24"/>
    </w:rPr>
  </w:style>
  <w:style w:type="paragraph" w:styleId="afe">
    <w:name w:val="Quote"/>
    <w:basedOn w:val="a"/>
    <w:next w:val="a"/>
    <w:link w:val="aff"/>
    <w:pPr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">
    <w:name w:val="Цитата Знак"/>
    <w:link w:val="afe"/>
    <w:rPr>
      <w:i/>
    </w:rPr>
  </w:style>
  <w:style w:type="paragraph" w:styleId="aff0">
    <w:name w:val="Intense Quote"/>
    <w:basedOn w:val="a"/>
    <w:next w:val="a"/>
    <w:link w:val="af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Times New Roman" w:hAnsi="Calibri"/>
      <w:i/>
      <w:sz w:val="20"/>
      <w:szCs w:val="20"/>
      <w:lang w:val="ru-RU" w:eastAsia="ru-RU"/>
    </w:rPr>
  </w:style>
  <w:style w:type="character" w:customStyle="1" w:styleId="aff1">
    <w:name w:val="Насичена цитата Знак"/>
    <w:link w:val="aff0"/>
    <w:rPr>
      <w:i/>
    </w:rPr>
  </w:style>
  <w:style w:type="paragraph" w:customStyle="1" w:styleId="aff2">
    <w:name w:val="Верхний колонтитул"/>
    <w:basedOn w:val="a"/>
    <w:link w:val="aff3"/>
    <w:pPr>
      <w:tabs>
        <w:tab w:val="center" w:pos="7143"/>
        <w:tab w:val="right" w:pos="14287"/>
      </w:tabs>
    </w:pPr>
  </w:style>
  <w:style w:type="character" w:customStyle="1" w:styleId="aff3">
    <w:name w:val="Верхний колонтитул Знак"/>
    <w:link w:val="aff2"/>
    <w:rPr>
      <w:rFonts w:cs="Times New Roman"/>
    </w:rPr>
  </w:style>
  <w:style w:type="paragraph" w:customStyle="1" w:styleId="aff4">
    <w:name w:val="Нижний колонтитул"/>
    <w:basedOn w:val="a"/>
    <w:link w:val="aff5"/>
    <w:pPr>
      <w:tabs>
        <w:tab w:val="center" w:pos="7143"/>
        <w:tab w:val="right" w:pos="14287"/>
      </w:tabs>
    </w:pPr>
  </w:style>
  <w:style w:type="character" w:customStyle="1" w:styleId="FooterChar">
    <w:name w:val="Footer Char"/>
    <w:rPr>
      <w:rFonts w:cs="Times New Roman"/>
    </w:rPr>
  </w:style>
  <w:style w:type="paragraph" w:customStyle="1" w:styleId="aff6">
    <w:name w:val="Название объекта"/>
    <w:basedOn w:val="a"/>
    <w:next w:val="a"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5">
    <w:name w:val="Нижний колонтитул Знак"/>
    <w:link w:val="aff4"/>
  </w:style>
  <w:style w:type="table" w:customStyle="1" w:styleId="aff7">
    <w:name w:val="Сетка таблицы"/>
    <w:basedOn w:val="af6"/>
    <w:rPr>
      <w:rFonts w:eastAsia="Times New Roman"/>
      <w:lang w:eastAsia="ru-RU"/>
    </w:rPr>
    <w:tblPr/>
  </w:style>
  <w:style w:type="table" w:customStyle="1" w:styleId="TableGridLight">
    <w:name w:val="Table Grid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8">
    <w:name w:val="Гиперссылка"/>
    <w:rPr>
      <w:color w:val="0000FF"/>
      <w:u w:val="single"/>
    </w:rPr>
  </w:style>
  <w:style w:type="paragraph" w:customStyle="1" w:styleId="aff9">
    <w:name w:val="Текст сноски"/>
    <w:basedOn w:val="a"/>
    <w:link w:val="affa"/>
    <w:semiHidden/>
    <w:pPr>
      <w:spacing w:after="40"/>
    </w:pPr>
    <w:rPr>
      <w:rFonts w:ascii="Calibri" w:eastAsia="Times New Roman" w:hAnsi="Calibri"/>
      <w:sz w:val="18"/>
      <w:szCs w:val="20"/>
      <w:lang w:val="ru-RU" w:eastAsia="ru-RU"/>
    </w:rPr>
  </w:style>
  <w:style w:type="character" w:customStyle="1" w:styleId="affa">
    <w:name w:val="Текст сноски Знак"/>
    <w:link w:val="aff9"/>
    <w:rPr>
      <w:sz w:val="18"/>
    </w:rPr>
  </w:style>
  <w:style w:type="character" w:customStyle="1" w:styleId="affb">
    <w:name w:val="Знак сноски"/>
    <w:rPr>
      <w:rFonts w:cs="Times New Roman"/>
      <w:vertAlign w:val="superscript"/>
    </w:rPr>
  </w:style>
  <w:style w:type="paragraph" w:customStyle="1" w:styleId="affc">
    <w:name w:val="Текст концевой сноски"/>
    <w:basedOn w:val="a"/>
    <w:link w:val="affd"/>
    <w:semiHidden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ffd">
    <w:name w:val="Текст концевой сноски Знак"/>
    <w:link w:val="affc"/>
    <w:rPr>
      <w:sz w:val="20"/>
    </w:rPr>
  </w:style>
  <w:style w:type="character" w:customStyle="1" w:styleId="affe">
    <w:name w:val="Знак концевой сноски"/>
    <w:semiHidden/>
    <w:rPr>
      <w:rFonts w:cs="Times New Roman"/>
      <w:vertAlign w:val="superscript"/>
    </w:rPr>
  </w:style>
  <w:style w:type="paragraph" w:customStyle="1" w:styleId="13">
    <w:name w:val="Оглавление 1"/>
    <w:basedOn w:val="a"/>
    <w:next w:val="a"/>
    <w:pPr>
      <w:spacing w:after="57"/>
      <w:ind w:firstLine="0"/>
    </w:pPr>
  </w:style>
  <w:style w:type="paragraph" w:customStyle="1" w:styleId="23">
    <w:name w:val="Оглавление 2"/>
    <w:basedOn w:val="a"/>
    <w:next w:val="a"/>
    <w:pPr>
      <w:spacing w:after="57"/>
      <w:ind w:left="283" w:firstLine="0"/>
    </w:pPr>
  </w:style>
  <w:style w:type="paragraph" w:customStyle="1" w:styleId="33">
    <w:name w:val="Оглавление 3"/>
    <w:basedOn w:val="a"/>
    <w:next w:val="a"/>
    <w:pPr>
      <w:spacing w:after="57"/>
      <w:ind w:left="567" w:firstLine="0"/>
    </w:pPr>
  </w:style>
  <w:style w:type="paragraph" w:customStyle="1" w:styleId="43">
    <w:name w:val="Оглавление 4"/>
    <w:basedOn w:val="a"/>
    <w:next w:val="a"/>
    <w:pPr>
      <w:spacing w:after="57"/>
      <w:ind w:left="850" w:firstLine="0"/>
    </w:pPr>
  </w:style>
  <w:style w:type="paragraph" w:customStyle="1" w:styleId="53">
    <w:name w:val="Оглавление 5"/>
    <w:basedOn w:val="a"/>
    <w:next w:val="a"/>
    <w:pPr>
      <w:spacing w:after="57"/>
      <w:ind w:left="1134" w:firstLine="0"/>
    </w:pPr>
  </w:style>
  <w:style w:type="paragraph" w:customStyle="1" w:styleId="62">
    <w:name w:val="Оглавление 6"/>
    <w:basedOn w:val="a"/>
    <w:next w:val="a"/>
    <w:pPr>
      <w:spacing w:after="57"/>
      <w:ind w:left="1417" w:firstLine="0"/>
    </w:pPr>
  </w:style>
  <w:style w:type="paragraph" w:customStyle="1" w:styleId="72">
    <w:name w:val="Оглавление 7"/>
    <w:basedOn w:val="a"/>
    <w:next w:val="a"/>
    <w:pPr>
      <w:spacing w:after="57"/>
      <w:ind w:left="1701" w:firstLine="0"/>
    </w:pPr>
  </w:style>
  <w:style w:type="paragraph" w:customStyle="1" w:styleId="82">
    <w:name w:val="Оглавление 8"/>
    <w:basedOn w:val="a"/>
    <w:next w:val="a"/>
    <w:pPr>
      <w:spacing w:after="57"/>
      <w:ind w:left="1984" w:firstLine="0"/>
    </w:pPr>
  </w:style>
  <w:style w:type="paragraph" w:customStyle="1" w:styleId="92">
    <w:name w:val="Оглавление 9"/>
    <w:basedOn w:val="a"/>
    <w:next w:val="a"/>
    <w:pPr>
      <w:spacing w:after="57"/>
      <w:ind w:left="2268" w:firstLine="0"/>
    </w:pPr>
  </w:style>
  <w:style w:type="paragraph" w:styleId="afff">
    <w:name w:val="TOC Heading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fff0">
    <w:name w:val="Перечень рисунков"/>
    <w:basedOn w:val="a"/>
    <w:next w:val="a"/>
  </w:style>
  <w:style w:type="character" w:customStyle="1" w:styleId="rvts23">
    <w:name w:val="rvts23"/>
    <w:basedOn w:val="af5"/>
  </w:style>
  <w:style w:type="paragraph" w:customStyle="1" w:styleId="docdatadocyv511674bqiaagaaeyqcaaagiaiaaandkqaabwspaaaaaaaaaaaaaaaaaaaaaaaaaaaaaaaaaaaaaaaaaaaaaaaaaaaaaaaaaaaaaaaaaaaaaaaaaaaaaaaaaaaaaaaaaaaaaaaaaaaaaaaaaaaaaaaaaaaaaaaaaaaaaaaaaaaaaaaaaaaaaaaaaaaaaaaaaaaaaaaaaaaaaaaaaaaaaaaaaaaaaaaaaaaaaaaaaaaaaa">
    <w:name w:val="docdata;docy;v5;11674;bqiaagaaeyqcaaagiaiaaandkqaabwspaaaaaaaaaaaaaaaaaaaaaaaaaaaaaaaaaaaaaaaaaaaaaaaaaaaaaaaaaaaaaaaaaaaaaaaaaaaaaaaaaaaaaaaaaaaaaaaaaaaaaaaaaaaaaaaaaaaaaaaaaaaaaaaaaaaaaaaaaaaaaaaaaaaaaaaaaaaaaaaaaaaaaaaaaaaaaaaaaaaaaaaaaaaaaaaaaaaaaa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lear" w:pos="709"/>
      </w:tabs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paragraph" w:customStyle="1" w:styleId="afff1">
    <w:name w:val="Обычный (веб)"/>
    <w:basedOn w:val="a"/>
    <w:pPr>
      <w:tabs>
        <w:tab w:val="clear" w:pos="709"/>
      </w:tabs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1846bqiaagaaeyqcaaagiaiaaammbqaabtqfaaaaaaaaaaaaaaaaaaaaaaaaaaaaaaaaaaaaaaaaaaaaaaaaaaaaaaaaaaaaaaaaaaaaaaaaaaaaaaaaaaaaaaaaaaaaaaaaaaaaaaaaaaaaaaaaaaaaaaaaaaaaaaaaaaaaaaaaaaaaaaaaaaaaaaaaaaaaaaaaaaaaaaaaaaaaaaaaaaaaaaaaaaaaaaaaaaaaaaa">
    <w:name w:val="1846;bqiaagaaeyqcaaagiaiaaammbqaabtqfaaaaaaaaaaaaaaaaaaaaaaaaaaaaaaaaaaaaaaaaaaaaaaaaaaaaaaaaaaaaaaaaaaaaaaaaaaaaaaaaaaaaaaaaaaaaaaaaaaaaaaaaaaaaaaaaaaaaaaaaaaaaaaaaaaaaaaaaaaaaaaaaaaaaaaaaaaaaaaaaaaaaaaaaaaaaaaaaaaaaaaaaaaaaaaaaaaaaa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dtkt.ua/doc/1087.258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6354</Words>
  <Characters>3623</Characters>
  <Application>Microsoft Office Word</Application>
  <DocSecurity>0</DocSecurity>
  <Lines>30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МЕНСЬКА МІСЬКА РАДА</dc:title>
  <dc:creator>igor</dc:creator>
  <cp:lastModifiedBy>Usher</cp:lastModifiedBy>
  <cp:revision>11</cp:revision>
  <dcterms:created xsi:type="dcterms:W3CDTF">2023-11-10T06:19:00Z</dcterms:created>
  <dcterms:modified xsi:type="dcterms:W3CDTF">2023-11-23T17:05:00Z</dcterms:modified>
  <cp:version>917504</cp:version>
</cp:coreProperties>
</file>