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Додаток</w:t>
      </w:r>
      <w:r/>
    </w:p>
    <w:p>
      <w:pPr>
        <w:ind w:left="5669" w:right="0" w:firstLine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до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 Договору про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співробітництво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Березнянської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селищної територіальної громади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ru-RU"/>
        </w:rPr>
        <w:t xml:space="preserve">та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Коропсько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ru-RU"/>
        </w:rPr>
        <w:t xml:space="preserve">ї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селищно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ru-RU"/>
        </w:rPr>
        <w:t xml:space="preserve">ї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територіально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ru-RU"/>
        </w:rPr>
        <w:t xml:space="preserve">ї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 формі реалізації спільного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«Професійний педагог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</w:t>
      </w:r>
      <w:r>
        <w:rPr>
          <w:rFonts w:ascii="Times New Roman" w:hAnsi="Times New Roman" w:cs="Times New Roman"/>
          <w:sz w:val="28"/>
          <w:szCs w:val="28"/>
        </w:rPr>
        <w:t xml:space="preserve"> якісна освіта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успішна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громада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ind w:left="5669" w:right="0" w:firstLine="0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«____» _____________2023 року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Орієнтовний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 П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лан заході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 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с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пільного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П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роєкту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«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Професійний педагог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=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 якісна освіта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 =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успішна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 громада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»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 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в рамках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с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п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івробітництва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,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Березнянської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селищної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,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Короп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ської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селищної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територіальних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 громад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*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.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Мета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ru-RU" w:eastAsia="uk-UA"/>
        </w:rPr>
        <w:t xml:space="preserve">Проєкту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: підвищення професійної компетентності п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едагогів закладів освіти Менської міської ради,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Березнянської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Коропської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селищних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р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ад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, забезпечення їхньої готовності до реалізації сучасних освітніх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технологій та методів навчання.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          У партнерстві з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Комунальною установою «Центр професійного розвитку педагогічних працівників» Менської міської ради (далі по тексту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–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ЦПРПП ММР)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реалізуються такі заходи, спрямовані на підвищення професійної компетентності педагогів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усіх громад – учасниць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Проєкту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:</w:t>
      </w:r>
      <w:r/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Підвищення кваліфікації пе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дагогічних працівників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.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Ц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ПРПП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ММР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пропонує  спектр програм підвищення кваліфікації педагогічних працівників, які відповідають сучасним освітнім потребам. Програми розробляються з урахуванням потреб педагогів,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а також вимог до професійної компетентності, визначених Державним стандартом професійної діяльності педагогічних працівників («Інформаційна безпека. Морально-етичні аспекти інформаційно-комунікаційних технологій у професійній діяльності вчителя», «Основи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домедичної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допомоги» (15 год.), «Інклюзивне навчання – рівний доступ до якісної освіти» (15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год.), «Тайм-менеджмент у роботі вчителя. Інноваційні підходи до організації та проведення профорієнтаційної роботи в ЗЗСО», «Використання сервісу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Zoom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для проведення дистанційних занять»). Ці навчання можуть бути як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у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форматі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онлайн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, так і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офлайн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i/>
          <w:color w:val="1F1F1F"/>
          <w:sz w:val="24"/>
          <w:szCs w:val="24"/>
          <w:lang w:val="ru-RU" w:eastAsia="uk-UA"/>
        </w:rPr>
      </w:pPr>
      <w:r>
        <w:rPr>
          <w:rFonts w:ascii="Times New Roman" w:hAnsi="Times New Roman" w:cs="Times New Roman" w:eastAsia="Times New Roman"/>
          <w:b/>
          <w:i/>
          <w:color w:val="1F1F1F"/>
          <w:sz w:val="24"/>
          <w:szCs w:val="24"/>
          <w:lang w:eastAsia="uk-UA"/>
        </w:rPr>
        <w:t xml:space="preserve">Навчання та сертифікат ЦПРПП ММР відповідає всім вимогам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1F1F1F"/>
          <w:sz w:val="24"/>
          <w:szCs w:val="24"/>
          <w:lang w:eastAsia="uk-UA"/>
        </w:rPr>
        <w:t xml:space="preserve">ПОРЯДКУ підвищення кваліфікації педагогічних і науково-педагогічних працівників, </w:t>
      </w:r>
      <w:r>
        <w:rPr>
          <w:rFonts w:ascii="Times New Roman" w:hAnsi="Times New Roman" w:cs="Times New Roman" w:eastAsia="Times New Roman"/>
          <w:b/>
          <w:i/>
          <w:color w:val="1F1F1F"/>
          <w:sz w:val="24"/>
          <w:szCs w:val="24"/>
          <w:lang w:eastAsia="uk-UA"/>
        </w:rPr>
        <w:t xml:space="preserve">затвердженого </w:t>
      </w:r>
      <w:r>
        <w:rPr>
          <w:rFonts w:ascii="Times New Roman" w:hAnsi="Times New Roman" w:cs="Times New Roman" w:eastAsia="Times New Roman"/>
          <w:b/>
          <w:i/>
          <w:color w:val="1F1F1F"/>
          <w:sz w:val="24"/>
          <w:szCs w:val="24"/>
          <w:lang w:eastAsia="uk-UA"/>
        </w:rPr>
        <w:t xml:space="preserve">постановою Кабінету Міністрів України</w:t>
      </w:r>
      <w:r>
        <w:rPr>
          <w:rFonts w:ascii="Times New Roman" w:hAnsi="Times New Roman" w:cs="Times New Roman" w:eastAsia="Times New Roman"/>
          <w:b/>
          <w:i/>
          <w:color w:val="1F1F1F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1F1F1F"/>
          <w:sz w:val="24"/>
          <w:szCs w:val="24"/>
          <w:lang w:eastAsia="uk-UA"/>
        </w:rPr>
        <w:t xml:space="preserve">від 21 серпня 2019 р. № 800.</w:t>
      </w:r>
      <w:r/>
    </w:p>
    <w:p>
      <w:pPr>
        <w:ind w:firstLine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i/>
          <w:color w:val="1F1F1F"/>
          <w:sz w:val="24"/>
          <w:szCs w:val="24"/>
          <w:lang w:val="ru-RU" w:eastAsia="uk-UA"/>
        </w:rPr>
      </w:pPr>
      <w:r>
        <w:rPr>
          <w:rFonts w:ascii="Times New Roman" w:hAnsi="Times New Roman" w:cs="Times New Roman" w:eastAsia="Times New Roman"/>
          <w:b/>
          <w:i/>
          <w:color w:val="1F1F1F"/>
          <w:sz w:val="24"/>
          <w:szCs w:val="24"/>
          <w:lang w:val="ru-RU" w:eastAsia="uk-UA"/>
        </w:rPr>
      </w:r>
      <w:r/>
    </w:p>
    <w:tbl>
      <w:tblPr>
        <w:tblStyle w:val="87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2552"/>
        <w:gridCol w:w="1858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  <w:t xml:space="preserve">п/</w:t>
            </w: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  <w:t xml:space="preserve">п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val="ru-RU" w:eastAsia="uk-UA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  <w:t xml:space="preserve">ема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val="ru-RU" w:eastAsia="uk-UA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  <w:t xml:space="preserve">-сть</w:t>
            </w: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  <w:t xml:space="preserve"> годин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val="ru-RU" w:eastAsia="uk-UA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  <w:t xml:space="preserve">орма</w:t>
            </w: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  <w:t xml:space="preserve"> навчання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val="ru-RU"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1F1F1F"/>
                <w:sz w:val="24"/>
                <w:szCs w:val="24"/>
                <w:lang w:eastAsia="uk-UA"/>
              </w:rPr>
              <w:t xml:space="preserve">еріод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«Інформаційна 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безпека. Морал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ьно-етичні аспекти 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інформаційно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комунікаційних технологій у 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професійній діяльності вчителя»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нлайн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ротягом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 року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«Основи 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домедичної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 допомоги»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15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чно-дистанційна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ротягом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 року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«Інклюзивне навчання – рівний доступ до якісної освіти»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15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нлайн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ротягом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 року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«Тайм-менеджмент у роботі вчителя. Інноваційні підходи до організації та проведення п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рофорієнтаційної роботи в ЗЗСО»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15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нлайн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офлайн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ротягом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 року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5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«Використання сервісу 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Zoom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 для п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роведення дистанційних занять»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Очно/дистанційно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ротягом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 року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6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Перша психологічна допомога (готується)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15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Очно/дистанційно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ротягом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 року</w:t>
            </w:r>
            <w:r/>
          </w:p>
        </w:tc>
      </w:tr>
    </w:tbl>
    <w:p>
      <w:pPr>
        <w:ind w:left="36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r>
      <w:r/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Розробка та впровадження системи професійного розвитку педагогів, яка включатиме: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Аналіз та узагальнення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даних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щодо рівня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професійної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компетентності,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запитів, індивідуальних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потреб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педпрацівників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(відповідно діагностування) – 1раз на рік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Ознайомлення педагогічних працівників з новими нормативними документами в галузі освіти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ВРУ,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КМУ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та МОНУ, оприлюднення матеріалів на сайті ЦПРПП ММР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2 рази на рік/за потреби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Консультативна допомога щодо планування та визначення траєкторії професійного розвитку педагогічних працівників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за потреби/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протягом року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Координація діяльності роботи педагогічних спільнот, щодо ур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ізноманітнення форм їх роботи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2 рази на рік кожна спільнота/за потреби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Індивідуальні консультації для п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едагогів, які атестуються у 202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3/2024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н. р. на підтвердження, присвоєння вищої категорії та педагогічних звань щодо оформлення атестаційної документації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– за потреби/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протягом року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val="ru-RU" w:eastAsia="uk-UA"/>
        </w:rPr>
        <w:t xml:space="preserve">-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К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омунікаційна платформа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«Впевненими  кроками до професійного успіху». Тут проходять навчання у розрізі неформальної та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інформальної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освіти вчителів.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Вивчаємо, обговорюємо теми (проводимо семінари, тренінги, майстер-класи,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вебінари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, тощо)</w:t>
      </w:r>
      <w:r/>
    </w:p>
    <w:tbl>
      <w:tblPr>
        <w:tblStyle w:val="874"/>
        <w:tblW w:w="0" w:type="auto"/>
        <w:tblInd w:w="1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4536"/>
        <w:gridCol w:w="1811"/>
        <w:gridCol w:w="12"/>
      </w:tblGrid>
      <w:tr>
        <w:trPr>
          <w:trHeight w:val="1105"/>
        </w:trPr>
        <w:tc>
          <w:tcPr>
            <w:shd w:val="clear" w:fill="D9D9D9" w:color="auto"/>
            <w:tcW w:w="426" w:type="dxa"/>
            <w:textDirection w:val="lrTb"/>
            <w:noWrap w:val="false"/>
          </w:tcPr>
          <w:p>
            <w:pPr>
              <w:jc w:val="center"/>
              <w:spacing w:lineRule="exact" w:line="275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№</w:t>
            </w:r>
            <w:r/>
          </w:p>
          <w:p>
            <w:pPr>
              <w:jc w:val="center"/>
              <w:spacing w:lineRule="exact" w:line="275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/п</w:t>
            </w:r>
            <w:r/>
          </w:p>
        </w:tc>
        <w:tc>
          <w:tcPr>
            <w:shd w:val="clear" w:fill="D9D9D9" w:color="auto"/>
            <w:tcW w:w="2976" w:type="dxa"/>
            <w:textDirection w:val="lrTb"/>
            <w:noWrap w:val="false"/>
          </w:tcPr>
          <w:p>
            <w:pPr>
              <w:jc w:val="center"/>
              <w:spacing w:lineRule="exact" w:line="275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Категорія</w:t>
            </w:r>
            <w:r>
              <w:rPr>
                <w:rFonts w:ascii="Times New Roman" w:hAnsi="Times New Roman" w:cs="Times New Roman" w:eastAsia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педагогів</w:t>
            </w:r>
            <w:r/>
          </w:p>
        </w:tc>
        <w:tc>
          <w:tcPr>
            <w:shd w:val="clear" w:fill="D9D9D9" w:color="auto"/>
            <w:tcW w:w="4536" w:type="dxa"/>
            <w:textDirection w:val="lrTb"/>
            <w:noWrap w:val="false"/>
          </w:tcPr>
          <w:p>
            <w:pPr>
              <w:ind w:right="37"/>
              <w:jc w:val="center"/>
              <w:spacing w:lineRule="exact" w:line="276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ематика</w:t>
            </w:r>
            <w:r/>
          </w:p>
        </w:tc>
        <w:tc>
          <w:tcPr>
            <w:gridSpan w:val="2"/>
            <w:shd w:val="clear" w:fill="D9D9D9" w:color="auto"/>
            <w:tcW w:w="1823" w:type="dxa"/>
            <w:textDirection w:val="lrTb"/>
            <w:noWrap w:val="false"/>
          </w:tcPr>
          <w:p>
            <w:pPr>
              <w:ind w:right="37"/>
              <w:jc w:val="center"/>
              <w:spacing w:lineRule="exact" w:line="276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Форма навчання</w:t>
            </w:r>
            <w:r/>
          </w:p>
        </w:tc>
      </w:tr>
      <w:tr>
        <w:trPr>
          <w:trHeight w:val="82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tabs>
                <w:tab w:val="left" w:pos="2992" w:leader="none"/>
                <w:tab w:val="left" w:pos="415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Керівники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/заступники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керівників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ЗЗСО</w:t>
            </w:r>
            <w:r/>
          </w:p>
          <w:p>
            <w:pPr>
              <w:spacing w:lineRule="atLeast" w:line="27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tabs>
                <w:tab w:val="left" w:pos="2992" w:leader="none"/>
                <w:tab w:val="left" w:pos="415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Розвиток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професійної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компетентності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керівників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умовах</w:t>
            </w:r>
            <w:r>
              <w:rPr>
                <w:rFonts w:ascii="Times New Roman" w:hAnsi="Times New Roman" w:cs="Times New Roman" w:eastAsia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реформування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освіти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23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Очно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/</w:t>
            </w:r>
            <w:r/>
          </w:p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дистанційно</w:t>
            </w:r>
            <w:r/>
          </w:p>
        </w:tc>
      </w:tr>
      <w:tr>
        <w:trPr>
          <w:trHeight w:val="8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right="31"/>
              <w:spacing w:after="0" w:afterAutospacing="0" w:before="0" w:beforeAutospacing="0"/>
              <w:tabs>
                <w:tab w:val="left" w:pos="1434" w:leader="none"/>
                <w:tab w:val="left" w:pos="1631" w:leader="none"/>
                <w:tab w:val="left" w:pos="2493" w:leader="none"/>
                <w:tab w:val="left" w:pos="2847" w:leader="none"/>
                <w:tab w:val="left" w:pos="3110" w:leader="none"/>
                <w:tab w:val="left" w:pos="3657" w:leader="none"/>
                <w:tab w:val="left" w:pos="3886" w:leader="none"/>
                <w:tab w:val="left" w:pos="450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Педагогічні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працівники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ЗДО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</w:r>
            <w:r/>
          </w:p>
          <w:p>
            <w:pPr>
              <w:spacing w:lineRule="exact" w:line="264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31"/>
              <w:spacing w:after="0" w:afterAutospacing="0" w:before="0" w:beforeAutospacing="0"/>
              <w:tabs>
                <w:tab w:val="left" w:pos="1434" w:leader="none"/>
                <w:tab w:val="left" w:pos="1631" w:leader="none"/>
                <w:tab w:val="left" w:pos="2493" w:leader="none"/>
                <w:tab w:val="left" w:pos="2847" w:leader="none"/>
                <w:tab w:val="left" w:pos="3110" w:leader="none"/>
                <w:tab w:val="left" w:pos="3657" w:leader="none"/>
                <w:tab w:val="left" w:pos="3886" w:leader="none"/>
                <w:tab w:val="left" w:pos="450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освітнього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процесу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св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ітлі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вимог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нового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Базового компоненту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дошкільної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освіти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Очно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/</w:t>
            </w:r>
            <w:r/>
          </w:p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дистанційно</w:t>
            </w:r>
            <w:r/>
          </w:p>
        </w:tc>
      </w:tr>
      <w:tr>
        <w:trPr>
          <w:gridAfter w:val="1"/>
          <w:trHeight w:val="8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Учителі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початкових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класів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ЗЗСО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  <w:lang w:val="ru-RU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lineRule="exact" w:line="264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Нормативні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аспекти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роботи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вчителя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умовах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НУШ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1" w:type="dxa"/>
            <w:textDirection w:val="lrTb"/>
            <w:noWrap w:val="false"/>
          </w:tcPr>
          <w:p>
            <w:pPr>
              <w:spacing w:lineRule="exact" w:line="264" w:after="0" w:afterAutospacing="0" w:before="0" w:beforeAutospacing="0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Очно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/</w:t>
            </w:r>
            <w:r/>
          </w:p>
          <w:p>
            <w:pPr>
              <w:spacing w:lineRule="exact" w:line="264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дистанційно</w:t>
            </w:r>
            <w:r/>
          </w:p>
        </w:tc>
      </w:tr>
      <w:tr>
        <w:trPr>
          <w:gridAfter w:val="1"/>
          <w:trHeight w:val="11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right="32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Учителі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української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мови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ітератури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зарубіжної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літератури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ЗЗСО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32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Формування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траєктор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ії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професійного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розвитку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вчителя-філолога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1" w:type="dxa"/>
            <w:textDirection w:val="lrTb"/>
            <w:noWrap w:val="false"/>
          </w:tcPr>
          <w:p>
            <w:pPr>
              <w:spacing w:lineRule="exact" w:line="264" w:after="0" w:afterAutospacing="0" w:before="0" w:beforeAutospacing="0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Очно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/</w:t>
            </w:r>
            <w:r/>
          </w:p>
          <w:p>
            <w:pPr>
              <w:spacing w:lineRule="exact" w:line="264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дистанційно</w:t>
            </w:r>
            <w:r/>
          </w:p>
        </w:tc>
      </w:tr>
      <w:tr>
        <w:trPr>
          <w:gridAfter w:val="1"/>
          <w:trHeight w:val="8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spacing w:lineRule="exact" w:line="27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Учителі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математики,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фізики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інформатики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ЗЗСО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  <w:lang w:val="ru-RU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Цифрова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компетентність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професійній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діяльності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вчителя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1" w:type="dxa"/>
            <w:textDirection w:val="lrTb"/>
            <w:noWrap w:val="false"/>
          </w:tcPr>
          <w:p>
            <w:pPr>
              <w:ind w:right="29"/>
              <w:spacing w:after="0" w:afterAutospacing="0" w:before="0" w:beforeAutospacing="0"/>
              <w:tabs>
                <w:tab w:val="left" w:pos="1247" w:leader="none"/>
              </w:tabs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Очно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/</w:t>
            </w:r>
            <w:r/>
          </w:p>
          <w:p>
            <w:pPr>
              <w:ind w:right="29"/>
              <w:spacing w:after="0" w:afterAutospacing="0" w:before="0" w:beforeAutospacing="0"/>
              <w:tabs>
                <w:tab w:val="left" w:pos="124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дистанційно</w:t>
            </w:r>
            <w:r/>
          </w:p>
        </w:tc>
      </w:tr>
      <w:tr>
        <w:trPr>
          <w:gridAfter w:val="1"/>
          <w:trHeight w:val="8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right="32"/>
              <w:spacing w:after="0" w:afterAutospacing="0" w:before="0" w:beforeAutospacing="0"/>
              <w:tabs>
                <w:tab w:val="left" w:pos="1172" w:leader="none"/>
                <w:tab w:val="left" w:pos="1455" w:leader="none"/>
                <w:tab w:val="left" w:pos="2580" w:leader="none"/>
                <w:tab w:val="left" w:pos="3163" w:leader="none"/>
                <w:tab w:val="left" w:pos="3336" w:leader="none"/>
                <w:tab w:val="left" w:pos="4159" w:leader="none"/>
                <w:tab w:val="left" w:pos="4393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Учителі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англійської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мови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ЗЗСО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32"/>
              <w:spacing w:after="0" w:afterAutospacing="0" w:before="0" w:beforeAutospacing="0"/>
              <w:tabs>
                <w:tab w:val="left" w:pos="1172" w:leader="none"/>
                <w:tab w:val="left" w:pos="1455" w:leader="none"/>
                <w:tab w:val="left" w:pos="2580" w:leader="none"/>
                <w:tab w:val="left" w:pos="3163" w:leader="none"/>
                <w:tab w:val="left" w:pos="3336" w:leader="none"/>
                <w:tab w:val="left" w:pos="4159" w:leader="none"/>
                <w:tab w:val="left" w:pos="4393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Складові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траєкторії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професійного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розвитку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вчителя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англ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ійської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мови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1" w:type="dxa"/>
            <w:textDirection w:val="lrTb"/>
            <w:noWrap w:val="false"/>
          </w:tcPr>
          <w:p>
            <w:pPr>
              <w:spacing w:lineRule="exact" w:line="264" w:after="0" w:afterAutospacing="0" w:before="0" w:beforeAutospacing="0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Очно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/</w:t>
            </w:r>
            <w:r/>
          </w:p>
          <w:p>
            <w:pPr>
              <w:spacing w:lineRule="exact" w:line="264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дистанційно</w:t>
            </w:r>
            <w:r/>
          </w:p>
        </w:tc>
      </w:tr>
      <w:tr>
        <w:trPr>
          <w:gridAfter w:val="1"/>
          <w:trHeight w:val="8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tabs>
                <w:tab w:val="left" w:pos="1177" w:leader="none"/>
                <w:tab w:val="left" w:pos="2264" w:leader="none"/>
                <w:tab w:val="left" w:pos="2981" w:leader="none"/>
                <w:tab w:val="left" w:pos="3439" w:leader="none"/>
                <w:tab w:val="left" w:pos="462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Учителі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біології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хімії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географії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ЗЗСО</w:t>
            </w:r>
            <w:r/>
          </w:p>
          <w:p>
            <w:pPr>
              <w:ind w:right="36"/>
              <w:spacing w:lineRule="atLeast" w:line="270" w:after="0" w:afterAutospacing="0" w:before="0" w:beforeAutospacing="0"/>
              <w:tabs>
                <w:tab w:val="left" w:pos="1954" w:leader="none"/>
                <w:tab w:val="left" w:pos="3232" w:leader="none"/>
                <w:tab w:val="left" w:pos="446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29"/>
              <w:spacing w:after="0" w:afterAutospacing="0" w:before="0" w:beforeAutospacing="0"/>
              <w:tabs>
                <w:tab w:val="left" w:pos="124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Професійний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розвиток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вчителя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lang w:val="ru-RU"/>
              </w:rPr>
              <w:t xml:space="preserve">вимоги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сьогодення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1" w:type="dxa"/>
            <w:textDirection w:val="lrTb"/>
            <w:noWrap w:val="false"/>
          </w:tcPr>
          <w:p>
            <w:pPr>
              <w:ind w:right="29"/>
              <w:spacing w:after="0" w:afterAutospacing="0" w:before="0" w:beforeAutospacing="0"/>
              <w:tabs>
                <w:tab w:val="left" w:pos="1247" w:leader="none"/>
              </w:tabs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Очно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/</w:t>
            </w:r>
            <w:r/>
          </w:p>
          <w:p>
            <w:pPr>
              <w:ind w:right="29"/>
              <w:spacing w:after="0" w:afterAutospacing="0" w:before="0" w:beforeAutospacing="0"/>
              <w:tabs>
                <w:tab w:val="left" w:pos="124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дистанційно</w:t>
            </w:r>
            <w:r/>
          </w:p>
        </w:tc>
      </w:tr>
      <w:tr>
        <w:trPr>
          <w:gridAfter w:val="1"/>
          <w:trHeight w:val="8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tabs>
                <w:tab w:val="left" w:pos="1530" w:leader="none"/>
                <w:tab w:val="left" w:pos="414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Учителі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суспільствознавчих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дисциплін</w:t>
            </w:r>
            <w:r/>
          </w:p>
          <w:p>
            <w:pPr>
              <w:ind w:right="37"/>
              <w:spacing w:lineRule="atLeast" w:line="270" w:after="0" w:afterAutospacing="0" w:before="0" w:beforeAutospacing="0"/>
              <w:tabs>
                <w:tab w:val="left" w:pos="1685" w:leader="none"/>
                <w:tab w:val="left" w:pos="3021" w:leader="none"/>
                <w:tab w:val="left" w:pos="4100" w:leader="none"/>
                <w:tab w:val="left" w:pos="446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33"/>
              <w:spacing w:after="0" w:afterAutospacing="0" w:before="0" w:beforeAutospacing="0"/>
              <w:tabs>
                <w:tab w:val="left" w:pos="1365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освітнього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процесу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умовах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змішаного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дистанційного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навчання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1" w:type="dxa"/>
            <w:textDirection w:val="lrTb"/>
            <w:noWrap w:val="false"/>
          </w:tcPr>
          <w:p>
            <w:pPr>
              <w:ind w:right="33"/>
              <w:spacing w:after="0" w:afterAutospacing="0" w:before="0" w:beforeAutospacing="0"/>
              <w:tabs>
                <w:tab w:val="left" w:pos="1365" w:leader="none"/>
              </w:tabs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Очно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/</w:t>
            </w:r>
            <w:r/>
          </w:p>
          <w:p>
            <w:pPr>
              <w:ind w:right="33"/>
              <w:spacing w:after="0" w:afterAutospacing="0" w:before="0" w:beforeAutospacing="0"/>
              <w:tabs>
                <w:tab w:val="left" w:pos="1365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дистанційно</w:t>
            </w:r>
            <w:r/>
          </w:p>
        </w:tc>
      </w:tr>
      <w:tr>
        <w:trPr>
          <w:gridAfter w:val="1"/>
          <w:trHeight w:val="5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tabs>
                <w:tab w:val="left" w:pos="1312" w:leader="none"/>
                <w:tab w:val="left" w:pos="2729" w:leader="none"/>
                <w:tab w:val="left" w:pos="4113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Учителі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трудового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навчання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художнь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естетичного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циклу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lang w:val="ru-RU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lineRule="exact" w:line="264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Творче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портфоліо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педагога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1" w:type="dxa"/>
            <w:textDirection w:val="lrTb"/>
            <w:noWrap w:val="false"/>
          </w:tcPr>
          <w:p>
            <w:pPr>
              <w:spacing w:lineRule="exact" w:line="264" w:after="0" w:afterAutospacing="0" w:before="0" w:beforeAutospacing="0"/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Очно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/</w:t>
            </w:r>
            <w:r/>
          </w:p>
          <w:p>
            <w:pPr>
              <w:spacing w:lineRule="exact" w:line="264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дистанційно</w:t>
            </w:r>
            <w:r/>
          </w:p>
        </w:tc>
      </w:tr>
      <w:tr>
        <w:trPr>
          <w:gridAfter w:val="1"/>
          <w:trHeight w:val="8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spacing w:lineRule="exact" w:line="268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right="27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Керівники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гуртків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ЗПО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  <w:lang w:val="ru-RU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29"/>
              <w:spacing w:after="0" w:afterAutospacing="0" w:before="0" w:beforeAutospacing="0"/>
              <w:tabs>
                <w:tab w:val="left" w:pos="124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Інноваційні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технології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роботі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вихованцями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1" w:type="dxa"/>
            <w:textDirection w:val="lrTb"/>
            <w:noWrap w:val="false"/>
          </w:tcPr>
          <w:p>
            <w:pPr>
              <w:ind w:right="29"/>
              <w:spacing w:after="0" w:afterAutospacing="0" w:before="0" w:beforeAutospacing="0"/>
              <w:tabs>
                <w:tab w:val="left" w:pos="1247" w:leader="none"/>
              </w:tabs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Очно</w:t>
            </w: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/</w:t>
            </w:r>
            <w:r/>
          </w:p>
          <w:p>
            <w:pPr>
              <w:ind w:right="29"/>
              <w:spacing w:after="0" w:afterAutospacing="0" w:before="0" w:beforeAutospacing="0"/>
              <w:tabs>
                <w:tab w:val="left" w:pos="124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8"/>
                <w:szCs w:val="28"/>
                <w:lang w:eastAsia="uk-UA"/>
              </w:rPr>
              <w:t xml:space="preserve">дистанційно</w:t>
            </w:r>
            <w:r/>
          </w:p>
        </w:tc>
      </w:tr>
    </w:tbl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2240" w:h="15840" w:orient="portrait"/>
          <w:pgMar w:top="1134" w:right="567" w:bottom="1134" w:left="1701" w:header="283" w:footer="1021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r>
      <w:r/>
    </w:p>
    <w:p>
      <w:pPr>
        <w:pStyle w:val="872"/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Заняття для педагогів «Цифрові інструменти в роботі вчителя»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- 1раз на рік/за потреби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;</w:t>
      </w:r>
      <w:r/>
    </w:p>
    <w:p>
      <w:pPr>
        <w:pStyle w:val="872"/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Навчання української мови в </w:t>
      </w:r>
      <w:r>
        <w:rPr>
          <w:rFonts w:ascii="Times New Roman" w:hAnsi="Times New Roman" w:cs="Times New Roman"/>
          <w:sz w:val="28"/>
          <w:szCs w:val="28"/>
        </w:rPr>
        <w:t xml:space="preserve">Телеграм-канал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 «ЛЕПЕТУН</w:t>
      </w:r>
      <w:r>
        <w:rPr>
          <w:rFonts w:ascii="Times New Roman" w:hAnsi="Times New Roman" w:cs="Times New Roman"/>
          <w:sz w:val="28"/>
          <w:szCs w:val="28"/>
        </w:rPr>
        <w:t xml:space="preserve"> – протягом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</w:t>
      </w:r>
      <w:r/>
    </w:p>
    <w:p>
      <w:pPr>
        <w:pStyle w:val="872"/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Консультпунк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т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«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Супервізія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як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форма фахової допомоги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та підтримки»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 раз на місяць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«Цифрові інструменти дистанційного навчання», «Розширені можливості пла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тформи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ZOOM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»,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Формувальне оцінювання»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pStyle w:val="872"/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Популяриз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аці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я педагогічної майстерності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 рази на рік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Педагогічні зустрічі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», «Вшанування  учасників всеукраїнського конкурсу «Учитель року»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3.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Залучення до реалізації інформаційно-просвітницького 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проєкту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 «Знай, щоб жити (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val="en-US" w:eastAsia="uk-UA"/>
        </w:rPr>
        <w:t xml:space="preserve">Esteem</w:t>
      </w:r>
      <w:r>
        <w:rPr>
          <w:rFonts w:ascii="Times New Roman" w:hAnsi="Times New Roman" w:cs="Times New Roman" w:eastAsia="Times New Roman"/>
          <w:b/>
          <w:color w:val="1F1F1F"/>
          <w:sz w:val="28"/>
          <w:szCs w:val="28"/>
          <w:lang w:eastAsia="uk-UA"/>
        </w:rPr>
        <w:t xml:space="preserve">)» (1 раз на місяць). У цей проект входить: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- Програма психол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огічної підтримки та відновлення підлітків під час війни «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en-US" w:eastAsia="uk-UA"/>
        </w:rPr>
        <w:t xml:space="preserve">Teen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&amp;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val="en-US" w:eastAsia="uk-UA"/>
        </w:rPr>
        <w:t xml:space="preserve">Joy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» (для учнів 10 років і старше – інтерактивні тренінги, конкурси, консультації).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Курс інформаційно-просвітницьких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тренінгових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занять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«Університет здорової молоді» (для учнів 7-8 класів).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- Курс інформаційно-просвітницьких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тренінгових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занять для батьків учнів 1-4 та 5 - 8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  <w:t xml:space="preserve">класів «Щасливі та здорові від А до Я».</w:t>
      </w:r>
      <w:r/>
    </w:p>
    <w:p>
      <w:pPr>
        <w:ind w:left="0" w:right="0" w:firstLine="567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1F1F1F"/>
          <w:sz w:val="28"/>
          <w:szCs w:val="28"/>
          <w:lang w:eastAsia="uk-UA"/>
        </w:rPr>
      </w:r>
      <w:r/>
    </w:p>
    <w:p>
      <w:pPr>
        <w:spacing w:after="0" w:afterAutospacing="0" w:before="0" w:beforeAutospacing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  <w:lang w:val="ru-RU"/>
        </w:rPr>
        <w:t xml:space="preserve">*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План 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заходів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П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роєкту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може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змінюватись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 в 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залежності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від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запитів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Сторін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.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 </w:t>
      </w:r>
      <w:r>
        <w:rPr>
          <w:sz w:val="20"/>
        </w:rPr>
      </w:r>
      <w:r/>
    </w:p>
    <w:p>
      <w:pPr>
        <w:spacing w:after="0" w:afterAutospacing="0" w:before="0" w:beforeAutospacing="0"/>
      </w:pPr>
      <w:r/>
      <w:r/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9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8"/>
    <w:next w:val="86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>
    <w:name w:val="Heading 1 Char"/>
    <w:basedOn w:val="869"/>
    <w:link w:val="692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basedOn w:val="868"/>
    <w:next w:val="86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>
    <w:name w:val="Heading 2 Char"/>
    <w:basedOn w:val="869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basedOn w:val="868"/>
    <w:next w:val="868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basedOn w:val="869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basedOn w:val="868"/>
    <w:next w:val="868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basedOn w:val="869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868"/>
    <w:next w:val="868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basedOn w:val="869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868"/>
    <w:next w:val="868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basedOn w:val="869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basedOn w:val="868"/>
    <w:next w:val="868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basedOn w:val="869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868"/>
    <w:next w:val="868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basedOn w:val="869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868"/>
    <w:next w:val="86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basedOn w:val="86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No Spacing"/>
    <w:qFormat/>
    <w:uiPriority w:val="1"/>
    <w:pPr>
      <w:spacing w:lineRule="auto" w:line="240" w:after="0" w:before="0"/>
    </w:pPr>
  </w:style>
  <w:style w:type="paragraph" w:styleId="711">
    <w:name w:val="Title"/>
    <w:basedOn w:val="868"/>
    <w:next w:val="868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69"/>
    <w:link w:val="711"/>
    <w:uiPriority w:val="10"/>
    <w:rPr>
      <w:sz w:val="48"/>
      <w:szCs w:val="48"/>
    </w:rPr>
  </w:style>
  <w:style w:type="paragraph" w:styleId="713">
    <w:name w:val="Subtitle"/>
    <w:basedOn w:val="868"/>
    <w:next w:val="868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69"/>
    <w:link w:val="713"/>
    <w:uiPriority w:val="11"/>
    <w:rPr>
      <w:sz w:val="24"/>
      <w:szCs w:val="24"/>
    </w:rPr>
  </w:style>
  <w:style w:type="paragraph" w:styleId="715">
    <w:name w:val="Quote"/>
    <w:basedOn w:val="868"/>
    <w:next w:val="868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8"/>
    <w:next w:val="868"/>
    <w:link w:val="71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8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Header Char"/>
    <w:basedOn w:val="869"/>
    <w:link w:val="719"/>
    <w:uiPriority w:val="99"/>
  </w:style>
  <w:style w:type="paragraph" w:styleId="721">
    <w:name w:val="Footer"/>
    <w:basedOn w:val="868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69"/>
    <w:link w:val="721"/>
    <w:uiPriority w:val="99"/>
  </w:style>
  <w:style w:type="paragraph" w:styleId="723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721"/>
    <w:uiPriority w:val="99"/>
  </w:style>
  <w:style w:type="table" w:styleId="725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4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8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List Paragraph"/>
    <w:basedOn w:val="868"/>
    <w:qFormat/>
    <w:uiPriority w:val="34"/>
    <w:pPr>
      <w:contextualSpacing w:val="true"/>
      <w:ind w:left="720"/>
    </w:pPr>
  </w:style>
  <w:style w:type="table" w:styleId="873">
    <w:name w:val="Table Grid"/>
    <w:basedOn w:val="870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Table Normal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75">
    <w:name w:val="Balloon Text"/>
    <w:basedOn w:val="868"/>
    <w:link w:val="8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6" w:customStyle="1">
    <w:name w:val="Текст выноски Знак"/>
    <w:basedOn w:val="869"/>
    <w:link w:val="87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9</cp:revision>
  <dcterms:created xsi:type="dcterms:W3CDTF">2023-10-20T05:22:00Z</dcterms:created>
  <dcterms:modified xsi:type="dcterms:W3CDTF">2023-11-07T17:34:45Z</dcterms:modified>
</cp:coreProperties>
</file>