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2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</w:rPr>
        <w:t xml:space="preserve">Додаток</w:t>
      </w:r>
      <w:r/>
    </w:p>
    <w:p>
      <w:pPr>
        <w:pStyle w:val="932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рішення 41</w:t>
      </w:r>
      <w:r>
        <w:rPr>
          <w:rFonts w:ascii="Times New Roman" w:hAnsi="Times New Roman" w:cs="Times New Roman"/>
          <w:sz w:val="28"/>
        </w:rPr>
        <w:t xml:space="preserve"> сесії Менської міської ради 8 скликання  </w:t>
      </w:r>
      <w:r/>
    </w:p>
    <w:p>
      <w:pPr>
        <w:pStyle w:val="932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07 листопада</w:t>
      </w:r>
      <w:r>
        <w:rPr>
          <w:rFonts w:ascii="Times New Roman" w:hAnsi="Times New Roman" w:cs="Times New Roman"/>
          <w:sz w:val="28"/>
        </w:rPr>
        <w:t xml:space="preserve"> 2023 року № 629</w:t>
      </w:r>
      <w:r/>
    </w:p>
    <w:p>
      <w:pPr>
        <w:ind w:left="567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932"/>
        <w:ind w:left="0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Перелік майна, прийнятого в комунальну власність Менської міської територіальної громади т</w:t>
      </w:r>
      <w:r>
        <w:rPr>
          <w:rStyle w:val="940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</w:t>
      </w:r>
      <w:r/>
    </w:p>
    <w:p>
      <w:pPr>
        <w:pStyle w:val="932"/>
        <w:ind w:left="0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638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9"/>
        <w:gridCol w:w="1134"/>
        <w:gridCol w:w="1134"/>
        <w:gridCol w:w="1134"/>
      </w:tblGrid>
      <w:tr>
        <w:trPr>
          <w:trHeight w:val="5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1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№</w:t>
            </w:r>
            <w:r>
              <w:rPr>
                <w:sz w:val="16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1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Назва об’єкту</w:t>
            </w:r>
            <w:r>
              <w:rPr>
                <w:sz w:val="16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Кількість</w:t>
            </w:r>
            <w:r>
              <w:rPr>
                <w:sz w:val="16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Ціна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без ПДВ, грн.</w:t>
            </w:r>
            <w:r>
              <w:rPr>
                <w:sz w:val="16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1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Сума без ПДВ, грн.</w:t>
            </w:r>
            <w:r>
              <w:rPr>
                <w:sz w:val="16"/>
              </w:rPr>
            </w:r>
          </w:p>
        </w:tc>
      </w:tr>
      <w:tr>
        <w:trPr>
          <w:trHeight w:val="37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71" w:type="dxa"/>
            <w:textDirection w:val="lrTb"/>
            <w:noWrap w:val="false"/>
          </w:tcPr>
          <w:p>
            <w:pPr>
              <w:spacing w:lineRule="auto" w:line="240" w:after="120" w:before="120"/>
              <w:widowControl w:val="o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Телекомунікаційне обладнання для організації каналу конфіденційного зв’язку:</w:t>
            </w:r>
            <w:r/>
          </w:p>
        </w:tc>
      </w:tr>
      <w:tr>
        <w:trPr>
          <w:trHeight w:val="8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Шафа настінна 19" 12U, глибина не менше 580 мм в комплекті з:</w:t>
            </w:r>
            <w:r>
              <w:rPr>
                <w:sz w:val="24"/>
              </w:rPr>
            </w:r>
          </w:p>
          <w:p>
            <w:pPr>
              <w:pStyle w:val="932"/>
              <w:numPr>
                <w:ilvl w:val="0"/>
                <w:numId w:val="17"/>
              </w:numPr>
              <w:ind w:left="175" w:hanging="142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19" полиця консольна, 1U, глибина не менше 250 мм – 2 шт.;</w:t>
            </w:r>
            <w:r>
              <w:rPr>
                <w:sz w:val="24"/>
              </w:rPr>
            </w:r>
          </w:p>
          <w:p>
            <w:pPr>
              <w:pStyle w:val="932"/>
              <w:numPr>
                <w:ilvl w:val="0"/>
                <w:numId w:val="17"/>
              </w:numPr>
              <w:ind w:left="175" w:hanging="142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комплект кріплення 19"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гвинт+гайка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20 шт.;</w:t>
            </w:r>
            <w:r>
              <w:rPr>
                <w:sz w:val="24"/>
              </w:rPr>
            </w:r>
          </w:p>
          <w:p>
            <w:pPr>
              <w:pStyle w:val="932"/>
              <w:numPr>
                <w:ilvl w:val="0"/>
                <w:numId w:val="17"/>
              </w:numPr>
              <w:ind w:left="175" w:hanging="142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панель силова розподільна,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European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type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8 розеток – 1 шт.;</w:t>
            </w:r>
            <w:r>
              <w:rPr>
                <w:sz w:val="24"/>
              </w:rPr>
            </w:r>
          </w:p>
          <w:p>
            <w:pPr>
              <w:pStyle w:val="932"/>
              <w:numPr>
                <w:ilvl w:val="0"/>
                <w:numId w:val="17"/>
              </w:numPr>
              <w:ind w:left="175" w:hanging="142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патч-панель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24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порта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1U, для модулів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Keystone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UTP – 1 шт.;</w:t>
            </w:r>
            <w:r>
              <w:rPr>
                <w:sz w:val="24"/>
              </w:rPr>
            </w:r>
          </w:p>
          <w:p>
            <w:pPr>
              <w:pStyle w:val="932"/>
              <w:numPr>
                <w:ilvl w:val="0"/>
                <w:numId w:val="17"/>
              </w:numPr>
              <w:ind w:left="175" w:hanging="142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Keystone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UTP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кат.5Е – 10 шт.;</w:t>
            </w:r>
            <w:r>
              <w:rPr>
                <w:sz w:val="24"/>
              </w:rPr>
            </w:r>
          </w:p>
          <w:p>
            <w:pPr>
              <w:pStyle w:val="932"/>
              <w:numPr>
                <w:ilvl w:val="0"/>
                <w:numId w:val="17"/>
              </w:numPr>
              <w:ind w:left="175" w:hanging="142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19"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кабельний організатор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1U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1 шт.</w:t>
            </w:r>
            <w:r>
              <w:rPr>
                <w:sz w:val="2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8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Набір моніторингу та управління у складі:</w:t>
            </w:r>
            <w:r>
              <w:rPr>
                <w:sz w:val="24"/>
              </w:rPr>
            </w:r>
          </w:p>
          <w:p>
            <w:pPr>
              <w:pStyle w:val="932"/>
              <w:numPr>
                <w:ilvl w:val="0"/>
                <w:numId w:val="17"/>
              </w:numPr>
              <w:ind w:left="175" w:hanging="142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прилад моніторингу та управління ПІНГ 3-ПВР 2 – 1 шт.;</w:t>
            </w:r>
            <w:r>
              <w:rPr>
                <w:sz w:val="24"/>
              </w:rPr>
            </w:r>
          </w:p>
          <w:p>
            <w:pPr>
              <w:pStyle w:val="932"/>
              <w:numPr>
                <w:ilvl w:val="0"/>
                <w:numId w:val="17"/>
              </w:numPr>
              <w:ind w:left="175" w:hanging="142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термодатчик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ТС-АН1 – 1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шт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.;</w:t>
            </w:r>
            <w:r>
              <w:rPr>
                <w:sz w:val="24"/>
              </w:rPr>
            </w:r>
          </w:p>
          <w:p>
            <w:pPr>
              <w:pStyle w:val="932"/>
              <w:numPr>
                <w:ilvl w:val="0"/>
                <w:numId w:val="17"/>
              </w:numPr>
              <w:ind w:left="175" w:hanging="142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кабель живлення 3х0,75 – 1 шт.;</w:t>
            </w:r>
            <w:r>
              <w:rPr>
                <w:sz w:val="24"/>
              </w:rPr>
            </w:r>
          </w:p>
          <w:p>
            <w:pPr>
              <w:pStyle w:val="932"/>
              <w:numPr>
                <w:ilvl w:val="0"/>
                <w:numId w:val="17"/>
              </w:numPr>
              <w:ind w:left="175" w:hanging="142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перехідник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"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UPS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-розетка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"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0,35 м – 2 шт.;</w:t>
            </w:r>
            <w:r>
              <w:rPr>
                <w:sz w:val="24"/>
              </w:rPr>
            </w:r>
          </w:p>
          <w:p>
            <w:pPr>
              <w:pStyle w:val="932"/>
              <w:numPr>
                <w:ilvl w:val="0"/>
                <w:numId w:val="17"/>
              </w:numPr>
              <w:ind w:left="175" w:hanging="142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вимикач кінцевий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КВЗ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-03 – 1 шт. </w:t>
            </w:r>
            <w:r>
              <w:rPr>
                <w:sz w:val="2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64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Джерело безперебійного живлення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Stark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Pro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II 1000RT</w:t>
            </w:r>
            <w:r>
              <w:rPr>
                <w:sz w:val="2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</w:t>
            </w:r>
            <w:r/>
          </w:p>
        </w:tc>
      </w:tr>
      <w:tr>
        <w:trPr>
          <w:trHeight w:val="4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Засіб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КЗІ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«Канал – 101ДЕ»</w:t>
            </w:r>
            <w:r>
              <w:rPr>
                <w:sz w:val="2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/>
          </w:p>
        </w:tc>
      </w:tr>
      <w:tr>
        <w:trPr>
          <w:trHeight w:val="5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Усього</w:t>
            </w:r>
            <w:r>
              <w:rPr>
                <w:sz w:val="2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</w:tbl>
    <w:p>
      <w:pPr>
        <w:pStyle w:val="939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9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9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</w:t>
      </w:r>
      <w:r>
        <w:rPr>
          <w:sz w:val="28"/>
          <w:szCs w:val="28"/>
          <w:lang w:val="uk-UA"/>
        </w:rPr>
        <w:t xml:space="preserve">ридичного відділу</w:t>
      </w:r>
      <w:r/>
    </w:p>
    <w:p>
      <w:pPr>
        <w:pStyle w:val="939"/>
        <w:jc w:val="both"/>
        <w:spacing w:after="0" w:afterAutospacing="0" w:before="0" w:beforeAutospacing="0"/>
        <w:tabs>
          <w:tab w:val="left" w:pos="737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Менської міської ради</w:t>
      </w:r>
      <w:r>
        <w:rPr>
          <w:sz w:val="28"/>
          <w:szCs w:val="28"/>
          <w:lang w:val="uk-UA"/>
        </w:rPr>
        <w:tab/>
        <w:t xml:space="preserve">Тетяна МАРЦЕВА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продовження додатка</w:t>
    </w:r>
    <w:r/>
  </w:p>
  <w:p>
    <w:pPr>
      <w:pStyle w:val="78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945"/>
        <w:tabs>
          <w:tab w:val="num" w:pos="1512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12"/>
  </w:num>
  <w:num w:numId="14">
    <w:abstractNumId w:val="16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6">
    <w:name w:val="Endnote Text Char"/>
    <w:link w:val="741"/>
    <w:uiPriority w:val="99"/>
    <w:rPr>
      <w:sz w:val="20"/>
    </w:rPr>
  </w:style>
  <w:style w:type="paragraph" w:styleId="71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18" w:default="1">
    <w:name w:val="Default Paragraph Font"/>
    <w:uiPriority w:val="1"/>
    <w:semiHidden/>
    <w:unhideWhenUsed/>
  </w:style>
  <w:style w:type="table" w:styleId="71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0" w:default="1">
    <w:name w:val="No List"/>
    <w:uiPriority w:val="99"/>
    <w:semiHidden/>
    <w:unhideWhenUsed/>
  </w:style>
  <w:style w:type="character" w:styleId="721" w:customStyle="1">
    <w:name w:val="Caption Char"/>
    <w:link w:val="790"/>
    <w:uiPriority w:val="99"/>
  </w:style>
  <w:style w:type="table" w:styleId="722" w:customStyle="1">
    <w:name w:val="Plain Table 1"/>
    <w:basedOn w:val="71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2"/>
    <w:basedOn w:val="71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Plain Table 3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 w:customStyle="1">
    <w:name w:val="Plain Table 4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Plain Table 5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 w:customStyle="1">
    <w:name w:val="Grid Table 1 Light"/>
    <w:basedOn w:val="71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2"/>
    <w:basedOn w:val="71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"/>
    <w:basedOn w:val="71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4"/>
    <w:basedOn w:val="71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 w:customStyle="1">
    <w:name w:val="Grid Table 5 Dark"/>
    <w:basedOn w:val="71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6 Colorful"/>
    <w:basedOn w:val="71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7 Colorful"/>
    <w:basedOn w:val="71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2"/>
    <w:basedOn w:val="71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6" w:customStyle="1">
    <w:name w:val="List Table 3"/>
    <w:basedOn w:val="71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List Table 4"/>
    <w:basedOn w:val="71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List Table 5 Dark"/>
    <w:basedOn w:val="71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9" w:customStyle="1">
    <w:name w:val="List Table 6 Colorful"/>
    <w:basedOn w:val="71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0" w:customStyle="1">
    <w:name w:val="List Table 7 Colorful"/>
    <w:basedOn w:val="71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41">
    <w:name w:val="endnote text"/>
    <w:basedOn w:val="717"/>
    <w:link w:val="742"/>
    <w:uiPriority w:val="99"/>
    <w:semiHidden/>
    <w:unhideWhenUsed/>
    <w:rPr>
      <w:sz w:val="20"/>
    </w:rPr>
    <w:pPr>
      <w:spacing w:lineRule="auto" w:line="240" w:after="0"/>
    </w:pPr>
  </w:style>
  <w:style w:type="character" w:styleId="742" w:customStyle="1">
    <w:name w:val="Текст концевой сноски Знак"/>
    <w:link w:val="741"/>
    <w:uiPriority w:val="99"/>
    <w:rPr>
      <w:sz w:val="20"/>
    </w:rPr>
  </w:style>
  <w:style w:type="character" w:styleId="743">
    <w:name w:val="endnote reference"/>
    <w:basedOn w:val="718"/>
    <w:uiPriority w:val="99"/>
    <w:semiHidden/>
    <w:unhideWhenUsed/>
    <w:rPr>
      <w:vertAlign w:val="superscript"/>
    </w:rPr>
  </w:style>
  <w:style w:type="paragraph" w:styleId="744">
    <w:name w:val="table of figures"/>
    <w:basedOn w:val="717"/>
    <w:next w:val="717"/>
    <w:uiPriority w:val="99"/>
    <w:unhideWhenUsed/>
    <w:pPr>
      <w:spacing w:after="0"/>
    </w:pPr>
  </w:style>
  <w:style w:type="paragraph" w:styleId="745" w:customStyle="1">
    <w:name w:val="Heading 1"/>
    <w:basedOn w:val="717"/>
    <w:next w:val="717"/>
    <w:link w:val="770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46" w:customStyle="1">
    <w:name w:val="Heading 2"/>
    <w:basedOn w:val="717"/>
    <w:next w:val="717"/>
    <w:link w:val="771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47" w:customStyle="1">
    <w:name w:val="Heading 3"/>
    <w:basedOn w:val="717"/>
    <w:next w:val="717"/>
    <w:link w:val="772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48" w:customStyle="1">
    <w:name w:val="Heading 4"/>
    <w:basedOn w:val="717"/>
    <w:next w:val="717"/>
    <w:link w:val="773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9" w:customStyle="1">
    <w:name w:val="Heading 5"/>
    <w:basedOn w:val="717"/>
    <w:next w:val="717"/>
    <w:link w:val="774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50" w:customStyle="1">
    <w:name w:val="Heading 6"/>
    <w:basedOn w:val="717"/>
    <w:next w:val="717"/>
    <w:link w:val="775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51" w:customStyle="1">
    <w:name w:val="Heading 7"/>
    <w:basedOn w:val="717"/>
    <w:next w:val="717"/>
    <w:link w:val="776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52" w:customStyle="1">
    <w:name w:val="Heading 8"/>
    <w:basedOn w:val="717"/>
    <w:next w:val="717"/>
    <w:link w:val="777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53" w:customStyle="1">
    <w:name w:val="Heading 9"/>
    <w:basedOn w:val="717"/>
    <w:next w:val="717"/>
    <w:link w:val="778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4" w:customStyle="1">
    <w:name w:val="Heading 1 Char"/>
    <w:basedOn w:val="718"/>
    <w:link w:val="745"/>
    <w:uiPriority w:val="99"/>
    <w:rPr>
      <w:rFonts w:ascii="Arial" w:hAnsi="Arial" w:cs="Arial"/>
      <w:sz w:val="40"/>
      <w:szCs w:val="40"/>
    </w:rPr>
  </w:style>
  <w:style w:type="character" w:styleId="755" w:customStyle="1">
    <w:name w:val="Heading 2 Char"/>
    <w:basedOn w:val="718"/>
    <w:link w:val="746"/>
    <w:uiPriority w:val="99"/>
    <w:rPr>
      <w:rFonts w:ascii="Arial" w:hAnsi="Arial" w:cs="Arial"/>
      <w:sz w:val="34"/>
    </w:rPr>
  </w:style>
  <w:style w:type="character" w:styleId="756" w:customStyle="1">
    <w:name w:val="Heading 3 Char"/>
    <w:basedOn w:val="718"/>
    <w:link w:val="747"/>
    <w:uiPriority w:val="99"/>
    <w:rPr>
      <w:rFonts w:ascii="Arial" w:hAnsi="Arial" w:cs="Arial"/>
      <w:sz w:val="30"/>
      <w:szCs w:val="30"/>
    </w:rPr>
  </w:style>
  <w:style w:type="character" w:styleId="757" w:customStyle="1">
    <w:name w:val="Heading 4 Char"/>
    <w:basedOn w:val="718"/>
    <w:link w:val="748"/>
    <w:uiPriority w:val="99"/>
    <w:rPr>
      <w:rFonts w:ascii="Arial" w:hAnsi="Arial" w:cs="Arial"/>
      <w:b/>
      <w:bCs/>
      <w:sz w:val="26"/>
      <w:szCs w:val="26"/>
    </w:rPr>
  </w:style>
  <w:style w:type="character" w:styleId="758" w:customStyle="1">
    <w:name w:val="Heading 5 Char"/>
    <w:basedOn w:val="718"/>
    <w:link w:val="749"/>
    <w:uiPriority w:val="99"/>
    <w:rPr>
      <w:rFonts w:ascii="Arial" w:hAnsi="Arial" w:cs="Arial"/>
      <w:b/>
      <w:bCs/>
      <w:sz w:val="24"/>
      <w:szCs w:val="24"/>
    </w:rPr>
  </w:style>
  <w:style w:type="character" w:styleId="759" w:customStyle="1">
    <w:name w:val="Heading 6 Char"/>
    <w:basedOn w:val="718"/>
    <w:link w:val="750"/>
    <w:uiPriority w:val="99"/>
    <w:rPr>
      <w:rFonts w:ascii="Arial" w:hAnsi="Arial" w:cs="Arial"/>
      <w:b/>
      <w:bCs/>
      <w:sz w:val="22"/>
      <w:szCs w:val="22"/>
    </w:rPr>
  </w:style>
  <w:style w:type="character" w:styleId="760" w:customStyle="1">
    <w:name w:val="Heading 7 Char"/>
    <w:basedOn w:val="718"/>
    <w:link w:val="75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61" w:customStyle="1">
    <w:name w:val="Heading 8 Char"/>
    <w:basedOn w:val="718"/>
    <w:link w:val="752"/>
    <w:uiPriority w:val="99"/>
    <w:rPr>
      <w:rFonts w:ascii="Arial" w:hAnsi="Arial" w:cs="Arial"/>
      <w:i/>
      <w:iCs/>
      <w:sz w:val="22"/>
      <w:szCs w:val="22"/>
    </w:rPr>
  </w:style>
  <w:style w:type="character" w:styleId="762" w:customStyle="1">
    <w:name w:val="Heading 9 Char"/>
    <w:basedOn w:val="718"/>
    <w:link w:val="753"/>
    <w:uiPriority w:val="99"/>
    <w:rPr>
      <w:rFonts w:ascii="Arial" w:hAnsi="Arial" w:cs="Arial"/>
      <w:i/>
      <w:iCs/>
      <w:sz w:val="21"/>
      <w:szCs w:val="21"/>
    </w:rPr>
  </w:style>
  <w:style w:type="character" w:styleId="763" w:customStyle="1">
    <w:name w:val="Title Char"/>
    <w:basedOn w:val="718"/>
    <w:uiPriority w:val="99"/>
    <w:rPr>
      <w:rFonts w:cs="Times New Roman"/>
      <w:sz w:val="48"/>
      <w:szCs w:val="48"/>
    </w:rPr>
  </w:style>
  <w:style w:type="character" w:styleId="764" w:customStyle="1">
    <w:name w:val="Subtitle Char"/>
    <w:basedOn w:val="718"/>
    <w:uiPriority w:val="99"/>
    <w:rPr>
      <w:rFonts w:cs="Times New Roman"/>
      <w:sz w:val="24"/>
      <w:szCs w:val="24"/>
    </w:rPr>
  </w:style>
  <w:style w:type="character" w:styleId="765" w:customStyle="1">
    <w:name w:val="Quote Char"/>
    <w:uiPriority w:val="99"/>
    <w:rPr>
      <w:i/>
    </w:rPr>
  </w:style>
  <w:style w:type="character" w:styleId="766" w:customStyle="1">
    <w:name w:val="Intense Quote Char"/>
    <w:uiPriority w:val="99"/>
    <w:rPr>
      <w:i/>
    </w:rPr>
  </w:style>
  <w:style w:type="character" w:styleId="767" w:customStyle="1">
    <w:name w:val="Header Char"/>
    <w:basedOn w:val="718"/>
    <w:uiPriority w:val="99"/>
    <w:rPr>
      <w:rFonts w:cs="Times New Roman"/>
    </w:rPr>
  </w:style>
  <w:style w:type="character" w:styleId="768" w:customStyle="1">
    <w:name w:val="Footer Char"/>
    <w:basedOn w:val="718"/>
    <w:uiPriority w:val="99"/>
    <w:rPr>
      <w:rFonts w:cs="Times New Roman"/>
    </w:rPr>
  </w:style>
  <w:style w:type="character" w:styleId="769" w:customStyle="1">
    <w:name w:val="Footnote Text Char"/>
    <w:uiPriority w:val="99"/>
    <w:rPr>
      <w:sz w:val="18"/>
    </w:rPr>
  </w:style>
  <w:style w:type="character" w:styleId="770" w:customStyle="1">
    <w:name w:val="Заголовок 1 Знак"/>
    <w:basedOn w:val="718"/>
    <w:link w:val="745"/>
    <w:uiPriority w:val="99"/>
    <w:rPr>
      <w:rFonts w:ascii="Arial" w:hAnsi="Arial" w:cs="Arial"/>
      <w:sz w:val="40"/>
      <w:szCs w:val="40"/>
    </w:rPr>
  </w:style>
  <w:style w:type="character" w:styleId="771" w:customStyle="1">
    <w:name w:val="Заголовок 2 Знак"/>
    <w:basedOn w:val="718"/>
    <w:link w:val="746"/>
    <w:uiPriority w:val="99"/>
    <w:rPr>
      <w:rFonts w:ascii="Arial" w:hAnsi="Arial" w:cs="Arial"/>
      <w:sz w:val="34"/>
    </w:rPr>
  </w:style>
  <w:style w:type="character" w:styleId="772" w:customStyle="1">
    <w:name w:val="Заголовок 3 Знак"/>
    <w:basedOn w:val="718"/>
    <w:link w:val="747"/>
    <w:uiPriority w:val="99"/>
    <w:rPr>
      <w:rFonts w:ascii="Arial" w:hAnsi="Arial" w:cs="Arial"/>
      <w:sz w:val="30"/>
      <w:szCs w:val="30"/>
    </w:rPr>
  </w:style>
  <w:style w:type="character" w:styleId="773" w:customStyle="1">
    <w:name w:val="Заголовок 4 Знак"/>
    <w:basedOn w:val="718"/>
    <w:link w:val="748"/>
    <w:uiPriority w:val="99"/>
    <w:rPr>
      <w:rFonts w:ascii="Arial" w:hAnsi="Arial" w:cs="Arial"/>
      <w:b/>
      <w:bCs/>
      <w:sz w:val="26"/>
      <w:szCs w:val="26"/>
    </w:rPr>
  </w:style>
  <w:style w:type="character" w:styleId="774" w:customStyle="1">
    <w:name w:val="Заголовок 5 Знак"/>
    <w:basedOn w:val="718"/>
    <w:link w:val="749"/>
    <w:uiPriority w:val="99"/>
    <w:rPr>
      <w:rFonts w:ascii="Arial" w:hAnsi="Arial" w:cs="Arial"/>
      <w:b/>
      <w:bCs/>
      <w:sz w:val="24"/>
      <w:szCs w:val="24"/>
    </w:rPr>
  </w:style>
  <w:style w:type="character" w:styleId="775" w:customStyle="1">
    <w:name w:val="Заголовок 6 Знак"/>
    <w:basedOn w:val="718"/>
    <w:link w:val="750"/>
    <w:uiPriority w:val="99"/>
    <w:rPr>
      <w:rFonts w:ascii="Arial" w:hAnsi="Arial" w:cs="Arial"/>
      <w:b/>
      <w:bCs/>
      <w:sz w:val="22"/>
      <w:szCs w:val="22"/>
    </w:rPr>
  </w:style>
  <w:style w:type="character" w:styleId="776" w:customStyle="1">
    <w:name w:val="Заголовок 7 Знак"/>
    <w:basedOn w:val="718"/>
    <w:link w:val="75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77" w:customStyle="1">
    <w:name w:val="Заголовок 8 Знак"/>
    <w:basedOn w:val="718"/>
    <w:link w:val="752"/>
    <w:uiPriority w:val="99"/>
    <w:rPr>
      <w:rFonts w:ascii="Arial" w:hAnsi="Arial" w:cs="Arial"/>
      <w:i/>
      <w:iCs/>
      <w:sz w:val="22"/>
      <w:szCs w:val="22"/>
    </w:rPr>
  </w:style>
  <w:style w:type="character" w:styleId="778" w:customStyle="1">
    <w:name w:val="Заголовок 9 Знак"/>
    <w:basedOn w:val="718"/>
    <w:link w:val="753"/>
    <w:uiPriority w:val="99"/>
    <w:rPr>
      <w:rFonts w:ascii="Arial" w:hAnsi="Arial" w:cs="Arial"/>
      <w:i/>
      <w:iCs/>
      <w:sz w:val="21"/>
      <w:szCs w:val="21"/>
    </w:rPr>
  </w:style>
  <w:style w:type="paragraph" w:styleId="779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0">
    <w:name w:val="Title"/>
    <w:basedOn w:val="717"/>
    <w:next w:val="717"/>
    <w:link w:val="781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81" w:customStyle="1">
    <w:name w:val="Название Знак"/>
    <w:basedOn w:val="718"/>
    <w:link w:val="780"/>
    <w:uiPriority w:val="99"/>
    <w:rPr>
      <w:rFonts w:cs="Times New Roman"/>
      <w:sz w:val="48"/>
      <w:szCs w:val="48"/>
    </w:rPr>
  </w:style>
  <w:style w:type="paragraph" w:styleId="782">
    <w:name w:val="Subtitle"/>
    <w:basedOn w:val="717"/>
    <w:next w:val="717"/>
    <w:link w:val="783"/>
    <w:qFormat/>
    <w:uiPriority w:val="99"/>
    <w:rPr>
      <w:sz w:val="24"/>
      <w:szCs w:val="24"/>
    </w:rPr>
    <w:pPr>
      <w:spacing w:before="200"/>
    </w:pPr>
  </w:style>
  <w:style w:type="character" w:styleId="783" w:customStyle="1">
    <w:name w:val="Подзаголовок Знак"/>
    <w:basedOn w:val="718"/>
    <w:link w:val="782"/>
    <w:uiPriority w:val="99"/>
    <w:rPr>
      <w:rFonts w:cs="Times New Roman"/>
      <w:sz w:val="24"/>
      <w:szCs w:val="24"/>
    </w:rPr>
  </w:style>
  <w:style w:type="paragraph" w:styleId="784">
    <w:name w:val="Quote"/>
    <w:basedOn w:val="717"/>
    <w:next w:val="717"/>
    <w:link w:val="785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85" w:customStyle="1">
    <w:name w:val="Цитата 2 Знак"/>
    <w:basedOn w:val="718"/>
    <w:link w:val="784"/>
    <w:uiPriority w:val="99"/>
    <w:rPr>
      <w:rFonts w:cs="Times New Roman"/>
      <w:i/>
    </w:rPr>
  </w:style>
  <w:style w:type="paragraph" w:styleId="786">
    <w:name w:val="Intense Quote"/>
    <w:basedOn w:val="717"/>
    <w:next w:val="717"/>
    <w:link w:val="787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7" w:customStyle="1">
    <w:name w:val="Выделенная цитата Знак"/>
    <w:basedOn w:val="718"/>
    <w:link w:val="786"/>
    <w:uiPriority w:val="99"/>
    <w:rPr>
      <w:rFonts w:cs="Times New Roman"/>
      <w:i/>
    </w:rPr>
  </w:style>
  <w:style w:type="paragraph" w:styleId="788" w:customStyle="1">
    <w:name w:val="Header"/>
    <w:basedOn w:val="717"/>
    <w:link w:val="78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9" w:customStyle="1">
    <w:name w:val="Верхний колонтитул Знак"/>
    <w:basedOn w:val="718"/>
    <w:link w:val="788"/>
    <w:uiPriority w:val="99"/>
    <w:rPr>
      <w:rFonts w:cs="Times New Roman"/>
    </w:rPr>
  </w:style>
  <w:style w:type="paragraph" w:styleId="790" w:customStyle="1">
    <w:name w:val="Footer"/>
    <w:basedOn w:val="717"/>
    <w:link w:val="79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1" w:customStyle="1">
    <w:name w:val="Нижний колонтитул Знак"/>
    <w:basedOn w:val="718"/>
    <w:link w:val="790"/>
    <w:uiPriority w:val="99"/>
    <w:rPr>
      <w:rFonts w:cs="Times New Roman"/>
    </w:rPr>
  </w:style>
  <w:style w:type="table" w:styleId="792">
    <w:name w:val="Table Grid"/>
    <w:basedOn w:val="719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8">
    <w:name w:val="Hyperlink"/>
    <w:basedOn w:val="718"/>
    <w:uiPriority w:val="99"/>
    <w:rPr>
      <w:rFonts w:cs="Times New Roman"/>
      <w:color w:val="0563C1"/>
      <w:u w:val="single"/>
    </w:rPr>
  </w:style>
  <w:style w:type="paragraph" w:styleId="919">
    <w:name w:val="footnote text"/>
    <w:basedOn w:val="717"/>
    <w:link w:val="920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920" w:customStyle="1">
    <w:name w:val="Текст сноски Знак"/>
    <w:basedOn w:val="718"/>
    <w:link w:val="919"/>
    <w:uiPriority w:val="99"/>
    <w:rPr>
      <w:rFonts w:cs="Times New Roman"/>
      <w:sz w:val="18"/>
    </w:rPr>
  </w:style>
  <w:style w:type="character" w:styleId="921">
    <w:name w:val="footnote reference"/>
    <w:basedOn w:val="718"/>
    <w:uiPriority w:val="99"/>
    <w:rPr>
      <w:rFonts w:cs="Times New Roman"/>
      <w:vertAlign w:val="superscript"/>
    </w:rPr>
  </w:style>
  <w:style w:type="paragraph" w:styleId="922">
    <w:name w:val="toc 1"/>
    <w:basedOn w:val="717"/>
    <w:next w:val="717"/>
    <w:uiPriority w:val="99"/>
    <w:pPr>
      <w:spacing w:after="57"/>
    </w:pPr>
  </w:style>
  <w:style w:type="paragraph" w:styleId="923">
    <w:name w:val="toc 2"/>
    <w:basedOn w:val="717"/>
    <w:next w:val="717"/>
    <w:uiPriority w:val="99"/>
    <w:pPr>
      <w:ind w:left="283"/>
      <w:spacing w:after="57"/>
    </w:pPr>
  </w:style>
  <w:style w:type="paragraph" w:styleId="924">
    <w:name w:val="toc 3"/>
    <w:basedOn w:val="717"/>
    <w:next w:val="717"/>
    <w:uiPriority w:val="99"/>
    <w:pPr>
      <w:ind w:left="567"/>
      <w:spacing w:after="57"/>
    </w:pPr>
  </w:style>
  <w:style w:type="paragraph" w:styleId="925">
    <w:name w:val="toc 4"/>
    <w:basedOn w:val="717"/>
    <w:next w:val="717"/>
    <w:uiPriority w:val="99"/>
    <w:pPr>
      <w:ind w:left="850"/>
      <w:spacing w:after="57"/>
    </w:pPr>
  </w:style>
  <w:style w:type="paragraph" w:styleId="926">
    <w:name w:val="toc 5"/>
    <w:basedOn w:val="717"/>
    <w:next w:val="717"/>
    <w:uiPriority w:val="99"/>
    <w:pPr>
      <w:ind w:left="1134"/>
      <w:spacing w:after="57"/>
    </w:pPr>
  </w:style>
  <w:style w:type="paragraph" w:styleId="927">
    <w:name w:val="toc 6"/>
    <w:basedOn w:val="717"/>
    <w:next w:val="717"/>
    <w:uiPriority w:val="99"/>
    <w:pPr>
      <w:ind w:left="1417"/>
      <w:spacing w:after="57"/>
    </w:pPr>
  </w:style>
  <w:style w:type="paragraph" w:styleId="928">
    <w:name w:val="toc 7"/>
    <w:basedOn w:val="717"/>
    <w:next w:val="717"/>
    <w:uiPriority w:val="99"/>
    <w:pPr>
      <w:ind w:left="1701"/>
      <w:spacing w:after="57"/>
    </w:pPr>
  </w:style>
  <w:style w:type="paragraph" w:styleId="929">
    <w:name w:val="toc 8"/>
    <w:basedOn w:val="717"/>
    <w:next w:val="717"/>
    <w:uiPriority w:val="99"/>
    <w:pPr>
      <w:ind w:left="1984"/>
      <w:spacing w:after="57"/>
    </w:pPr>
  </w:style>
  <w:style w:type="paragraph" w:styleId="930">
    <w:name w:val="toc 9"/>
    <w:basedOn w:val="717"/>
    <w:next w:val="717"/>
    <w:uiPriority w:val="99"/>
    <w:pPr>
      <w:ind w:left="2268"/>
      <w:spacing w:after="57"/>
    </w:pPr>
  </w:style>
  <w:style w:type="paragraph" w:styleId="931">
    <w:name w:val="TOC Heading"/>
    <w:basedOn w:val="745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932">
    <w:name w:val="List Paragraph"/>
    <w:basedOn w:val="717"/>
    <w:qFormat/>
    <w:uiPriority w:val="99"/>
    <w:pPr>
      <w:contextualSpacing w:val="true"/>
      <w:ind w:left="720"/>
    </w:pPr>
  </w:style>
  <w:style w:type="paragraph" w:styleId="933" w:customStyle="1">
    <w:name w:val="Caption"/>
    <w:basedOn w:val="717"/>
    <w:next w:val="71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4">
    <w:name w:val="Balloon Text"/>
    <w:basedOn w:val="717"/>
    <w:link w:val="935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5" w:customStyle="1">
    <w:name w:val="Текст выноски Знак"/>
    <w:basedOn w:val="718"/>
    <w:link w:val="934"/>
    <w:uiPriority w:val="99"/>
    <w:semiHidden/>
    <w:rPr>
      <w:rFonts w:ascii="Segoe UI" w:hAnsi="Segoe UI" w:cs="Segoe UI"/>
      <w:sz w:val="18"/>
      <w:szCs w:val="18"/>
    </w:rPr>
  </w:style>
  <w:style w:type="paragraph" w:styleId="936">
    <w:name w:val="HTML Preformatted"/>
    <w:basedOn w:val="717"/>
    <w:link w:val="937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7" w:customStyle="1">
    <w:name w:val="Стандартный HTML Знак"/>
    <w:basedOn w:val="718"/>
    <w:link w:val="936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38" w:customStyle="1">
    <w:name w:val="docdata"/>
    <w:basedOn w:val="71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9">
    <w:name w:val="Normal (Web)"/>
    <w:basedOn w:val="71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40" w:customStyle="1">
    <w:name w:val="docy"/>
    <w:basedOn w:val="71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7</cp:revision>
  <dcterms:created xsi:type="dcterms:W3CDTF">2023-10-19T12:14:00Z</dcterms:created>
  <dcterms:modified xsi:type="dcterms:W3CDTF">2023-11-07T17:56:21Z</dcterms:modified>
</cp:coreProperties>
</file>