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6C" w:rsidRPr="0006116C" w:rsidRDefault="0006116C" w:rsidP="00061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Додаток </w:t>
      </w:r>
    </w:p>
    <w:p w:rsidR="0006116C" w:rsidRPr="0006116C" w:rsidRDefault="0006116C" w:rsidP="0006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до протоколу  № 30 чергового засідання </w:t>
      </w:r>
    </w:p>
    <w:p w:rsidR="0006116C" w:rsidRPr="0006116C" w:rsidRDefault="0006116C" w:rsidP="0006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виконавчого комітету Менської міської ради </w:t>
      </w:r>
    </w:p>
    <w:p w:rsidR="0006116C" w:rsidRPr="0006116C" w:rsidRDefault="0006116C" w:rsidP="00061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1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27 жовтня 2023 року</w:t>
      </w:r>
    </w:p>
    <w:p w:rsidR="0006116C" w:rsidRDefault="0006116C" w:rsidP="00F30AC5">
      <w:pPr>
        <w:pStyle w:val="docdata"/>
        <w:spacing w:before="0" w:beforeAutospacing="0" w:after="0" w:afterAutospacing="0"/>
        <w:ind w:right="-57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0AC5" w:rsidRDefault="00F30AC5" w:rsidP="00F30AC5">
      <w:pPr>
        <w:pStyle w:val="docdata"/>
        <w:spacing w:before="0" w:beforeAutospacing="0" w:after="0" w:afterAutospacing="0"/>
        <w:ind w:right="-5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Доповідь</w:t>
      </w:r>
    </w:p>
    <w:p w:rsidR="00F30AC5" w:rsidRDefault="00F30AC5" w:rsidP="00F30AC5">
      <w:pPr>
        <w:pStyle w:val="docdata"/>
        <w:spacing w:before="0" w:beforeAutospacing="0" w:after="0" w:afterAutospacing="0"/>
        <w:ind w:right="-5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Начальника Фінансового управління Менської міської ради</w:t>
      </w:r>
    </w:p>
    <w:p w:rsidR="00F30AC5" w:rsidRDefault="00F30AC5" w:rsidP="00F30AC5">
      <w:pPr>
        <w:pStyle w:val="docdata"/>
        <w:spacing w:before="0" w:beforeAutospacing="0" w:after="0" w:afterAutospacing="0"/>
        <w:ind w:right="-57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Нерослик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Алли Петрівни</w:t>
      </w:r>
    </w:p>
    <w:p w:rsidR="00F30AC5" w:rsidRPr="00F30AC5" w:rsidRDefault="00F30AC5" w:rsidP="00F30AC5">
      <w:pPr>
        <w:pStyle w:val="docdata"/>
        <w:spacing w:before="0" w:beforeAutospacing="0" w:after="0" w:afterAutospacing="0"/>
        <w:ind w:right="-57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 питанню 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виконання</w:t>
      </w:r>
      <w:proofErr w:type="spellEnd"/>
      <w:r>
        <w:rPr>
          <w:b/>
          <w:bCs/>
          <w:color w:val="000000"/>
          <w:sz w:val="28"/>
          <w:szCs w:val="28"/>
        </w:rPr>
        <w:t xml:space="preserve"> бюджету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територіальної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громади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за 9 </w:t>
      </w:r>
      <w:proofErr w:type="spellStart"/>
      <w:r>
        <w:rPr>
          <w:b/>
          <w:bCs/>
          <w:color w:val="000000"/>
          <w:sz w:val="28"/>
          <w:szCs w:val="28"/>
        </w:rPr>
        <w:t>місяців</w:t>
      </w:r>
      <w:proofErr w:type="spellEnd"/>
      <w:r>
        <w:rPr>
          <w:b/>
          <w:bCs/>
          <w:color w:val="000000"/>
          <w:sz w:val="28"/>
          <w:szCs w:val="28"/>
        </w:rPr>
        <w:t xml:space="preserve"> 2023 року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center"/>
      </w:pPr>
      <w:r>
        <w:t> 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Підсумки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бюджету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ТГ за 9 </w:t>
      </w:r>
      <w:proofErr w:type="spellStart"/>
      <w:r>
        <w:rPr>
          <w:color w:val="000000"/>
          <w:sz w:val="28"/>
          <w:szCs w:val="28"/>
        </w:rPr>
        <w:t>місяців</w:t>
      </w:r>
      <w:proofErr w:type="spellEnd"/>
      <w:r>
        <w:rPr>
          <w:color w:val="000000"/>
          <w:sz w:val="28"/>
          <w:szCs w:val="28"/>
        </w:rPr>
        <w:t xml:space="preserve"> 2023 року </w:t>
      </w:r>
      <w:proofErr w:type="spellStart"/>
      <w:r>
        <w:rPr>
          <w:color w:val="000000"/>
          <w:sz w:val="28"/>
          <w:szCs w:val="28"/>
        </w:rPr>
        <w:t>свідчать</w:t>
      </w:r>
      <w:proofErr w:type="spellEnd"/>
      <w:r>
        <w:rPr>
          <w:color w:val="000000"/>
          <w:sz w:val="28"/>
          <w:szCs w:val="28"/>
        </w:rPr>
        <w:t xml:space="preserve"> про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план </w:t>
      </w:r>
      <w:proofErr w:type="spellStart"/>
      <w:r>
        <w:rPr>
          <w:color w:val="000000"/>
          <w:sz w:val="28"/>
          <w:szCs w:val="28"/>
        </w:rPr>
        <w:t>надходжень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платежів</w:t>
      </w:r>
      <w:proofErr w:type="spellEnd"/>
      <w:r>
        <w:rPr>
          <w:color w:val="000000"/>
          <w:sz w:val="28"/>
          <w:szCs w:val="28"/>
        </w:rPr>
        <w:t xml:space="preserve"> (без </w:t>
      </w:r>
      <w:proofErr w:type="spellStart"/>
      <w:r>
        <w:rPr>
          <w:color w:val="000000"/>
          <w:sz w:val="28"/>
          <w:szCs w:val="28"/>
        </w:rPr>
        <w:t>міжбюджетних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на 108,1%, </w:t>
      </w:r>
      <w:proofErr w:type="spellStart"/>
      <w:r>
        <w:rPr>
          <w:color w:val="000000"/>
          <w:sz w:val="28"/>
          <w:szCs w:val="28"/>
        </w:rPr>
        <w:t>перевиконання</w:t>
      </w:r>
      <w:proofErr w:type="spellEnd"/>
      <w:r>
        <w:rPr>
          <w:color w:val="000000"/>
          <w:sz w:val="28"/>
          <w:szCs w:val="28"/>
        </w:rPr>
        <w:t xml:space="preserve"> становить 10913,1 тис. грн. (план – 135485,7 тис. грн., факт – 146398,8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): 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  <w:u w:val="single"/>
        </w:rPr>
        <w:t>податкові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надходження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виконані</w:t>
      </w:r>
      <w:proofErr w:type="spellEnd"/>
      <w:r>
        <w:rPr>
          <w:color w:val="000000"/>
          <w:sz w:val="28"/>
          <w:szCs w:val="28"/>
        </w:rPr>
        <w:t xml:space="preserve"> на 107,7%, </w:t>
      </w:r>
      <w:proofErr w:type="spellStart"/>
      <w:r>
        <w:rPr>
          <w:color w:val="000000"/>
          <w:sz w:val="28"/>
          <w:szCs w:val="28"/>
        </w:rPr>
        <w:t>перевиконання</w:t>
      </w:r>
      <w:proofErr w:type="spellEnd"/>
      <w:r>
        <w:rPr>
          <w:color w:val="000000"/>
          <w:sz w:val="28"/>
          <w:szCs w:val="28"/>
        </w:rPr>
        <w:t xml:space="preserve"> становить 10185,1 тис. грн.; 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  <w:u w:val="single"/>
        </w:rPr>
        <w:t>неподаткові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виконані</w:t>
      </w:r>
      <w:proofErr w:type="spellEnd"/>
      <w:r>
        <w:rPr>
          <w:color w:val="000000"/>
          <w:sz w:val="28"/>
          <w:szCs w:val="28"/>
        </w:rPr>
        <w:t xml:space="preserve"> на 122,5%, </w:t>
      </w:r>
      <w:proofErr w:type="spellStart"/>
      <w:r>
        <w:rPr>
          <w:color w:val="000000"/>
          <w:sz w:val="28"/>
          <w:szCs w:val="28"/>
        </w:rPr>
        <w:t>перевиконання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становить  728</w:t>
      </w:r>
      <w:proofErr w:type="gramEnd"/>
      <w:r>
        <w:rPr>
          <w:color w:val="000000"/>
          <w:sz w:val="28"/>
          <w:szCs w:val="28"/>
        </w:rPr>
        <w:t>,0 тис. грн.</w:t>
      </w:r>
    </w:p>
    <w:p w:rsidR="00F30AC5" w:rsidRDefault="00F30AC5" w:rsidP="00F30AC5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субвенцій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складають</w:t>
      </w:r>
      <w:proofErr w:type="spellEnd"/>
      <w:r>
        <w:rPr>
          <w:color w:val="000000"/>
          <w:sz w:val="28"/>
          <w:szCs w:val="28"/>
        </w:rPr>
        <w:t xml:space="preserve"> – 79772,0 тис. грн., 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>: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базова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дотація</w:t>
      </w:r>
      <w:proofErr w:type="spellEnd"/>
      <w:r>
        <w:rPr>
          <w:color w:val="000000"/>
          <w:sz w:val="28"/>
          <w:szCs w:val="28"/>
        </w:rPr>
        <w:t xml:space="preserve"> (41020100) – 27477,0 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дотація</w:t>
      </w:r>
      <w:proofErr w:type="spellEnd"/>
      <w:r>
        <w:rPr>
          <w:color w:val="000000"/>
          <w:sz w:val="28"/>
          <w:szCs w:val="28"/>
        </w:rPr>
        <w:t xml:space="preserve"> (41021400) – 2098,7 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освітня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(41033900) – 48669,4 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інклюзивно-ресурсний</w:t>
      </w:r>
      <w:proofErr w:type="spellEnd"/>
      <w:r>
        <w:rPr>
          <w:color w:val="000000"/>
          <w:sz w:val="28"/>
          <w:szCs w:val="28"/>
        </w:rPr>
        <w:t xml:space="preserve"> центр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субвенції</w:t>
      </w:r>
      <w:proofErr w:type="spellEnd"/>
      <w:r>
        <w:rPr>
          <w:color w:val="000000"/>
          <w:sz w:val="28"/>
          <w:szCs w:val="28"/>
        </w:rPr>
        <w:t xml:space="preserve"> (41051000) – 925,7 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інклюзивно-ресурсний</w:t>
      </w:r>
      <w:proofErr w:type="spellEnd"/>
      <w:r>
        <w:rPr>
          <w:color w:val="000000"/>
          <w:sz w:val="28"/>
          <w:szCs w:val="28"/>
        </w:rPr>
        <w:t xml:space="preserve"> центр (41051200) – 182,7 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(41053900) – 356,9 тис.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, з них: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ind w:right="-57" w:firstLine="502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Менського</w:t>
      </w:r>
      <w:proofErr w:type="spellEnd"/>
      <w:r>
        <w:rPr>
          <w:color w:val="000000"/>
          <w:sz w:val="28"/>
          <w:szCs w:val="28"/>
        </w:rPr>
        <w:t xml:space="preserve"> центру ПМСД (з бюджету </w:t>
      </w:r>
      <w:proofErr w:type="spellStart"/>
      <w:r>
        <w:rPr>
          <w:color w:val="000000"/>
          <w:sz w:val="28"/>
          <w:szCs w:val="28"/>
        </w:rPr>
        <w:t>Березнянської</w:t>
      </w:r>
      <w:proofErr w:type="spellEnd"/>
      <w:r>
        <w:rPr>
          <w:color w:val="000000"/>
          <w:sz w:val="28"/>
          <w:szCs w:val="28"/>
        </w:rPr>
        <w:t xml:space="preserve"> ТГ) – 90,0 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ind w:right="-57" w:firstLine="502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пільгове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постраждали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внаслідок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Чорнобильської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катастрофи</w:t>
      </w:r>
      <w:proofErr w:type="spellEnd"/>
      <w:r>
        <w:rPr>
          <w:color w:val="000000"/>
          <w:sz w:val="28"/>
          <w:szCs w:val="28"/>
        </w:rPr>
        <w:t xml:space="preserve"> (з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бюджету) – 28,3 тис. грн.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ind w:right="-57" w:firstLine="502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Степанівського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міжшкільного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виробничого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комбінату</w:t>
      </w:r>
      <w:proofErr w:type="spellEnd"/>
      <w:r>
        <w:rPr>
          <w:color w:val="000000"/>
          <w:sz w:val="28"/>
          <w:szCs w:val="28"/>
        </w:rPr>
        <w:t xml:space="preserve"> (з бюджету </w:t>
      </w:r>
      <w:proofErr w:type="spellStart"/>
      <w:r>
        <w:rPr>
          <w:color w:val="000000"/>
          <w:sz w:val="28"/>
          <w:szCs w:val="28"/>
        </w:rPr>
        <w:t>Березнянської</w:t>
      </w:r>
      <w:proofErr w:type="spellEnd"/>
      <w:r>
        <w:rPr>
          <w:color w:val="000000"/>
          <w:sz w:val="28"/>
          <w:szCs w:val="28"/>
        </w:rPr>
        <w:t xml:space="preserve"> ТГ) – 173,6 тис. грн.;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ind w:right="-57" w:firstLine="502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доручень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обласними</w:t>
      </w:r>
      <w:proofErr w:type="spellEnd"/>
      <w:r>
        <w:rPr>
          <w:color w:val="000000"/>
          <w:sz w:val="28"/>
          <w:szCs w:val="28"/>
        </w:rPr>
        <w:t xml:space="preserve"> депутатами (з </w:t>
      </w:r>
      <w:proofErr w:type="spellStart"/>
      <w:r>
        <w:rPr>
          <w:color w:val="000000"/>
          <w:sz w:val="28"/>
          <w:szCs w:val="28"/>
        </w:rPr>
        <w:t>обласного</w:t>
      </w:r>
      <w:proofErr w:type="spellEnd"/>
      <w:r>
        <w:rPr>
          <w:color w:val="000000"/>
          <w:sz w:val="28"/>
          <w:szCs w:val="28"/>
        </w:rPr>
        <w:t xml:space="preserve"> бюджету) – 65,0 тис. грн.</w:t>
      </w:r>
    </w:p>
    <w:p w:rsidR="00F30AC5" w:rsidRDefault="00F30AC5" w:rsidP="00F30AC5">
      <w:pPr>
        <w:pStyle w:val="a3"/>
        <w:numPr>
          <w:ilvl w:val="0"/>
          <w:numId w:val="1"/>
        </w:numPr>
        <w:spacing w:before="0" w:beforeAutospacing="0" w:after="0" w:afterAutospacing="0"/>
        <w:ind w:left="1222" w:right="-57" w:hanging="502"/>
        <w:jc w:val="both"/>
      </w:pP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Активні</w:t>
      </w:r>
      <w:proofErr w:type="spellEnd"/>
      <w:r>
        <w:rPr>
          <w:color w:val="000000"/>
          <w:sz w:val="28"/>
          <w:szCs w:val="28"/>
        </w:rPr>
        <w:t xml:space="preserve"> парки» (41057700) – 61,6 тис. грн.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proofErr w:type="spellStart"/>
      <w:r>
        <w:rPr>
          <w:color w:val="000000"/>
          <w:sz w:val="28"/>
          <w:szCs w:val="28"/>
        </w:rPr>
        <w:t>Видаткова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бюджету </w:t>
      </w:r>
      <w:proofErr w:type="spellStart"/>
      <w:r>
        <w:rPr>
          <w:color w:val="000000"/>
          <w:sz w:val="28"/>
          <w:szCs w:val="28"/>
        </w:rPr>
        <w:t>виконана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190884,4 тис. грн.,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 83,2 % до планового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на: 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-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– 132342,8 тис. грн. (69,3%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);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спожиті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енергоносії</w:t>
      </w:r>
      <w:proofErr w:type="spellEnd"/>
      <w:r>
        <w:rPr>
          <w:color w:val="000000"/>
          <w:sz w:val="28"/>
          <w:szCs w:val="28"/>
        </w:rPr>
        <w:t xml:space="preserve"> – 12022,9 тис. грн. (6,3%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);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– 2419,9 тис. грн. (1,3%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);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медикаменти</w:t>
      </w:r>
      <w:proofErr w:type="spellEnd"/>
      <w:r>
        <w:rPr>
          <w:color w:val="000000"/>
          <w:sz w:val="28"/>
          <w:szCs w:val="28"/>
        </w:rPr>
        <w:t xml:space="preserve"> – 45,5 тис. грн. (0,02%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);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 – 1996,8 тис. грн. (1%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);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субвенції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– 3372,0 тис. грн. (1,8%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):</w:t>
      </w:r>
    </w:p>
    <w:p w:rsidR="00F30AC5" w:rsidRDefault="00F30AC5" w:rsidP="00F30AC5">
      <w:pPr>
        <w:pStyle w:val="a3"/>
        <w:numPr>
          <w:ilvl w:val="0"/>
          <w:numId w:val="2"/>
        </w:numPr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бригад </w:t>
      </w:r>
      <w:proofErr w:type="spellStart"/>
      <w:r>
        <w:rPr>
          <w:color w:val="000000"/>
          <w:sz w:val="28"/>
          <w:szCs w:val="28"/>
        </w:rPr>
        <w:t>Бірківського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Макошинського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підстанції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Корюківської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станції</w:t>
      </w:r>
      <w:proofErr w:type="spellEnd"/>
      <w:r>
        <w:rPr>
          <w:color w:val="000000"/>
          <w:sz w:val="28"/>
          <w:szCs w:val="28"/>
        </w:rPr>
        <w:t> Е(Ш)МД – 2700,0 тис. грн.;</w:t>
      </w:r>
    </w:p>
    <w:p w:rsidR="00F30AC5" w:rsidRDefault="00F30AC5" w:rsidP="00F30AC5">
      <w:pPr>
        <w:pStyle w:val="a3"/>
        <w:numPr>
          <w:ilvl w:val="0"/>
          <w:numId w:val="2"/>
        </w:numPr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відшкодування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орендованому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приміщенню</w:t>
      </w:r>
      <w:proofErr w:type="spellEnd"/>
      <w:r>
        <w:rPr>
          <w:color w:val="000000"/>
          <w:sz w:val="28"/>
          <w:szCs w:val="28"/>
        </w:rPr>
        <w:t xml:space="preserve"> КЗ "</w:t>
      </w:r>
      <w:proofErr w:type="spellStart"/>
      <w:r>
        <w:rPr>
          <w:color w:val="000000"/>
          <w:sz w:val="28"/>
          <w:szCs w:val="28"/>
        </w:rPr>
        <w:t>Чернігівське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обласне</w:t>
      </w:r>
      <w:proofErr w:type="spellEnd"/>
      <w:r>
        <w:rPr>
          <w:color w:val="000000"/>
          <w:sz w:val="28"/>
          <w:szCs w:val="28"/>
        </w:rPr>
        <w:t xml:space="preserve"> бюро </w:t>
      </w:r>
      <w:proofErr w:type="spellStart"/>
      <w:r>
        <w:rPr>
          <w:color w:val="000000"/>
          <w:sz w:val="28"/>
          <w:szCs w:val="28"/>
        </w:rPr>
        <w:t>судово-медичної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експертизи</w:t>
      </w:r>
      <w:proofErr w:type="spellEnd"/>
      <w:r>
        <w:rPr>
          <w:color w:val="000000"/>
          <w:sz w:val="28"/>
          <w:szCs w:val="28"/>
        </w:rPr>
        <w:t xml:space="preserve">", яке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балансі</w:t>
      </w:r>
      <w:proofErr w:type="spellEnd"/>
      <w:r>
        <w:rPr>
          <w:color w:val="000000"/>
          <w:sz w:val="28"/>
          <w:szCs w:val="28"/>
        </w:rPr>
        <w:t xml:space="preserve"> КНП "</w:t>
      </w:r>
      <w:proofErr w:type="spellStart"/>
      <w:r>
        <w:rPr>
          <w:color w:val="000000"/>
          <w:sz w:val="28"/>
          <w:szCs w:val="28"/>
        </w:rPr>
        <w:t>Менська</w:t>
      </w:r>
      <w:proofErr w:type="spellEnd"/>
      <w:r>
        <w:rPr>
          <w:color w:val="000000"/>
          <w:sz w:val="28"/>
          <w:szCs w:val="28"/>
        </w:rPr>
        <w:t xml:space="preserve"> ЦРЛ" – 20,0 тис. грн.;</w:t>
      </w:r>
    </w:p>
    <w:p w:rsidR="00F30AC5" w:rsidRDefault="00F30AC5" w:rsidP="00F30AC5">
      <w:pPr>
        <w:pStyle w:val="a3"/>
        <w:numPr>
          <w:ilvl w:val="0"/>
          <w:numId w:val="2"/>
        </w:numPr>
        <w:spacing w:before="0" w:beforeAutospacing="0" w:after="0" w:afterAutospacing="0"/>
        <w:ind w:right="-57" w:firstLine="567"/>
        <w:jc w:val="both"/>
      </w:pP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державному бюджету – 602,0 тис. грн.</w:t>
      </w:r>
    </w:p>
    <w:p w:rsidR="00F30AC5" w:rsidRDefault="00F30AC5" w:rsidP="00F30AC5">
      <w:pPr>
        <w:pStyle w:val="a3"/>
        <w:numPr>
          <w:ilvl w:val="0"/>
          <w:numId w:val="2"/>
        </w:numPr>
        <w:spacing w:before="0" w:beforeAutospacing="0" w:after="0" w:afterAutospacing="0"/>
        <w:ind w:right="-57" w:firstLine="567"/>
        <w:jc w:val="both"/>
      </w:pP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Чорнобаївській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подолання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збройної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агресії</w:t>
      </w:r>
      <w:proofErr w:type="spellEnd"/>
      <w:r>
        <w:rPr>
          <w:color w:val="000000"/>
          <w:sz w:val="28"/>
          <w:szCs w:val="28"/>
        </w:rPr>
        <w:t xml:space="preserve"> – 50,0 тис. грн.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поточні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підприємствам</w:t>
      </w:r>
      <w:proofErr w:type="spellEnd"/>
      <w:r>
        <w:rPr>
          <w:color w:val="000000"/>
          <w:sz w:val="28"/>
          <w:szCs w:val="28"/>
        </w:rPr>
        <w:t xml:space="preserve"> – 12507,9 тис. грн. (6,6%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);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– 26176,6 тис. грн. (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складає</w:t>
      </w:r>
      <w:proofErr w:type="spellEnd"/>
      <w:r>
        <w:rPr>
          <w:color w:val="000000"/>
          <w:sz w:val="28"/>
          <w:szCs w:val="28"/>
        </w:rPr>
        <w:t xml:space="preserve"> 13,7%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>).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направлено 157233,7 тис. грн., з них на 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– 18806,5 тис. грн., 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дошкільних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– 20062,1 тис. грн., 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– 76023,6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– 3163,4 тис. грн., 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мистецької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 – 3814,4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(МНВК, Центр з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>)– 7466,3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r>
        <w:rPr>
          <w:color w:val="000000"/>
          <w:sz w:val="28"/>
          <w:szCs w:val="28"/>
        </w:rPr>
        <w:t xml:space="preserve">центру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педпрацівників</w:t>
      </w:r>
      <w:proofErr w:type="spellEnd"/>
      <w:r>
        <w:rPr>
          <w:color w:val="000000"/>
          <w:sz w:val="28"/>
          <w:szCs w:val="28"/>
        </w:rPr>
        <w:t xml:space="preserve"> – 634,3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r>
        <w:rPr>
          <w:color w:val="000000"/>
          <w:sz w:val="28"/>
          <w:szCs w:val="28"/>
        </w:rPr>
        <w:t>ІРЦ – 1037,3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територіального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– 8776,3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r>
        <w:rPr>
          <w:color w:val="000000"/>
          <w:sz w:val="28"/>
          <w:szCs w:val="28"/>
        </w:rPr>
        <w:t xml:space="preserve">центр </w:t>
      </w:r>
      <w:proofErr w:type="spellStart"/>
      <w:r>
        <w:rPr>
          <w:color w:val="000000"/>
          <w:sz w:val="28"/>
          <w:szCs w:val="28"/>
        </w:rPr>
        <w:t>соціальних</w:t>
      </w:r>
      <w:proofErr w:type="spellEnd"/>
      <w:r>
        <w:rPr>
          <w:color w:val="000000"/>
          <w:sz w:val="28"/>
          <w:szCs w:val="28"/>
        </w:rPr>
        <w:t xml:space="preserve"> служб для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– 1552,1 тис. грн.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бібліотеки</w:t>
      </w:r>
      <w:proofErr w:type="spellEnd"/>
      <w:r>
        <w:rPr>
          <w:color w:val="000000"/>
          <w:sz w:val="28"/>
          <w:szCs w:val="28"/>
        </w:rPr>
        <w:t xml:space="preserve"> – 3280,2 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краєзнавчого</w:t>
      </w:r>
      <w:proofErr w:type="spellEnd"/>
      <w:r>
        <w:rPr>
          <w:color w:val="000000"/>
          <w:sz w:val="28"/>
          <w:szCs w:val="28"/>
        </w:rPr>
        <w:t xml:space="preserve"> музею – 401,7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будинки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– 7338,8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бухгалтерія</w:t>
      </w:r>
      <w:proofErr w:type="spellEnd"/>
      <w:r>
        <w:rPr>
          <w:color w:val="000000"/>
          <w:sz w:val="28"/>
          <w:szCs w:val="28"/>
        </w:rPr>
        <w:t>) – 621,2 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навчально-тренувальної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(ДЮСШ) – 1572,1 тис. грн.,</w:t>
      </w:r>
    </w:p>
    <w:p w:rsidR="00F30AC5" w:rsidRDefault="00F30AC5" w:rsidP="00F30AC5">
      <w:pPr>
        <w:pStyle w:val="a3"/>
        <w:numPr>
          <w:ilvl w:val="0"/>
          <w:numId w:val="3"/>
        </w:numPr>
        <w:spacing w:before="0" w:beforeAutospacing="0" w:after="0" w:afterAutospacing="0"/>
        <w:ind w:right="-57"/>
        <w:jc w:val="both"/>
      </w:pPr>
      <w:proofErr w:type="spellStart"/>
      <w:r>
        <w:rPr>
          <w:color w:val="000000"/>
          <w:sz w:val="28"/>
          <w:szCs w:val="28"/>
        </w:rPr>
        <w:t>місцевої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пожежної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> – 2683,4 тис. грн.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proofErr w:type="spellStart"/>
      <w:r>
        <w:rPr>
          <w:color w:val="000000"/>
          <w:sz w:val="28"/>
          <w:szCs w:val="28"/>
        </w:rPr>
        <w:t>Підсумки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дохідної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ТГ за 9 </w:t>
      </w:r>
      <w:proofErr w:type="spellStart"/>
      <w:r>
        <w:rPr>
          <w:color w:val="000000"/>
          <w:sz w:val="28"/>
          <w:szCs w:val="28"/>
        </w:rPr>
        <w:t>місяців</w:t>
      </w:r>
      <w:proofErr w:type="spellEnd"/>
      <w:r>
        <w:rPr>
          <w:color w:val="000000"/>
          <w:sz w:val="28"/>
          <w:szCs w:val="28"/>
        </w:rPr>
        <w:t xml:space="preserve"> 2023 року (без </w:t>
      </w:r>
      <w:proofErr w:type="spellStart"/>
      <w:r>
        <w:rPr>
          <w:color w:val="000000"/>
          <w:sz w:val="28"/>
          <w:szCs w:val="28"/>
        </w:rPr>
        <w:t>урахування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трансфертів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свідчать</w:t>
      </w:r>
      <w:proofErr w:type="spellEnd"/>
      <w:r>
        <w:rPr>
          <w:color w:val="000000"/>
          <w:sz w:val="28"/>
          <w:szCs w:val="28"/>
        </w:rPr>
        <w:t xml:space="preserve"> про те,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надходження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18038,5 тис. грн. </w:t>
      </w:r>
    </w:p>
    <w:p w:rsidR="00D10BCF" w:rsidRDefault="00D10BCF" w:rsidP="00F30AC5">
      <w:pPr>
        <w:pStyle w:val="a3"/>
        <w:spacing w:before="0" w:beforeAutospacing="0" w:after="0" w:afterAutospacing="0"/>
        <w:ind w:right="-57" w:firstLine="567"/>
        <w:jc w:val="both"/>
        <w:rPr>
          <w:color w:val="000000"/>
          <w:sz w:val="28"/>
          <w:szCs w:val="28"/>
        </w:rPr>
      </w:pP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proofErr w:type="spellStart"/>
      <w:r>
        <w:rPr>
          <w:color w:val="000000"/>
          <w:sz w:val="28"/>
          <w:szCs w:val="28"/>
        </w:rPr>
        <w:t>Видаткова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бюджету </w:t>
      </w:r>
      <w:proofErr w:type="spellStart"/>
      <w:r>
        <w:rPr>
          <w:color w:val="000000"/>
          <w:sz w:val="28"/>
          <w:szCs w:val="28"/>
        </w:rPr>
        <w:t>виконана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30953,3 тис. </w:t>
      </w:r>
      <w:proofErr w:type="gramStart"/>
      <w:r>
        <w:rPr>
          <w:color w:val="000000"/>
          <w:sz w:val="28"/>
          <w:szCs w:val="28"/>
        </w:rPr>
        <w:t>грн..</w:t>
      </w:r>
      <w:proofErr w:type="gramEnd"/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захищені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спрямовано</w:t>
      </w:r>
      <w:proofErr w:type="spellEnd"/>
      <w:r>
        <w:rPr>
          <w:color w:val="000000"/>
          <w:sz w:val="28"/>
          <w:szCs w:val="28"/>
        </w:rPr>
        <w:t xml:space="preserve"> 1996,5 тис. грн.,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 на:</w:t>
      </w:r>
    </w:p>
    <w:p w:rsidR="00F30AC5" w:rsidRDefault="00F30AC5" w:rsidP="00F30AC5">
      <w:pPr>
        <w:pStyle w:val="a3"/>
        <w:spacing w:before="0" w:beforeAutospacing="0" w:after="0" w:afterAutospacing="0"/>
        <w:ind w:left="567" w:right="-57"/>
        <w:jc w:val="both"/>
      </w:pPr>
      <w:r>
        <w:rPr>
          <w:color w:val="000000"/>
          <w:sz w:val="28"/>
          <w:szCs w:val="28"/>
        </w:rPr>
        <w:t xml:space="preserve">- оплату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– 51,8 тис. грн.,</w:t>
      </w:r>
    </w:p>
    <w:p w:rsidR="00F30AC5" w:rsidRDefault="00F30AC5" w:rsidP="00F30AC5">
      <w:pPr>
        <w:pStyle w:val="a3"/>
        <w:spacing w:before="0" w:beforeAutospacing="0" w:after="0" w:afterAutospacing="0"/>
        <w:ind w:left="567" w:right="-57"/>
        <w:jc w:val="both"/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медикаментів</w:t>
      </w:r>
      <w:proofErr w:type="spellEnd"/>
      <w:r>
        <w:rPr>
          <w:color w:val="000000"/>
          <w:sz w:val="28"/>
          <w:szCs w:val="28"/>
        </w:rPr>
        <w:t xml:space="preserve"> – 135,2 тис. грн.,</w:t>
      </w:r>
    </w:p>
    <w:p w:rsidR="00F30AC5" w:rsidRDefault="00F30AC5" w:rsidP="00F30AC5">
      <w:pPr>
        <w:pStyle w:val="a3"/>
        <w:spacing w:before="0" w:beforeAutospacing="0" w:after="0" w:afterAutospacing="0"/>
        <w:ind w:left="567" w:right="-5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– 1800,6 тис. грн. </w:t>
      </w:r>
    </w:p>
    <w:p w:rsidR="00F30AC5" w:rsidRDefault="00F30AC5" w:rsidP="00F30AC5">
      <w:pPr>
        <w:pStyle w:val="a3"/>
        <w:spacing w:before="0" w:beforeAutospacing="0" w:after="0" w:afterAutospacing="0"/>
        <w:ind w:left="567" w:right="-57"/>
        <w:jc w:val="both"/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спожиті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енергоносії</w:t>
      </w:r>
      <w:proofErr w:type="spellEnd"/>
      <w:r>
        <w:rPr>
          <w:color w:val="000000"/>
          <w:sz w:val="28"/>
          <w:szCs w:val="28"/>
        </w:rPr>
        <w:t xml:space="preserve"> – 8,9 тис. грн.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Передано </w:t>
      </w:r>
      <w:proofErr w:type="spellStart"/>
      <w:r>
        <w:rPr>
          <w:color w:val="000000"/>
          <w:sz w:val="28"/>
          <w:szCs w:val="28"/>
        </w:rPr>
        <w:t>трансферти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підприємствам</w:t>
      </w:r>
      <w:proofErr w:type="spellEnd"/>
      <w:r>
        <w:rPr>
          <w:color w:val="000000"/>
          <w:sz w:val="28"/>
          <w:szCs w:val="28"/>
        </w:rPr>
        <w:t xml:space="preserve"> – 656,7 тис. грн.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rPr>
          <w:color w:val="000000"/>
          <w:sz w:val="28"/>
          <w:szCs w:val="28"/>
        </w:rPr>
        <w:t xml:space="preserve">Передано </w:t>
      </w:r>
      <w:proofErr w:type="spellStart"/>
      <w:r>
        <w:rPr>
          <w:color w:val="000000"/>
          <w:sz w:val="28"/>
          <w:szCs w:val="28"/>
        </w:rPr>
        <w:t>субвенцію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державному бюджету – 748,8 тис. грн.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proofErr w:type="spellStart"/>
      <w:r>
        <w:rPr>
          <w:color w:val="000000"/>
          <w:sz w:val="28"/>
          <w:szCs w:val="28"/>
        </w:rPr>
        <w:t>Кошти</w:t>
      </w:r>
      <w:proofErr w:type="spellEnd"/>
      <w:r>
        <w:rPr>
          <w:color w:val="000000"/>
          <w:sz w:val="28"/>
          <w:szCs w:val="28"/>
        </w:rPr>
        <w:t xml:space="preserve"> резервного фонду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року не </w:t>
      </w:r>
      <w:proofErr w:type="spellStart"/>
      <w:r>
        <w:rPr>
          <w:color w:val="000000"/>
          <w:sz w:val="28"/>
          <w:szCs w:val="28"/>
        </w:rPr>
        <w:t>використовувались</w:t>
      </w:r>
      <w:proofErr w:type="spellEnd"/>
      <w:r>
        <w:rPr>
          <w:color w:val="000000"/>
          <w:sz w:val="28"/>
          <w:szCs w:val="28"/>
        </w:rPr>
        <w:t>.</w:t>
      </w:r>
    </w:p>
    <w:p w:rsidR="00F30AC5" w:rsidRDefault="00F30AC5" w:rsidP="00F30AC5">
      <w:pPr>
        <w:pStyle w:val="a3"/>
        <w:spacing w:before="0" w:beforeAutospacing="0" w:after="0" w:afterAutospacing="0"/>
        <w:ind w:right="-57" w:firstLine="567"/>
        <w:jc w:val="both"/>
      </w:pPr>
      <w:r>
        <w:t> </w:t>
      </w:r>
    </w:p>
    <w:p w:rsidR="00D10BCF" w:rsidRDefault="00D10BCF" w:rsidP="00F30AC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0AC5" w:rsidRDefault="00F30AC5" w:rsidP="00F30AC5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Начальник 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                                                </w:t>
      </w:r>
      <w:r>
        <w:rPr>
          <w:color w:val="000000"/>
          <w:sz w:val="28"/>
          <w:szCs w:val="28"/>
        </w:rPr>
        <w:tab/>
        <w:t> </w:t>
      </w:r>
    </w:p>
    <w:p w:rsidR="00F30AC5" w:rsidRDefault="00F30AC5" w:rsidP="00F30AC5">
      <w:pPr>
        <w:pStyle w:val="a3"/>
        <w:tabs>
          <w:tab w:val="left" w:pos="7088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  <w:t>Алла НЕРОСЛИК</w:t>
      </w:r>
    </w:p>
    <w:p w:rsidR="001B193E" w:rsidRDefault="001B193E"/>
    <w:sectPr w:rsidR="001B193E" w:rsidSect="00815E4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E14" w:rsidRDefault="00756E14" w:rsidP="00D10BCF">
      <w:pPr>
        <w:spacing w:after="0" w:line="240" w:lineRule="auto"/>
      </w:pPr>
      <w:r>
        <w:separator/>
      </w:r>
    </w:p>
  </w:endnote>
  <w:endnote w:type="continuationSeparator" w:id="0">
    <w:p w:rsidR="00756E14" w:rsidRDefault="00756E14" w:rsidP="00D1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E14" w:rsidRDefault="00756E14" w:rsidP="00D10BCF">
      <w:pPr>
        <w:spacing w:after="0" w:line="240" w:lineRule="auto"/>
      </w:pPr>
      <w:r>
        <w:separator/>
      </w:r>
    </w:p>
  </w:footnote>
  <w:footnote w:type="continuationSeparator" w:id="0">
    <w:p w:rsidR="00756E14" w:rsidRDefault="00756E14" w:rsidP="00D1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542174970"/>
      <w:docPartObj>
        <w:docPartGallery w:val="Page Numbers (Top of Page)"/>
        <w:docPartUnique/>
      </w:docPartObj>
    </w:sdtPr>
    <w:sdtEndPr/>
    <w:sdtContent>
      <w:p w:rsidR="00D10BCF" w:rsidRPr="00815E4C" w:rsidRDefault="00815E4C">
        <w:pPr>
          <w:pStyle w:val="a4"/>
          <w:jc w:val="center"/>
          <w:rPr>
            <w:rFonts w:ascii="Times New Roman" w:hAnsi="Times New Roman" w:cs="Times New Roman"/>
          </w:rPr>
        </w:pPr>
        <w:r w:rsidRPr="00815E4C">
          <w:rPr>
            <w:rFonts w:ascii="Times New Roman" w:hAnsi="Times New Roman" w:cs="Times New Roman"/>
            <w:lang w:val="uk-UA"/>
          </w:rPr>
          <w:t xml:space="preserve">                                           </w:t>
        </w:r>
        <w:r w:rsidR="00D10BCF" w:rsidRPr="00815E4C">
          <w:rPr>
            <w:rFonts w:ascii="Times New Roman" w:hAnsi="Times New Roman" w:cs="Times New Roman"/>
          </w:rPr>
          <w:fldChar w:fldCharType="begin"/>
        </w:r>
        <w:r w:rsidR="00D10BCF" w:rsidRPr="00815E4C">
          <w:rPr>
            <w:rFonts w:ascii="Times New Roman" w:hAnsi="Times New Roman" w:cs="Times New Roman"/>
          </w:rPr>
          <w:instrText>PAGE   \* MERGEFORMAT</w:instrText>
        </w:r>
        <w:r w:rsidR="00D10BCF" w:rsidRPr="00815E4C">
          <w:rPr>
            <w:rFonts w:ascii="Times New Roman" w:hAnsi="Times New Roman" w:cs="Times New Roman"/>
          </w:rPr>
          <w:fldChar w:fldCharType="separate"/>
        </w:r>
        <w:r w:rsidR="00D10BCF" w:rsidRPr="00815E4C">
          <w:rPr>
            <w:rFonts w:ascii="Times New Roman" w:hAnsi="Times New Roman" w:cs="Times New Roman"/>
            <w:noProof/>
          </w:rPr>
          <w:t>3</w:t>
        </w:r>
        <w:r w:rsidR="00D10BCF" w:rsidRPr="00815E4C">
          <w:rPr>
            <w:rFonts w:ascii="Times New Roman" w:hAnsi="Times New Roman" w:cs="Times New Roman"/>
          </w:rPr>
          <w:fldChar w:fldCharType="end"/>
        </w:r>
        <w:r w:rsidRPr="00815E4C">
          <w:rPr>
            <w:rFonts w:ascii="Times New Roman" w:hAnsi="Times New Roman" w:cs="Times New Roman"/>
            <w:lang w:val="uk-UA"/>
          </w:rPr>
          <w:t xml:space="preserve">             продовження додатка</w:t>
        </w:r>
      </w:p>
    </w:sdtContent>
  </w:sdt>
  <w:p w:rsidR="00D10BCF" w:rsidRPr="00815E4C" w:rsidRDefault="00D10BCF">
    <w:pPr>
      <w:pStyle w:val="a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425A"/>
    <w:multiLevelType w:val="multilevel"/>
    <w:tmpl w:val="61FC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13EBC"/>
    <w:multiLevelType w:val="multilevel"/>
    <w:tmpl w:val="EEF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F0CAA"/>
    <w:multiLevelType w:val="multilevel"/>
    <w:tmpl w:val="F9A8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C5"/>
    <w:rsid w:val="0006116C"/>
    <w:rsid w:val="001B193E"/>
    <w:rsid w:val="00756E14"/>
    <w:rsid w:val="00815E4C"/>
    <w:rsid w:val="00A77657"/>
    <w:rsid w:val="00D10BCF"/>
    <w:rsid w:val="00F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E0B1"/>
  <w15:chartTrackingRefBased/>
  <w15:docId w15:val="{97337A9A-0A27-4034-B930-A8F9594C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2880,bqiaagaaeyqcaaagiaiaaaoyhgaabeidaaaaaaaaaaaaaaaaaaaaaaaaaaaaaaaaaaaaaaaaaaaaaaaaaaaaaaaaaaaaaaaaaaaaaaaaaaaaaaaaaaaaaaaaaaaaaaaaaaaaaaaaaaaaaaaaaaaaaaaaaaaaaaaaaaaaaaaaaaaaaaaaaaaaaaaaaaaaaaaaaaaaaaaaaaaaaaaaaaaaaaaaaaaaaaaaaaaaaaa"/>
    <w:basedOn w:val="a"/>
    <w:rsid w:val="00F3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10BCF"/>
  </w:style>
  <w:style w:type="paragraph" w:styleId="a6">
    <w:name w:val="footer"/>
    <w:basedOn w:val="a"/>
    <w:link w:val="a7"/>
    <w:uiPriority w:val="99"/>
    <w:unhideWhenUsed/>
    <w:rsid w:val="00D10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1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3182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Usher</cp:lastModifiedBy>
  <cp:revision>4</cp:revision>
  <dcterms:created xsi:type="dcterms:W3CDTF">2023-10-30T07:57:00Z</dcterms:created>
  <dcterms:modified xsi:type="dcterms:W3CDTF">2023-11-06T10:03:00Z</dcterms:modified>
</cp:coreProperties>
</file>