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2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highlight w:val="none"/>
        </w:rPr>
      </w:r>
      <w:r>
        <w:rPr>
          <w:rFonts w:ascii="Times New Roman" w:hAnsi="Times New Roman" w:eastAsia="Times New Roman"/>
          <w:b/>
          <w:color w:val="000000" w:themeColor="text1"/>
          <w:sz w:val="28"/>
          <w:highlight w:val="none"/>
        </w:rPr>
      </w:r>
      <w:r/>
    </w:p>
    <w:p>
      <w:pPr>
        <w:pStyle w:val="842"/>
        <w:jc w:val="center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2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pStyle w:val="842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тридцять 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дев’ята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25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вересня</w:t>
      </w:r>
      <w:bookmarkStart w:id="1" w:name="_GoBack"/>
      <w:r/>
      <w:bookmarkEnd w:id="1"/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2023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589</w:t>
      </w:r>
      <w:r/>
    </w:p>
    <w:p>
      <w:pPr>
        <w:tabs>
          <w:tab w:val="left" w:pos="385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на виготовлення технічної документації із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землеустрою з метою передачі в оренду зе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мельних ділянок (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невитребуваних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паїв)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ТОВ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МЕНА-АВАНГАРД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 межами с.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Киселівка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>
        <w:rPr>
          <w:rFonts w:ascii="Times New Roman" w:hAnsi="Times New Roman"/>
          <w:sz w:val="28"/>
          <w:szCs w:val="28"/>
          <w:lang w:val="uk-UA"/>
        </w:rPr>
        <w:t xml:space="preserve">ТОВ «МЕНА-АВАНГАРД»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надання дозволу на виготовлення технічної д</w:t>
      </w:r>
      <w:r>
        <w:rPr>
          <w:rFonts w:ascii="Times New Roman" w:hAnsi="Times New Roman"/>
          <w:sz w:val="28"/>
          <w:szCs w:val="28"/>
          <w:lang w:val="uk-UA"/>
        </w:rPr>
        <w:t xml:space="preserve">окументації із землеустрою </w:t>
      </w:r>
      <w:r>
        <w:rPr>
          <w:rFonts w:ascii="Times New Roman" w:hAnsi="Times New Roman"/>
          <w:sz w:val="28"/>
          <w:szCs w:val="28"/>
          <w:lang w:val="uk-UA"/>
        </w:rPr>
        <w:t xml:space="preserve">щодо встановлення (відновлення) меж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земельних ділянки в натурі (на </w:t>
      </w:r>
      <w:r>
        <w:rPr>
          <w:rFonts w:ascii="Times New Roman" w:hAnsi="Times New Roman"/>
          <w:sz w:val="28"/>
          <w:szCs w:val="28"/>
          <w:lang w:val="uk-UA"/>
        </w:rPr>
        <w:t xml:space="preserve">місцевості), орієнтовною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5,0710</w:t>
      </w:r>
      <w:r>
        <w:rPr>
          <w:rFonts w:ascii="Times New Roman" w:hAnsi="Times New Roman"/>
          <w:sz w:val="28"/>
          <w:szCs w:val="28"/>
          <w:lang w:val="uk-UA"/>
        </w:rPr>
        <w:t xml:space="preserve"> га (</w:t>
      </w:r>
      <w:r>
        <w:rPr>
          <w:rFonts w:ascii="Times New Roman" w:hAnsi="Times New Roman"/>
          <w:sz w:val="28"/>
          <w:szCs w:val="28"/>
          <w:lang w:val="uk-UA"/>
        </w:rPr>
        <w:t xml:space="preserve">пай №718,№727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метою отримання їх в оренду для </w:t>
      </w:r>
      <w:r>
        <w:rPr>
          <w:rFonts w:ascii="Times New Roman" w:hAnsi="Times New Roman"/>
          <w:sz w:val="28"/>
          <w:szCs w:val="28"/>
          <w:lang w:val="uk-UA"/>
        </w:rPr>
        <w:t xml:space="preserve">ведення товарного сільськогоспод</w:t>
      </w:r>
      <w:r>
        <w:rPr>
          <w:rFonts w:ascii="Times New Roman" w:hAnsi="Times New Roman"/>
          <w:sz w:val="28"/>
          <w:szCs w:val="28"/>
          <w:lang w:val="uk-UA"/>
        </w:rPr>
        <w:t xml:space="preserve">арського виробництва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(код згідно з КВЦПЗ – 01.01)</w:t>
      </w:r>
      <w:r>
        <w:rPr>
          <w:rFonts w:ascii="Times New Roman" w:hAnsi="Times New Roman"/>
          <w:sz w:val="28"/>
          <w:szCs w:val="28"/>
          <w:lang w:val="uk-UA"/>
        </w:rPr>
        <w:t xml:space="preserve"> за рахунок </w:t>
      </w:r>
      <w:r>
        <w:rPr>
          <w:rFonts w:ascii="Times New Roman" w:hAnsi="Times New Roman"/>
          <w:sz w:val="28"/>
          <w:szCs w:val="28"/>
          <w:lang w:val="uk-UA"/>
        </w:rPr>
        <w:t xml:space="preserve">невитребуваних земельних часток (паїв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які розташовані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Менської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за межами населеного пун</w:t>
      </w:r>
      <w:r>
        <w:rPr>
          <w:rFonts w:ascii="Times New Roman" w:hAnsi="Times New Roman"/>
          <w:sz w:val="28"/>
          <w:szCs w:val="28"/>
          <w:lang w:val="uk-UA"/>
        </w:rPr>
        <w:t xml:space="preserve">кту села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  <w:lang w:val="uk-UA"/>
        </w:rPr>
        <w:t xml:space="preserve">, відповідно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ст. 13 Закону України «Про порядок виділення в н</w:t>
      </w:r>
      <w:r>
        <w:rPr>
          <w:rFonts w:ascii="Times New Roman" w:hAnsi="Times New Roman"/>
          <w:sz w:val="28"/>
          <w:szCs w:val="28"/>
          <w:lang w:val="uk-UA"/>
        </w:rPr>
        <w:t xml:space="preserve">атурі (на місцевості) земельних </w:t>
      </w:r>
      <w:r>
        <w:rPr>
          <w:rFonts w:ascii="Times New Roman" w:hAnsi="Times New Roman"/>
          <w:sz w:val="28"/>
          <w:szCs w:val="28"/>
          <w:lang w:val="uk-UA"/>
        </w:rPr>
        <w:t xml:space="preserve">ділянок власникам земельних часток (паїв)», керу</w:t>
      </w:r>
      <w:r>
        <w:rPr>
          <w:rFonts w:ascii="Times New Roman" w:hAnsi="Times New Roman"/>
          <w:sz w:val="28"/>
          <w:szCs w:val="28"/>
          <w:lang w:val="uk-UA"/>
        </w:rPr>
        <w:t xml:space="preserve">ючись ст. 26 Закону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«Про місцеве самоврядування в Україні», Менська міська рада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>
        <w:rPr>
          <w:rFonts w:ascii="Times New Roman" w:hAnsi="Times New Roman"/>
          <w:sz w:val="28"/>
          <w:szCs w:val="28"/>
          <w:lang w:val="uk-UA"/>
        </w:rPr>
        <w:t xml:space="preserve">ТОВ «МЕНА-АВАНГАРД»</w:t>
      </w:r>
      <w:r>
        <w:rPr>
          <w:rFonts w:ascii="Times New Roman" w:hAnsi="Times New Roman"/>
          <w:sz w:val="28"/>
          <w:szCs w:val="28"/>
          <w:lang w:val="uk-UA"/>
        </w:rPr>
        <w:t xml:space="preserve"> на виготовлення технічної </w:t>
      </w:r>
      <w:r>
        <w:rPr>
          <w:rFonts w:ascii="Times New Roman" w:hAnsi="Times New Roman"/>
          <w:sz w:val="28"/>
          <w:szCs w:val="28"/>
          <w:lang w:val="uk-UA"/>
        </w:rPr>
        <w:t xml:space="preserve">документації із землеустрою щодо встановлення (відновлення) меж земельних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/>
          <w:sz w:val="28"/>
          <w:szCs w:val="28"/>
          <w:lang w:val="uk-UA"/>
        </w:rPr>
        <w:t xml:space="preserve">ілянок в натурі (на місцевості)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</w:t>
      </w:r>
      <w:r>
        <w:rPr>
          <w:rFonts w:ascii="Times New Roman" w:hAnsi="Times New Roman"/>
          <w:sz w:val="28"/>
          <w:szCs w:val="28"/>
          <w:lang w:val="uk-UA"/>
        </w:rPr>
        <w:t xml:space="preserve">овною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5,0710 га</w:t>
      </w:r>
      <w:r>
        <w:rPr>
          <w:rFonts w:ascii="Times New Roman" w:hAnsi="Times New Roman"/>
          <w:sz w:val="28"/>
          <w:szCs w:val="28"/>
          <w:lang w:val="uk-UA"/>
        </w:rPr>
        <w:t xml:space="preserve"> з метою </w:t>
      </w:r>
      <w:r>
        <w:rPr>
          <w:rFonts w:ascii="Times New Roman" w:hAnsi="Times New Roman"/>
          <w:sz w:val="28"/>
          <w:szCs w:val="28"/>
          <w:lang w:val="uk-UA"/>
        </w:rPr>
        <w:t xml:space="preserve">передачі в оренду для ведення товарного сільськогосподарського виробництва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(код згідно з КВЦПЗ – 01.01)</w:t>
      </w:r>
      <w:r>
        <w:rPr>
          <w:rFonts w:ascii="Times New Roman" w:hAnsi="Times New Roman"/>
          <w:sz w:val="28"/>
          <w:szCs w:val="28"/>
          <w:lang w:val="uk-UA"/>
        </w:rPr>
        <w:t xml:space="preserve">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рахунок </w:t>
      </w:r>
      <w:r>
        <w:rPr>
          <w:rFonts w:ascii="Times New Roman" w:hAnsi="Times New Roman"/>
          <w:sz w:val="28"/>
          <w:szCs w:val="28"/>
          <w:lang w:val="uk-UA"/>
        </w:rPr>
        <w:t xml:space="preserve">невитребуваних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земельних часток (</w:t>
      </w:r>
      <w:r>
        <w:rPr>
          <w:rFonts w:ascii="Times New Roman" w:hAnsi="Times New Roman"/>
          <w:sz w:val="28"/>
          <w:szCs w:val="28"/>
          <w:lang w:val="uk-UA"/>
        </w:rPr>
        <w:t xml:space="preserve">паїв</w:t>
      </w:r>
      <w:r>
        <w:rPr>
          <w:rFonts w:ascii="Times New Roman" w:hAnsi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/>
          <w:sz w:val="28"/>
          <w:szCs w:val="28"/>
          <w:lang w:val="uk-UA"/>
        </w:rPr>
        <w:t xml:space="preserve">№718,№727)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які розташовані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Менської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за межами населен</w:t>
      </w:r>
      <w:r>
        <w:rPr>
          <w:rFonts w:ascii="Times New Roman" w:hAnsi="Times New Roman"/>
          <w:sz w:val="28"/>
          <w:szCs w:val="28"/>
          <w:lang w:val="uk-UA"/>
        </w:rPr>
        <w:t xml:space="preserve">ого пункту села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  <w:lang w:val="uk-UA"/>
        </w:rPr>
        <w:t xml:space="preserve">, відповідно до графічних матеріалів, що додаються</w:t>
      </w:r>
      <w:r>
        <w:rPr>
          <w:rFonts w:ascii="Times New Roman" w:hAnsi="Times New Roman"/>
          <w:sz w:val="28"/>
          <w:szCs w:val="28"/>
          <w:lang w:val="uk-UA"/>
        </w:rPr>
        <w:t xml:space="preserve"> (д</w:t>
      </w:r>
      <w:r>
        <w:rPr>
          <w:rFonts w:ascii="Times New Roman" w:hAnsi="Times New Roman"/>
          <w:sz w:val="28"/>
          <w:szCs w:val="28"/>
          <w:lang w:val="uk-UA"/>
        </w:rPr>
        <w:t xml:space="preserve">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ТОВ «МЕНА-АВАНГАРД»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виготовлену </w:t>
      </w:r>
      <w:r>
        <w:rPr>
          <w:rFonts w:ascii="Times New Roman" w:hAnsi="Times New Roman"/>
          <w:sz w:val="28"/>
          <w:szCs w:val="28"/>
          <w:lang w:val="uk-UA"/>
        </w:rPr>
        <w:t xml:space="preserve">технічну документацію подати на </w:t>
      </w:r>
      <w:r>
        <w:rPr>
          <w:rFonts w:ascii="Times New Roman" w:hAnsi="Times New Roman"/>
          <w:sz w:val="28"/>
          <w:szCs w:val="28"/>
          <w:lang w:val="uk-UA"/>
        </w:rPr>
        <w:t xml:space="preserve">розгляд та затвердження в установленому законодавством порядку.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>
        <w:rPr>
          <w:rFonts w:ascii="Times New Roman" w:hAnsi="Times New Roman"/>
          <w:sz w:val="28"/>
          <w:lang w:val="uk-UA"/>
        </w:rPr>
      </w:r>
    </w:p>
    <w:p>
      <w:pPr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26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2020787"/>
      <w:docPartObj>
        <w:docPartGallery w:val="Page Numbers (Top of Page)"/>
        <w:docPartUnique w:val="true"/>
      </w:docPartObj>
      <w:rPr/>
    </w:sdtPr>
    <w:sdtContent>
      <w:p>
        <w:pPr>
          <w:pStyle w:val="85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5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1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1" w:default="1">
    <w:name w:val="Normal"/>
    <w:qFormat/>
  </w:style>
  <w:style w:type="paragraph" w:styleId="692">
    <w:name w:val="Heading 1"/>
    <w:basedOn w:val="691"/>
    <w:next w:val="691"/>
    <w:link w:val="892"/>
    <w:rPr>
      <w:b/>
      <w:sz w:val="32"/>
    </w:rPr>
    <w:pPr>
      <w:jc w:val="center"/>
      <w:keepNext/>
      <w:outlineLvl w:val="0"/>
    </w:pPr>
  </w:style>
  <w:style w:type="paragraph" w:styleId="693">
    <w:name w:val="Heading 2"/>
    <w:link w:val="8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4">
    <w:name w:val="Heading 3"/>
    <w:link w:val="8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5">
    <w:name w:val="Heading 4"/>
    <w:link w:val="83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6">
    <w:name w:val="Heading 5"/>
    <w:link w:val="83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7">
    <w:name w:val="Heading 6"/>
    <w:link w:val="83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8">
    <w:name w:val="Heading 7"/>
    <w:link w:val="83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9">
    <w:name w:val="Heading 8"/>
    <w:link w:val="83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0">
    <w:name w:val="Heading 9"/>
    <w:link w:val="8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1" w:default="1">
    <w:name w:val="Default Paragraph Font"/>
    <w:uiPriority w:val="1"/>
    <w:semiHidden/>
    <w:unhideWhenUsed/>
  </w:style>
  <w:style w:type="table" w:styleId="7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3" w:default="1">
    <w:name w:val="No List"/>
    <w:uiPriority w:val="99"/>
    <w:semiHidden/>
    <w:unhideWhenUsed/>
  </w:style>
  <w:style w:type="character" w:styleId="704" w:customStyle="1">
    <w:name w:val="Endnote Text Char"/>
    <w:uiPriority w:val="99"/>
    <w:rPr>
      <w:sz w:val="20"/>
    </w:rPr>
  </w:style>
  <w:style w:type="paragraph" w:styleId="705">
    <w:name w:val="Caption"/>
    <w:basedOn w:val="691"/>
    <w:next w:val="69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6" w:customStyle="1">
    <w:name w:val="Caption Char"/>
    <w:uiPriority w:val="99"/>
  </w:style>
  <w:style w:type="paragraph" w:styleId="707">
    <w:name w:val="endnote text"/>
    <w:basedOn w:val="691"/>
    <w:link w:val="708"/>
    <w:uiPriority w:val="99"/>
    <w:semiHidden/>
    <w:unhideWhenUsed/>
    <w:rPr>
      <w:sz w:val="20"/>
    </w:rPr>
  </w:style>
  <w:style w:type="character" w:styleId="708" w:customStyle="1">
    <w:name w:val="Текст концевой сноски Знак"/>
    <w:link w:val="707"/>
    <w:uiPriority w:val="99"/>
    <w:rPr>
      <w:sz w:val="20"/>
    </w:rPr>
  </w:style>
  <w:style w:type="character" w:styleId="709">
    <w:name w:val="endnote reference"/>
    <w:basedOn w:val="701"/>
    <w:uiPriority w:val="99"/>
    <w:semiHidden/>
    <w:unhideWhenUsed/>
    <w:rPr>
      <w:vertAlign w:val="superscript"/>
    </w:rPr>
  </w:style>
  <w:style w:type="paragraph" w:styleId="710">
    <w:name w:val="table of figures"/>
    <w:basedOn w:val="691"/>
    <w:next w:val="691"/>
    <w:uiPriority w:val="99"/>
    <w:unhideWhenUsed/>
  </w:style>
  <w:style w:type="character" w:styleId="711" w:customStyle="1">
    <w:name w:val="Heading 2 Char"/>
    <w:basedOn w:val="701"/>
    <w:uiPriority w:val="9"/>
    <w:rPr>
      <w:rFonts w:ascii="Arial" w:hAnsi="Arial" w:cs="Arial" w:eastAsia="Arial"/>
      <w:sz w:val="34"/>
    </w:rPr>
  </w:style>
  <w:style w:type="character" w:styleId="712" w:customStyle="1">
    <w:name w:val="Heading 3 Char"/>
    <w:basedOn w:val="701"/>
    <w:uiPriority w:val="9"/>
    <w:rPr>
      <w:rFonts w:ascii="Arial" w:hAnsi="Arial" w:cs="Arial" w:eastAsia="Arial"/>
      <w:sz w:val="30"/>
      <w:szCs w:val="30"/>
    </w:rPr>
  </w:style>
  <w:style w:type="character" w:styleId="713" w:customStyle="1">
    <w:name w:val="Heading 4 Char"/>
    <w:basedOn w:val="701"/>
    <w:uiPriority w:val="9"/>
    <w:rPr>
      <w:rFonts w:ascii="Arial" w:hAnsi="Arial" w:cs="Arial" w:eastAsia="Arial"/>
      <w:b/>
      <w:bCs/>
      <w:sz w:val="26"/>
      <w:szCs w:val="26"/>
    </w:rPr>
  </w:style>
  <w:style w:type="character" w:styleId="714" w:customStyle="1">
    <w:name w:val="Heading 5 Char"/>
    <w:basedOn w:val="701"/>
    <w:uiPriority w:val="9"/>
    <w:rPr>
      <w:rFonts w:ascii="Arial" w:hAnsi="Arial" w:cs="Arial" w:eastAsia="Arial"/>
      <w:b/>
      <w:bCs/>
      <w:sz w:val="24"/>
      <w:szCs w:val="24"/>
    </w:rPr>
  </w:style>
  <w:style w:type="character" w:styleId="715" w:customStyle="1">
    <w:name w:val="Heading 6 Char"/>
    <w:basedOn w:val="701"/>
    <w:uiPriority w:val="9"/>
    <w:rPr>
      <w:rFonts w:ascii="Arial" w:hAnsi="Arial" w:cs="Arial" w:eastAsia="Arial"/>
      <w:b/>
      <w:bCs/>
      <w:sz w:val="22"/>
      <w:szCs w:val="22"/>
    </w:rPr>
  </w:style>
  <w:style w:type="character" w:styleId="716" w:customStyle="1">
    <w:name w:val="Heading 7 Char"/>
    <w:basedOn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7" w:customStyle="1">
    <w:name w:val="Heading 8 Char"/>
    <w:basedOn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718" w:customStyle="1">
    <w:name w:val="Heading 9 Char"/>
    <w:basedOn w:val="701"/>
    <w:uiPriority w:val="9"/>
    <w:rPr>
      <w:rFonts w:ascii="Arial" w:hAnsi="Arial" w:cs="Arial" w:eastAsia="Arial"/>
      <w:i/>
      <w:iCs/>
      <w:sz w:val="21"/>
      <w:szCs w:val="21"/>
    </w:rPr>
  </w:style>
  <w:style w:type="character" w:styleId="719" w:customStyle="1">
    <w:name w:val="Title Char"/>
    <w:basedOn w:val="701"/>
    <w:uiPriority w:val="10"/>
    <w:rPr>
      <w:sz w:val="48"/>
      <w:szCs w:val="48"/>
    </w:rPr>
  </w:style>
  <w:style w:type="character" w:styleId="720" w:customStyle="1">
    <w:name w:val="Subtitle Char"/>
    <w:basedOn w:val="701"/>
    <w:uiPriority w:val="11"/>
    <w:rPr>
      <w:sz w:val="24"/>
      <w:szCs w:val="24"/>
    </w:rPr>
  </w:style>
  <w:style w:type="character" w:styleId="721" w:customStyle="1">
    <w:name w:val="Quote Char"/>
    <w:uiPriority w:val="29"/>
    <w:rPr>
      <w:i/>
    </w:rPr>
  </w:style>
  <w:style w:type="character" w:styleId="722" w:customStyle="1">
    <w:name w:val="Intense Quote Char"/>
    <w:uiPriority w:val="30"/>
    <w:rPr>
      <w:i/>
    </w:rPr>
  </w:style>
  <w:style w:type="character" w:styleId="723" w:customStyle="1">
    <w:name w:val="Header Char"/>
    <w:basedOn w:val="701"/>
    <w:uiPriority w:val="99"/>
  </w:style>
  <w:style w:type="character" w:styleId="724" w:customStyle="1">
    <w:name w:val="Footer Char"/>
    <w:basedOn w:val="701"/>
    <w:uiPriority w:val="99"/>
  </w:style>
  <w:style w:type="table" w:styleId="725" w:customStyle="1">
    <w:name w:val="Table Grid Light"/>
    <w:basedOn w:val="702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Plain Table 1"/>
    <w:basedOn w:val="702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 w:customStyle="1">
    <w:name w:val="Plain Table 2"/>
    <w:basedOn w:val="70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 w:customStyle="1">
    <w:name w:val="Plain Table 3"/>
    <w:basedOn w:val="70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 w:customStyle="1">
    <w:name w:val="Plain Table 4"/>
    <w:basedOn w:val="70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Plain Table 5"/>
    <w:basedOn w:val="70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1" w:customStyle="1">
    <w:name w:val="Grid Table 1 Light"/>
    <w:basedOn w:val="702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1"/>
    <w:basedOn w:val="702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2"/>
    <w:basedOn w:val="70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3"/>
    <w:basedOn w:val="702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4"/>
    <w:basedOn w:val="702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5"/>
    <w:basedOn w:val="702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6"/>
    <w:basedOn w:val="702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2"/>
    <w:basedOn w:val="70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1"/>
    <w:basedOn w:val="702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2"/>
    <w:basedOn w:val="70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3"/>
    <w:basedOn w:val="702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4"/>
    <w:basedOn w:val="702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5"/>
    <w:basedOn w:val="702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6"/>
    <w:basedOn w:val="702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"/>
    <w:basedOn w:val="70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1"/>
    <w:basedOn w:val="702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2"/>
    <w:basedOn w:val="70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3"/>
    <w:basedOn w:val="702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4"/>
    <w:basedOn w:val="702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5"/>
    <w:basedOn w:val="702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6"/>
    <w:basedOn w:val="702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4"/>
    <w:basedOn w:val="702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3" w:customStyle="1">
    <w:name w:val="Grid Table 4 - Accent 1"/>
    <w:basedOn w:val="702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4" w:customStyle="1">
    <w:name w:val="Grid Table 4 - Accent 2"/>
    <w:basedOn w:val="70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5" w:customStyle="1">
    <w:name w:val="Grid Table 4 - Accent 3"/>
    <w:basedOn w:val="702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6" w:customStyle="1">
    <w:name w:val="Grid Table 4 - Accent 4"/>
    <w:basedOn w:val="702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7" w:customStyle="1">
    <w:name w:val="Grid Table 4 - Accent 5"/>
    <w:basedOn w:val="702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8" w:customStyle="1">
    <w:name w:val="Grid Table 4 - Accent 6"/>
    <w:basedOn w:val="702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9" w:customStyle="1">
    <w:name w:val="Grid Table 5 Dark"/>
    <w:basedOn w:val="70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- Accent 1"/>
    <w:basedOn w:val="70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2"/>
    <w:basedOn w:val="70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3"/>
    <w:basedOn w:val="70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- Accent 4"/>
    <w:basedOn w:val="70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5"/>
    <w:basedOn w:val="70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6"/>
    <w:basedOn w:val="70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6 Colorful"/>
    <w:basedOn w:val="702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7" w:customStyle="1">
    <w:name w:val="Grid Table 6 Colorful - Accent 1"/>
    <w:basedOn w:val="702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8" w:customStyle="1">
    <w:name w:val="Grid Table 6 Colorful - Accent 2"/>
    <w:basedOn w:val="70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9" w:customStyle="1">
    <w:name w:val="Grid Table 6 Colorful - Accent 3"/>
    <w:basedOn w:val="702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0" w:customStyle="1">
    <w:name w:val="Grid Table 6 Colorful - Accent 4"/>
    <w:basedOn w:val="702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1" w:customStyle="1">
    <w:name w:val="Grid Table 6 Colorful - Accent 5"/>
    <w:basedOn w:val="702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2" w:customStyle="1">
    <w:name w:val="Grid Table 6 Colorful - Accent 6"/>
    <w:basedOn w:val="702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3" w:customStyle="1">
    <w:name w:val="Grid Table 7 Colorful"/>
    <w:basedOn w:val="702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1"/>
    <w:basedOn w:val="702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2"/>
    <w:basedOn w:val="70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3"/>
    <w:basedOn w:val="702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4"/>
    <w:basedOn w:val="702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5"/>
    <w:basedOn w:val="702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6"/>
    <w:basedOn w:val="702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"/>
    <w:basedOn w:val="70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1"/>
    <w:basedOn w:val="70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2"/>
    <w:basedOn w:val="70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3"/>
    <w:basedOn w:val="70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4"/>
    <w:basedOn w:val="70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5"/>
    <w:basedOn w:val="70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6"/>
    <w:basedOn w:val="70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2"/>
    <w:basedOn w:val="70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8" w:customStyle="1">
    <w:name w:val="List Table 2 - Accent 1"/>
    <w:basedOn w:val="702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9" w:customStyle="1">
    <w:name w:val="List Table 2 - Accent 2"/>
    <w:basedOn w:val="70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0" w:customStyle="1">
    <w:name w:val="List Table 2 - Accent 3"/>
    <w:basedOn w:val="702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1" w:customStyle="1">
    <w:name w:val="List Table 2 - Accent 4"/>
    <w:basedOn w:val="702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2" w:customStyle="1">
    <w:name w:val="List Table 2 - Accent 5"/>
    <w:basedOn w:val="702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3" w:customStyle="1">
    <w:name w:val="List Table 2 - Accent 6"/>
    <w:basedOn w:val="702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4" w:customStyle="1">
    <w:name w:val="List Table 3"/>
    <w:basedOn w:val="702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1"/>
    <w:basedOn w:val="702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2"/>
    <w:basedOn w:val="70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3"/>
    <w:basedOn w:val="702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4"/>
    <w:basedOn w:val="702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5"/>
    <w:basedOn w:val="702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6"/>
    <w:basedOn w:val="702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"/>
    <w:basedOn w:val="702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1"/>
    <w:basedOn w:val="702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2"/>
    <w:basedOn w:val="70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3"/>
    <w:basedOn w:val="702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4"/>
    <w:basedOn w:val="702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5"/>
    <w:basedOn w:val="702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6"/>
    <w:basedOn w:val="702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5 Dark"/>
    <w:basedOn w:val="702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1"/>
    <w:basedOn w:val="702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2"/>
    <w:basedOn w:val="70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3"/>
    <w:basedOn w:val="702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4"/>
    <w:basedOn w:val="702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5"/>
    <w:basedOn w:val="702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6"/>
    <w:basedOn w:val="702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6 Colorful"/>
    <w:basedOn w:val="702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6" w:customStyle="1">
    <w:name w:val="List Table 6 Colorful - Accent 1"/>
    <w:basedOn w:val="702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7" w:customStyle="1">
    <w:name w:val="List Table 6 Colorful - Accent 2"/>
    <w:basedOn w:val="70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8" w:customStyle="1">
    <w:name w:val="List Table 6 Colorful - Accent 3"/>
    <w:basedOn w:val="702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9" w:customStyle="1">
    <w:name w:val="List Table 6 Colorful - Accent 4"/>
    <w:basedOn w:val="702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0" w:customStyle="1">
    <w:name w:val="List Table 6 Colorful - Accent 5"/>
    <w:basedOn w:val="702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1" w:customStyle="1">
    <w:name w:val="List Table 6 Colorful - Accent 6"/>
    <w:basedOn w:val="702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2" w:customStyle="1">
    <w:name w:val="List Table 7 Colorful"/>
    <w:basedOn w:val="702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1"/>
    <w:basedOn w:val="702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2"/>
    <w:basedOn w:val="70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3"/>
    <w:basedOn w:val="702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4"/>
    <w:basedOn w:val="702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5"/>
    <w:basedOn w:val="702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6"/>
    <w:basedOn w:val="702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ned - Accent"/>
    <w:basedOn w:val="7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0" w:customStyle="1">
    <w:name w:val="Bordered &amp; Lined - Accent"/>
    <w:basedOn w:val="7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1" w:customStyle="1">
    <w:name w:val="Footnote Text Char"/>
    <w:uiPriority w:val="99"/>
    <w:rPr>
      <w:sz w:val="18"/>
    </w:rPr>
  </w:style>
  <w:style w:type="character" w:styleId="83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3" w:customStyle="1">
    <w:name w:val="Заголовок 2 Знак"/>
    <w:link w:val="693"/>
    <w:uiPriority w:val="9"/>
    <w:rPr>
      <w:rFonts w:ascii="Arial" w:hAnsi="Arial" w:cs="Arial" w:eastAsia="Arial"/>
      <w:sz w:val="34"/>
    </w:rPr>
  </w:style>
  <w:style w:type="character" w:styleId="834" w:customStyle="1">
    <w:name w:val="Заголовок 3 Знак"/>
    <w:link w:val="694"/>
    <w:uiPriority w:val="9"/>
    <w:rPr>
      <w:rFonts w:ascii="Arial" w:hAnsi="Arial" w:cs="Arial" w:eastAsia="Arial"/>
      <w:sz w:val="30"/>
      <w:szCs w:val="30"/>
    </w:rPr>
  </w:style>
  <w:style w:type="character" w:styleId="835" w:customStyle="1">
    <w:name w:val="Заголовок 4 Знак"/>
    <w:link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836" w:customStyle="1">
    <w:name w:val="Заголовок 5 Знак"/>
    <w:link w:val="696"/>
    <w:uiPriority w:val="9"/>
    <w:rPr>
      <w:rFonts w:ascii="Arial" w:hAnsi="Arial" w:cs="Arial" w:eastAsia="Arial"/>
      <w:b/>
      <w:bCs/>
      <w:sz w:val="24"/>
      <w:szCs w:val="24"/>
    </w:rPr>
  </w:style>
  <w:style w:type="character" w:styleId="837" w:customStyle="1">
    <w:name w:val="Заголовок 6 Знак"/>
    <w:link w:val="697"/>
    <w:uiPriority w:val="9"/>
    <w:rPr>
      <w:rFonts w:ascii="Arial" w:hAnsi="Arial" w:cs="Arial" w:eastAsia="Arial"/>
      <w:b/>
      <w:bCs/>
      <w:sz w:val="22"/>
      <w:szCs w:val="22"/>
    </w:rPr>
  </w:style>
  <w:style w:type="character" w:styleId="838" w:customStyle="1">
    <w:name w:val="Заголовок 7 Знак"/>
    <w:link w:val="6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9" w:customStyle="1">
    <w:name w:val="Заголовок 8 Знак"/>
    <w:link w:val="699"/>
    <w:uiPriority w:val="9"/>
    <w:rPr>
      <w:rFonts w:ascii="Arial" w:hAnsi="Arial" w:cs="Arial" w:eastAsia="Arial"/>
      <w:i/>
      <w:iCs/>
      <w:sz w:val="22"/>
      <w:szCs w:val="22"/>
    </w:rPr>
  </w:style>
  <w:style w:type="character" w:styleId="840" w:customStyle="1">
    <w:name w:val="Заголовок 9 Знак"/>
    <w:link w:val="700"/>
    <w:uiPriority w:val="9"/>
    <w:rPr>
      <w:rFonts w:ascii="Arial" w:hAnsi="Arial" w:cs="Arial" w:eastAsia="Arial"/>
      <w:i/>
      <w:iCs/>
      <w:sz w:val="21"/>
      <w:szCs w:val="21"/>
    </w:rPr>
  </w:style>
  <w:style w:type="paragraph" w:styleId="841">
    <w:name w:val="List Paragraph"/>
    <w:qFormat/>
    <w:uiPriority w:val="34"/>
    <w:pPr>
      <w:contextualSpacing w:val="true"/>
      <w:ind w:left="720"/>
    </w:pPr>
  </w:style>
  <w:style w:type="paragraph" w:styleId="842">
    <w:name w:val="No Spacing"/>
    <w:qFormat/>
  </w:style>
  <w:style w:type="paragraph" w:styleId="843">
    <w:name w:val="Title"/>
    <w:link w:val="84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4" w:customStyle="1">
    <w:name w:val="Название Знак"/>
    <w:link w:val="843"/>
    <w:uiPriority w:val="10"/>
    <w:rPr>
      <w:sz w:val="48"/>
      <w:szCs w:val="48"/>
    </w:rPr>
  </w:style>
  <w:style w:type="paragraph" w:styleId="845">
    <w:name w:val="Subtitle"/>
    <w:link w:val="846"/>
    <w:qFormat/>
    <w:uiPriority w:val="11"/>
    <w:rPr>
      <w:sz w:val="24"/>
      <w:szCs w:val="24"/>
    </w:rPr>
    <w:pPr>
      <w:spacing w:after="200" w:before="200"/>
    </w:pPr>
  </w:style>
  <w:style w:type="character" w:styleId="846" w:customStyle="1">
    <w:name w:val="Подзаголовок Знак"/>
    <w:link w:val="845"/>
    <w:uiPriority w:val="11"/>
    <w:rPr>
      <w:sz w:val="24"/>
      <w:szCs w:val="24"/>
    </w:rPr>
  </w:style>
  <w:style w:type="paragraph" w:styleId="847">
    <w:name w:val="Quote"/>
    <w:link w:val="848"/>
    <w:qFormat/>
    <w:uiPriority w:val="29"/>
    <w:rPr>
      <w:i/>
    </w:rPr>
    <w:pPr>
      <w:ind w:left="720" w:right="720"/>
    </w:pPr>
  </w:style>
  <w:style w:type="character" w:styleId="848" w:customStyle="1">
    <w:name w:val="Цитата 2 Знак"/>
    <w:link w:val="847"/>
    <w:uiPriority w:val="29"/>
    <w:rPr>
      <w:i/>
    </w:rPr>
  </w:style>
  <w:style w:type="paragraph" w:styleId="849">
    <w:name w:val="Intense Quote"/>
    <w:link w:val="85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0" w:customStyle="1">
    <w:name w:val="Выделенная цитата Знак"/>
    <w:link w:val="849"/>
    <w:uiPriority w:val="30"/>
    <w:rPr>
      <w:i/>
    </w:rPr>
  </w:style>
  <w:style w:type="paragraph" w:styleId="851">
    <w:name w:val="Header"/>
    <w:link w:val="8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2" w:customStyle="1">
    <w:name w:val="Верхний колонтитул Знак"/>
    <w:link w:val="851"/>
    <w:uiPriority w:val="99"/>
  </w:style>
  <w:style w:type="paragraph" w:styleId="853">
    <w:name w:val="Footer"/>
    <w:link w:val="8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4" w:customStyle="1">
    <w:name w:val="Нижний колонтитул Знак"/>
    <w:link w:val="853"/>
    <w:uiPriority w:val="99"/>
  </w:style>
  <w:style w:type="table" w:styleId="85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7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8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9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0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1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2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0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1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2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3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4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5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6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7">
    <w:name w:val="Hyperlink"/>
    <w:uiPriority w:val="99"/>
    <w:unhideWhenUsed/>
    <w:rPr>
      <w:color w:val="0000FF" w:themeColor="hyperlink"/>
      <w:u w:val="single"/>
    </w:rPr>
  </w:style>
  <w:style w:type="paragraph" w:styleId="878">
    <w:name w:val="footnote text"/>
    <w:link w:val="879"/>
    <w:uiPriority w:val="99"/>
    <w:semiHidden/>
    <w:unhideWhenUsed/>
    <w:rPr>
      <w:sz w:val="18"/>
    </w:rPr>
    <w:pPr>
      <w:spacing w:after="40"/>
    </w:pPr>
  </w:style>
  <w:style w:type="character" w:styleId="879" w:customStyle="1">
    <w:name w:val="Текст сноски Знак"/>
    <w:link w:val="878"/>
    <w:uiPriority w:val="99"/>
    <w:rPr>
      <w:sz w:val="18"/>
    </w:rPr>
  </w:style>
  <w:style w:type="character" w:styleId="880">
    <w:name w:val="footnote reference"/>
    <w:uiPriority w:val="99"/>
    <w:unhideWhenUsed/>
    <w:rPr>
      <w:vertAlign w:val="superscript"/>
    </w:rPr>
  </w:style>
  <w:style w:type="paragraph" w:styleId="881">
    <w:name w:val="toc 1"/>
    <w:uiPriority w:val="39"/>
    <w:unhideWhenUsed/>
    <w:pPr>
      <w:spacing w:after="57"/>
    </w:pPr>
  </w:style>
  <w:style w:type="paragraph" w:styleId="882">
    <w:name w:val="toc 2"/>
    <w:uiPriority w:val="39"/>
    <w:unhideWhenUsed/>
    <w:pPr>
      <w:ind w:left="283"/>
      <w:spacing w:after="57"/>
    </w:pPr>
  </w:style>
  <w:style w:type="paragraph" w:styleId="883">
    <w:name w:val="toc 3"/>
    <w:uiPriority w:val="39"/>
    <w:unhideWhenUsed/>
    <w:pPr>
      <w:ind w:left="567"/>
      <w:spacing w:after="57"/>
    </w:pPr>
  </w:style>
  <w:style w:type="paragraph" w:styleId="884">
    <w:name w:val="toc 4"/>
    <w:uiPriority w:val="39"/>
    <w:unhideWhenUsed/>
    <w:pPr>
      <w:ind w:left="850"/>
      <w:spacing w:after="57"/>
    </w:pPr>
  </w:style>
  <w:style w:type="paragraph" w:styleId="885">
    <w:name w:val="toc 5"/>
    <w:uiPriority w:val="39"/>
    <w:unhideWhenUsed/>
    <w:pPr>
      <w:ind w:left="1134"/>
      <w:spacing w:after="57"/>
    </w:pPr>
  </w:style>
  <w:style w:type="paragraph" w:styleId="886">
    <w:name w:val="toc 6"/>
    <w:uiPriority w:val="39"/>
    <w:unhideWhenUsed/>
    <w:pPr>
      <w:ind w:left="1417"/>
      <w:spacing w:after="57"/>
    </w:pPr>
  </w:style>
  <w:style w:type="paragraph" w:styleId="887">
    <w:name w:val="toc 7"/>
    <w:uiPriority w:val="39"/>
    <w:unhideWhenUsed/>
    <w:pPr>
      <w:ind w:left="1701"/>
      <w:spacing w:after="57"/>
    </w:pPr>
  </w:style>
  <w:style w:type="paragraph" w:styleId="888">
    <w:name w:val="toc 8"/>
    <w:uiPriority w:val="39"/>
    <w:unhideWhenUsed/>
    <w:pPr>
      <w:ind w:left="1984"/>
      <w:spacing w:after="57"/>
    </w:pPr>
  </w:style>
  <w:style w:type="paragraph" w:styleId="889">
    <w:name w:val="toc 9"/>
    <w:uiPriority w:val="39"/>
    <w:unhideWhenUsed/>
    <w:pPr>
      <w:ind w:left="2268"/>
      <w:spacing w:after="57"/>
    </w:pPr>
  </w:style>
  <w:style w:type="paragraph" w:styleId="890">
    <w:name w:val="TOC Heading"/>
    <w:uiPriority w:val="39"/>
    <w:unhideWhenUsed/>
  </w:style>
  <w:style w:type="paragraph" w:styleId="891" w:customStyle="1">
    <w:name w:val="Титулка"/>
    <w:basedOn w:val="691"/>
    <w:rPr>
      <w:b/>
      <w:sz w:val="28"/>
      <w:lang w:eastAsia="ar-SA"/>
    </w:rPr>
    <w:pPr>
      <w:spacing w:after="120"/>
    </w:pPr>
  </w:style>
  <w:style w:type="character" w:styleId="892" w:customStyle="1">
    <w:name w:val="Заголовок 1 Знак"/>
    <w:link w:val="692"/>
    <w:rPr>
      <w:rFonts w:ascii="Times New Roman" w:hAnsi="Times New Roman" w:eastAsia="Times New Roman"/>
      <w:b/>
      <w:sz w:val="32"/>
      <w:lang w:val="en-US" w:eastAsia="en-US"/>
    </w:rPr>
  </w:style>
  <w:style w:type="paragraph" w:styleId="893" w:customStyle="1">
    <w:name w:val="Обычный1"/>
    <w:rPr>
      <w:lang w:bidi="ar-SA"/>
    </w:rPr>
    <w:pPr>
      <w:spacing w:lineRule="auto" w:line="276" w:after="200"/>
    </w:pPr>
  </w:style>
  <w:style w:type="table" w:styleId="894" w:customStyle="1">
    <w:name w:val="Без интервала Знак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paragraph" w:styleId="895">
    <w:name w:val="Balloon Text"/>
    <w:basedOn w:val="691"/>
    <w:link w:val="896"/>
    <w:uiPriority w:val="99"/>
    <w:semiHidden/>
    <w:unhideWhenUsed/>
    <w:rPr>
      <w:rFonts w:ascii="Tahoma" w:hAnsi="Tahoma" w:cs="Tahoma"/>
      <w:sz w:val="16"/>
      <w:szCs w:val="16"/>
    </w:rPr>
  </w:style>
  <w:style w:type="character" w:styleId="896" w:customStyle="1">
    <w:name w:val="Текст выноски Знак"/>
    <w:basedOn w:val="701"/>
    <w:link w:val="89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F51434EF-E732-4311-BF28-D88A9DF69A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A22BFDCB-F2D9-4868-AC98-A99041A8408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Четвертакова Наталія Вікторівна</cp:lastModifiedBy>
  <cp:revision>8</cp:revision>
  <dcterms:created xsi:type="dcterms:W3CDTF">2023-09-21T11:13:00Z</dcterms:created>
  <dcterms:modified xsi:type="dcterms:W3CDTF">2023-09-26T09:23:40Z</dcterms:modified>
</cp:coreProperties>
</file>