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</w:t>
      </w:r>
      <w:r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вось</w:t>
      </w:r>
      <w:r>
        <w:rPr>
          <w:b/>
          <w:bCs/>
          <w:sz w:val="28"/>
          <w:szCs w:val="28"/>
        </w:rPr>
        <w:t xml:space="preserve">мої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546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 xml:space="preserve">серп</w:t>
      </w:r>
      <w:r>
        <w:rPr>
          <w:b/>
          <w:bCs/>
          <w:sz w:val="28"/>
          <w:szCs w:val="28"/>
        </w:rPr>
        <w:t xml:space="preserve">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/>
    </w:p>
    <w:p>
      <w:pPr>
        <w:pStyle w:val="73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/>
          <w:sz w:val="28"/>
          <w:szCs w:val="28"/>
        </w:rPr>
        <w:t xml:space="preserve"> зміни до річного розпису Відділу освіти Менської міської ради по наданню дошкільної освіти, а саме: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зменшити річну суму кошторисних призначень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оплату послуг в сумі 414600,00 грн. (для обладнання системою протипожежного захисту по Менському ЗДО «Сонечко» та «Дитяча академія»);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частині видатків</w:t>
      </w:r>
      <w:r>
        <w:rPr>
          <w:rFonts w:ascii="Times New Roman" w:hAnsi="Times New Roman" w:cs="Times New Roman"/>
          <w:sz w:val="28"/>
          <w:szCs w:val="28"/>
        </w:rPr>
        <w:t xml:space="preserve"> на капітальний ремонт інших об’єктів в сумі 414600,00 грн. (для обладнання системою протипожежного захисту по Менському ЗДО «Сонечко» та «Дитяча академія»</w:t>
      </w:r>
      <w:r>
        <w:rPr>
          <w:rFonts w:ascii="Times New Roman" w:hAnsi="Times New Roman" w:cs="Times New Roman"/>
          <w:sz w:val="28"/>
          <w:szCs w:val="28"/>
        </w:rPr>
        <w:t xml:space="preserve"> 194600,00 грн. та 220000,00 грн. відповідно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2240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414600,00 грн.</w:t>
      </w:r>
      <w:r>
        <w:rPr>
          <w:rFonts w:ascii="Times New Roman" w:hAnsi="Times New Roman" w:cs="Times New Roman"/>
          <w:sz w:val="28"/>
          <w:szCs w:val="28"/>
        </w:rPr>
        <w:t xml:space="preserve">, КЕКВ 3132+414600,00 грн.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Відділу освіти Менської міської ради, а саме: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меншити річну суму кошторисних призначень загального фонду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сумі 326070,00 грн., в тому числі: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аданню дошкільної освіти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частині видатків на предмети та матеріали в сумі 24135,00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наданню загальної середньої освіти закладами загальної середньої освіти за рахунок коштів місцевого бюджету 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199877,00 грн., а саме: в частині видатків на предмети та матеріали в сумі 157877,00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природного газу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42000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забезпеченню діяльності інших закладів у сфері освіти в частині видатків на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оплату інших енергоносіїв 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102058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2210-24135,00 грн.; КПКВК 0611021 КЕКВ 2210-157877,00 грн., КЕКВ 2274-42000,00 грн.; КПКВК 0611141 </w:t>
      </w:r>
      <w:r>
        <w:rPr>
          <w:rFonts w:ascii="Times New Roman" w:hAnsi="Times New Roman" w:cs="Times New Roman"/>
          <w:sz w:val="28"/>
          <w:szCs w:val="28"/>
        </w:rPr>
        <w:t xml:space="preserve">КЕКВ 2275-102058,00 грн.)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Збільшити річну суму кошторисних призначень загального фонду в сумі 76000,00 грн., в тому числі: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нню загальної середньої освіти закладами загальної середньої освіти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рахунок коштів місцевого бюджету на оплату послуг 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76000,00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(приведен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ня освітлення класів у відповідність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 санітарно-гігієнічних вимог Менський ОЗЗСО І-ІІІ ступенів Менської міської ради)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КПКВК 0611021 КЕКВ 2240+76000,00 грн.)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Збільшити річну суму кошторисних призначень спеціального фонду в сумі 250070,00 грн., в тому числі: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 наданню дошкільної освіти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частині видатків на капітальний ремонт інших об’є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ктів в сумі 50193,00 грн. 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проектно-кошторисної документації та проходження її експертизи по Менському ЗДО «Сонечко» Менської міськ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ої ради на «Капітальний ремонт системи опалення з виконанням заходів з енергозбереження щодо улаштування індивідуального теплового пункту з погодозалежним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регулюванням у будівлі Менського ЗДО «Сонечко», що знаходиться за адресою: м.Мена, вул.Гімназійна, 1»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наданню загальної середньої освіти закладами загальної середньої освіти за рахунок коштів місцевого бюджету в сумі 199877,00 грн., а саме: 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частині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видатків на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капітальне будівництво (придбання) інших об'єктів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сумі 157877,00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(Макошинський ЗЗСО І-ІІІ ст.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-споруда подвійного призначення-типу ПРУ)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капітальний ремонт інших об’єктів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сумі 420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00,00 грн.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(ПКД та проведення експертизи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по встановленню автоматичної пожежної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сигналізації… для Опорного закладу Менська гімназія </w:t>
      </w:r>
      <w:bookmarkStart w:id="0" w:name="_Hlk14361082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міської ради</w:t>
      </w:r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</w:t>
      </w:r>
      <w:r>
        <w:rPr>
          <w:rFonts w:ascii="Times New Roman" w:hAnsi="Times New Roman" w:cs="Times New Roman"/>
          <w:sz w:val="28"/>
          <w:szCs w:val="28"/>
        </w:rPr>
        <w:t xml:space="preserve">3132+50193,00</w:t>
      </w:r>
      <w:r>
        <w:rPr>
          <w:rFonts w:ascii="Times New Roman" w:hAnsi="Times New Roman" w:cs="Times New Roman"/>
          <w:sz w:val="28"/>
          <w:szCs w:val="28"/>
        </w:rPr>
        <w:t xml:space="preserve"> грн.; КПКВК 0611021 КЕКВ </w:t>
      </w: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157877,00 грн., КЕКВ </w:t>
      </w:r>
      <w:r>
        <w:rPr>
          <w:rFonts w:ascii="Times New Roman" w:hAnsi="Times New Roman" w:cs="Times New Roman"/>
          <w:sz w:val="28"/>
          <w:szCs w:val="28"/>
        </w:rPr>
        <w:t xml:space="preserve">3132+</w:t>
      </w:r>
      <w:r>
        <w:rPr>
          <w:rFonts w:ascii="Times New Roman" w:hAnsi="Times New Roman" w:cs="Times New Roman"/>
          <w:sz w:val="28"/>
          <w:szCs w:val="28"/>
        </w:rPr>
        <w:t xml:space="preserve">42000,00 грн.)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перевиконання коштів загального фонду бюджету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станом на 01.0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.2023 року в сумі </w:t>
      </w:r>
      <w:r>
        <w:rPr>
          <w:rFonts w:ascii="Times New Roman" w:hAnsi="Times New Roman" w:cs="Times New Roman"/>
          <w:sz w:val="28"/>
          <w:szCs w:val="28"/>
        </w:rPr>
        <w:t xml:space="preserve">248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000,00 грн. (згідно висновку Фінансового управління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від 01.0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.2023 року), збільшивши видаткову частину бюджету Менської міської територіальної громади, а саме: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загального фонду </w:t>
      </w:r>
      <w:bookmarkStart w:id="1" w:name="_Hlk14369997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освіти Менської міської ради </w:t>
      </w:r>
      <w:bookmarkEnd w:id="1"/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наданню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дошкільної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в сумі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 (для обла</w:t>
      </w:r>
      <w:r>
        <w:rPr>
          <w:rFonts w:ascii="Times New Roman" w:hAnsi="Times New Roman" w:cs="Times New Roman"/>
          <w:sz w:val="28"/>
          <w:szCs w:val="28"/>
        </w:rPr>
        <w:t xml:space="preserve">штування вигрібної ями Феськівському ЗДО «Веселка»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ради);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2240+</w:t>
      </w:r>
      <w:r>
        <w:rPr>
          <w:rFonts w:ascii="Times New Roman" w:hAnsi="Times New Roman" w:cs="Times New Roman"/>
          <w:sz w:val="28"/>
          <w:szCs w:val="28"/>
        </w:rPr>
        <w:t xml:space="preserve">510</w:t>
      </w:r>
      <w:r>
        <w:rPr>
          <w:rFonts w:ascii="Times New Roman" w:hAnsi="Times New Roman" w:cs="Times New Roman"/>
          <w:sz w:val="28"/>
          <w:szCs w:val="28"/>
        </w:rPr>
        <w:t xml:space="preserve">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загального фонду Відділу освіти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наданню загальної 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774360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,00 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грн., а саме: на заробітну плату 610315,00 грн. та нарахування на оплату праці 17245,00 грн. (для погашення заборгованості);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частині видатків на оплату предметів та матеріалів в сумі 16800,00 грн. (заміна вікон в Феськівській гімназії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Менської міської ради),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оплату послуг в сумі 130000,00 грн. (встановлення водостічних систем та снігоутримувачів на частині даху Стольненському ЗЗСО І-ІІІ ступенів Менської міської ради);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(КПКВК 0611021 КЕКВ 2110+610315,00 грн., КЕКВ 2120+17245,00 грн., КЕКВ 2210+16800,00 грн.,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КЕКВ 2240+130000,00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Відділу освіти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наданню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позашкільної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освіти закладами позашкільної освіти, заходи із позашкільної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роботи з дітьми в частині видатків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оплату послуг в сумі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5640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,00 грн. 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15640,00 грн.-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ліквідація аварійної ситуації внаслідок стихійного лиха- поточний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покрівлі в будинку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Менський центр дитячої та юнацької творчості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50000,00 грн.-встановлення відеоспостереження Менський центр дитячої та юнацької творчості Менської міської ради)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(КПКВК 06110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70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КЕКВ 2240+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5640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Відділу соціального захисту населення, сім’ї, молоді та охорони здоров’я Менської міської ради по забезпеченню соціальними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послугами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місцем проживання громадян, які не здатні до самообслуговування у зв'язку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похилим віком, хворобою, інвалідністю в частині видатків н</w:t>
      </w:r>
      <w:r>
        <w:rPr>
          <w:rFonts w:ascii="Times New Roman" w:hAnsi="Times New Roman" w:cs="Times New Roman"/>
          <w:sz w:val="28"/>
          <w:szCs w:val="28"/>
        </w:rPr>
        <w:t xml:space="preserve">а придбання предметів, матеріалів, обладнання та інвентарю на суму 17000,00 грн. (на покращення матеріально технічної бази) та на оплату послуг 32000,00 грн. (заміна вікон з урахуванням відкосів);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0813104 КЕКВ 2210+17000,00 грн., КЕКВ 2240+32000,00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Відділу соціального захисту населення, сім’ї, молоді та охорони</w:t>
      </w: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</w:rPr>
        <w:t xml:space="preserve"> здоров’я 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ради по наданню соціальних гарантій фізичним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особам</w:t>
      </w:r>
      <w:r>
        <w:rPr>
          <w:rFonts w:ascii="Times New Roman" w:hAnsi="Times New Roman" w:cs="Times New Roman"/>
          <w:sz w:val="28"/>
          <w:szCs w:val="28"/>
        </w:rPr>
        <w:t xml:space="preserve"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в частині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 в частині видатків на інші виплати населенню в сумі 500000,00 грн., 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0813160 КЕКВ 2730+500000,00 грн.).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Фінансового управління Менської міської ради в сумі 100000,00 грн., а саме: </w:t>
      </w:r>
      <w:r>
        <w:rPr>
          <w:rFonts w:ascii="Times New Roman" w:hAnsi="Times New Roman" w:cs="Times New Roman"/>
          <w:sz w:val="28"/>
          <w:szCs w:val="28"/>
        </w:rPr>
        <w:t xml:space="preserve">по субвенції з місцевого бюджету державному бюджету (відділення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№1 Корюківського РВП ГУНП в Чернігівській області) на вико</w:t>
      </w:r>
      <w:r>
        <w:rPr>
          <w:rFonts w:ascii="Times New Roman" w:hAnsi="Times New Roman" w:cs="Times New Roman"/>
          <w:sz w:val="28"/>
          <w:szCs w:val="28"/>
        </w:rPr>
        <w:t xml:space="preserve">нання програм соціально-економічного розвитку регіонів в частині видатків на поточні трансферти органам державного управління інших рівнів в сумі 100000,00 грн. (ПРОГРАМА профілактики правопорушень "Безпечна громада" на 2022-2024 роки, для придбання паливо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мастильних матеріалів та комп’ютерної техніки).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3719800 КЕКВ 2620+1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заходах громадського порядку та безпеки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частині видатків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оплату послуг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</w:t>
      </w:r>
      <w:r>
        <w:rPr>
          <w:rFonts w:ascii="Times New Roman" w:hAnsi="Times New Roman" w:cs="Times New Roman"/>
          <w:sz w:val="28"/>
          <w:szCs w:val="28"/>
        </w:rPr>
        <w:t xml:space="preserve">,00 грн. в частині фінансування Програми підвищення обороноздатності та безпеки населених пунктів Менської  міської територіальної громади в умовах воєнного стану на 2023 рік; (</w:t>
      </w:r>
      <w:r>
        <w:rPr>
          <w:rFonts w:ascii="Times New Roman" w:hAnsi="Times New Roman" w:cs="Times New Roman"/>
          <w:sz w:val="28"/>
          <w:szCs w:val="28"/>
        </w:rPr>
        <w:t xml:space="preserve">на поточний ремонт приміщення для розміщення «Поліцейської станції в с. Стольне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0118230 КЕКВ </w:t>
      </w:r>
      <w:r>
        <w:rPr>
          <w:rFonts w:ascii="Times New Roman" w:hAnsi="Times New Roman" w:cs="Times New Roman"/>
          <w:sz w:val="28"/>
          <w:szCs w:val="28"/>
        </w:rPr>
        <w:t xml:space="preserve">224</w:t>
      </w:r>
      <w:r>
        <w:rPr>
          <w:rFonts w:ascii="Times New Roman" w:hAnsi="Times New Roman" w:cs="Times New Roman"/>
          <w:sz w:val="28"/>
          <w:szCs w:val="28"/>
        </w:rPr>
        <w:t xml:space="preserve">0+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по утриманню та розвитку автомобільних доріг та дорожньої інфраструктури за рахунок коштів місцевого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бюджету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капітальний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ремонт інших об’єктів на суму 500000,00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грн. ( для виконання робіт по об’єкту «Капітальний ремонт тротуарів по вул. Чернігівський шлях в центральній частині м. Мена, Чернігівської області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»)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(КПКВК 0117461 КЕКВ 3132+500000,00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32"/>
        <w:numPr>
          <w:ilvl w:val="0"/>
          <w:numId w:val="32"/>
        </w:numPr>
        <w:ind w:left="0" w:right="0" w:firstLine="0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спеціального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іншій діяльністі у сфері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суму 250000,00 грн. ( для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проектно-кошторисної документації)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6090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КЕКВ 3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132+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50000,00 грн.)</w:t>
      </w:r>
      <w:r/>
    </w:p>
    <w:p>
      <w:pPr>
        <w:jc w:val="both"/>
        <w:spacing w:lineRule="auto" w:line="240" w:after="0"/>
        <w:tabs>
          <w:tab w:val="left" w:pos="86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управління</w:t>
        <w:tab/>
        <w:t xml:space="preserve">Алла 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0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t xml:space="preserve">1</w:t>
      </w:r>
    </w:fldSimple>
    <w:r/>
    <w:r/>
  </w:p>
  <w:p>
    <w:pPr>
      <w:pStyle w:val="73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fldSimple w:instr="PAGE \* MERGEFORMAT">
      <w:r>
        <w:t xml:space="preserve">1</w:t>
      </w:r>
    </w:fldSimple>
    <w:r/>
    <w:r/>
  </w:p>
  <w:p>
    <w:pPr>
      <w:pStyle w:val="73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0"/>
  </w:num>
  <w:num w:numId="5">
    <w:abstractNumId w:val="12"/>
  </w:num>
  <w:num w:numId="6">
    <w:abstractNumId w:val="24"/>
  </w:num>
  <w:num w:numId="7">
    <w:abstractNumId w:val="21"/>
  </w:num>
  <w:num w:numId="8">
    <w:abstractNumId w:val="2"/>
  </w:num>
  <w:num w:numId="9">
    <w:abstractNumId w:val="20"/>
  </w:num>
  <w:num w:numId="10">
    <w:abstractNumId w:val="4"/>
  </w:num>
  <w:num w:numId="11">
    <w:abstractNumId w:val="25"/>
  </w:num>
  <w:num w:numId="12">
    <w:abstractNumId w:val="8"/>
  </w:num>
  <w:num w:numId="13">
    <w:abstractNumId w:val="26"/>
  </w:num>
  <w:num w:numId="14">
    <w:abstractNumId w:val="15"/>
  </w:num>
  <w:num w:numId="15">
    <w:abstractNumId w:val="5"/>
  </w:num>
  <w:num w:numId="16">
    <w:abstractNumId w:val="9"/>
  </w:num>
  <w:num w:numId="17">
    <w:abstractNumId w:val="14"/>
  </w:num>
  <w:num w:numId="18">
    <w:abstractNumId w:val="0"/>
  </w:num>
  <w:num w:numId="19">
    <w:abstractNumId w:val="22"/>
  </w:num>
  <w:num w:numId="20">
    <w:abstractNumId w:val="18"/>
  </w:num>
  <w:num w:numId="21">
    <w:abstractNumId w:val="6"/>
  </w:num>
  <w:num w:numId="22">
    <w:abstractNumId w:val="28"/>
  </w:num>
  <w:num w:numId="23">
    <w:abstractNumId w:val="30"/>
  </w:num>
  <w:num w:numId="24">
    <w:abstractNumId w:val="23"/>
  </w:num>
  <w:num w:numId="25">
    <w:abstractNumId w:val="16"/>
  </w:num>
  <w:num w:numId="26">
    <w:abstractNumId w:val="11"/>
  </w:num>
  <w:num w:numId="27">
    <w:abstractNumId w:val="17"/>
  </w:num>
  <w:num w:numId="28">
    <w:abstractNumId w:val="19"/>
  </w:num>
  <w:num w:numId="29">
    <w:abstractNumId w:val="13"/>
  </w:num>
  <w:num w:numId="30">
    <w:abstractNumId w:val="27"/>
  </w:num>
  <w:num w:numId="31">
    <w:abstractNumId w:val="1"/>
  </w:num>
  <w:num w:numId="32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7"/>
    <w:next w:val="72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2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7"/>
    <w:next w:val="72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2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7"/>
    <w:next w:val="72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2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7"/>
    <w:next w:val="72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2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7"/>
    <w:next w:val="72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2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7"/>
    <w:next w:val="72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2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7"/>
    <w:next w:val="72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7"/>
    <w:next w:val="72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7"/>
    <w:next w:val="72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7"/>
    <w:next w:val="72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28"/>
    <w:link w:val="32"/>
    <w:uiPriority w:val="10"/>
    <w:rPr>
      <w:sz w:val="48"/>
      <w:szCs w:val="48"/>
    </w:rPr>
  </w:style>
  <w:style w:type="character" w:styleId="35">
    <w:name w:val="Subtitle Char"/>
    <w:basedOn w:val="728"/>
    <w:link w:val="733"/>
    <w:uiPriority w:val="11"/>
    <w:rPr>
      <w:sz w:val="24"/>
      <w:szCs w:val="24"/>
    </w:rPr>
  </w:style>
  <w:style w:type="paragraph" w:styleId="36">
    <w:name w:val="Quote"/>
    <w:basedOn w:val="727"/>
    <w:next w:val="72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7"/>
    <w:next w:val="72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8"/>
    <w:link w:val="735"/>
    <w:uiPriority w:val="99"/>
  </w:style>
  <w:style w:type="character" w:styleId="43">
    <w:name w:val="Footer Char"/>
    <w:basedOn w:val="728"/>
    <w:link w:val="737"/>
    <w:uiPriority w:val="99"/>
  </w:style>
  <w:style w:type="paragraph" w:styleId="44">
    <w:name w:val="Caption"/>
    <w:basedOn w:val="727"/>
    <w:next w:val="7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7"/>
    <w:uiPriority w:val="99"/>
  </w:style>
  <w:style w:type="table" w:styleId="46">
    <w:name w:val="Table Grid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8"/>
    <w:uiPriority w:val="99"/>
    <w:unhideWhenUsed/>
    <w:rPr>
      <w:vertAlign w:val="superscript"/>
    </w:rPr>
  </w:style>
  <w:style w:type="paragraph" w:styleId="176">
    <w:name w:val="endnote text"/>
    <w:basedOn w:val="72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8"/>
    <w:uiPriority w:val="99"/>
    <w:semiHidden/>
    <w:unhideWhenUsed/>
    <w:rPr>
      <w:vertAlign w:val="superscript"/>
    </w:rPr>
  </w:style>
  <w:style w:type="paragraph" w:styleId="179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732">
    <w:name w:val="List Paragraph"/>
    <w:basedOn w:val="727"/>
    <w:qFormat/>
    <w:uiPriority w:val="34"/>
    <w:pPr>
      <w:contextualSpacing w:val="true"/>
      <w:ind w:left="720"/>
    </w:pPr>
  </w:style>
  <w:style w:type="paragraph" w:styleId="733">
    <w:name w:val="Subtitle"/>
    <w:basedOn w:val="727"/>
    <w:next w:val="727"/>
    <w:link w:val="734"/>
    <w:qFormat/>
    <w:uiPriority w:val="11"/>
    <w:rPr>
      <w:rFonts w:eastAsiaTheme="minorEastAsia"/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734" w:customStyle="1">
    <w:name w:val="Підзаголовок Знак"/>
    <w:basedOn w:val="728"/>
    <w:link w:val="733"/>
    <w:uiPriority w:val="11"/>
    <w:rPr>
      <w:rFonts w:eastAsiaTheme="minorEastAsia"/>
      <w:color w:val="5A5A5A" w:themeColor="text1" w:themeTint="A5"/>
      <w:spacing w:val="15"/>
    </w:rPr>
  </w:style>
  <w:style w:type="paragraph" w:styleId="735">
    <w:name w:val="Header"/>
    <w:basedOn w:val="727"/>
    <w:link w:val="73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36" w:customStyle="1">
    <w:name w:val="Верхній колонтитул Знак"/>
    <w:basedOn w:val="728"/>
    <w:link w:val="735"/>
    <w:uiPriority w:val="99"/>
  </w:style>
  <w:style w:type="paragraph" w:styleId="737">
    <w:name w:val="Footer"/>
    <w:basedOn w:val="727"/>
    <w:link w:val="73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38" w:customStyle="1">
    <w:name w:val="Нижній колонтитул Знак"/>
    <w:basedOn w:val="728"/>
    <w:link w:val="73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Нерослик Алла Петрівна</cp:lastModifiedBy>
  <cp:revision>316</cp:revision>
  <dcterms:created xsi:type="dcterms:W3CDTF">2022-12-09T07:34:00Z</dcterms:created>
  <dcterms:modified xsi:type="dcterms:W3CDTF">2023-08-28T09:41:27Z</dcterms:modified>
</cp:coreProperties>
</file>