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восьма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538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16"/>
        <w:ind w:right="567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договору </w:t>
      </w:r>
      <w:r>
        <w:rPr>
          <w:b/>
          <w:bCs/>
          <w:color w:val="000000"/>
          <w:sz w:val="28"/>
          <w:szCs w:val="28"/>
        </w:rPr>
        <w:t xml:space="preserve">оренди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землі</w:t>
      </w:r>
      <w:r>
        <w:rPr>
          <w:b/>
          <w:bCs/>
          <w:color w:val="000000"/>
          <w:sz w:val="28"/>
          <w:szCs w:val="28"/>
        </w:rPr>
        <w:t xml:space="preserve"> укладеного </w:t>
      </w:r>
      <w:r>
        <w:rPr>
          <w:b/>
          <w:bCs/>
          <w:color w:val="000000"/>
          <w:sz w:val="28"/>
          <w:szCs w:val="28"/>
          <w:lang w:val="uk-UA"/>
        </w:rPr>
        <w:t xml:space="preserve">з Дорошенком М.Ф.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  <w:t xml:space="preserve"> </w:t>
      </w:r>
      <w:r>
        <w:rPr>
          <w:sz w:val="10"/>
        </w:rPr>
      </w:r>
    </w:p>
    <w:p>
      <w:pPr>
        <w:pStyle w:val="917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заяву</w:t>
      </w:r>
      <w:r>
        <w:rPr>
          <w:color w:val="000000"/>
          <w:sz w:val="28"/>
          <w:szCs w:val="28"/>
          <w:lang w:val="uk-UA"/>
        </w:rPr>
        <w:t xml:space="preserve"> громадянина Дорошенка М.Ф.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припинення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вересня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</w:rPr>
        <w:t xml:space="preserve"> року, </w:t>
      </w:r>
      <w:r>
        <w:rPr>
          <w:color w:val="000000"/>
          <w:sz w:val="28"/>
          <w:szCs w:val="28"/>
        </w:rPr>
        <w:t xml:space="preserve">укладеного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міською</w:t>
      </w:r>
      <w:r>
        <w:rPr>
          <w:color w:val="000000"/>
          <w:sz w:val="28"/>
          <w:szCs w:val="28"/>
        </w:rPr>
        <w:t xml:space="preserve"> радою та </w:t>
      </w:r>
      <w:r>
        <w:rPr>
          <w:color w:val="000000"/>
          <w:sz w:val="28"/>
          <w:szCs w:val="28"/>
          <w:lang w:val="uk-UA"/>
        </w:rPr>
        <w:t xml:space="preserve">Дорошенком Миколою Федоровичем</w:t>
      </w:r>
      <w:r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 xml:space="preserve">а земельну ділянку площею 1,7809</w:t>
      </w:r>
      <w:r>
        <w:rPr>
          <w:color w:val="000000"/>
          <w:sz w:val="28"/>
          <w:szCs w:val="28"/>
          <w:lang w:val="uk-UA"/>
        </w:rPr>
        <w:t xml:space="preserve"> га, кадастровий номер 74230</w:t>
      </w:r>
      <w:r>
        <w:rPr>
          <w:color w:val="000000"/>
          <w:sz w:val="28"/>
          <w:szCs w:val="28"/>
          <w:lang w:val="uk-UA"/>
        </w:rPr>
        <w:t xml:space="preserve">81800:03:000:0918 для іншого сільськогосподарського призначення (для розміщення та обслуговування сільськогосподарських будівель і дворів)</w:t>
      </w:r>
      <w:r>
        <w:rPr>
          <w:color w:val="000000"/>
          <w:sz w:val="28"/>
          <w:szCs w:val="28"/>
          <w:lang w:val="uk-UA"/>
        </w:rPr>
        <w:t xml:space="preserve"> (код КВЦПЗ</w:t>
      </w:r>
      <w:r>
        <w:rPr>
          <w:color w:val="000000"/>
          <w:sz w:val="28"/>
          <w:szCs w:val="28"/>
          <w:lang w:val="uk-UA"/>
        </w:rPr>
        <w:t xml:space="preserve"> 01.13</w:t>
      </w:r>
      <w:r>
        <w:rPr>
          <w:color w:val="000000"/>
          <w:sz w:val="28"/>
          <w:szCs w:val="28"/>
          <w:lang w:val="uk-UA"/>
        </w:rPr>
        <w:t xml:space="preserve">) на</w:t>
      </w:r>
      <w:r>
        <w:rPr>
          <w:color w:val="000000"/>
          <w:sz w:val="28"/>
          <w:szCs w:val="28"/>
          <w:lang w:val="uk-UA"/>
        </w:rPr>
        <w:t xml:space="preserve"> території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за адресою: с.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, вул. Миру, 101в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зв’язку з відчуженням нерухомого майн</w:t>
      </w:r>
      <w:r>
        <w:rPr>
          <w:color w:val="000000"/>
          <w:sz w:val="28"/>
          <w:szCs w:val="28"/>
          <w:lang w:val="uk-UA"/>
        </w:rPr>
        <w:t xml:space="preserve">а, розташованого на зазначеній земельній ділянці, керуючись ст. 12, 120, 122, 123, 124, п.2 ст.134 Земельного кодексу України, ст. 7 Закону України «Про оренду землі» та п.34 ст. 26 Закону України «Про місцеве самоврядування в Україні» Менська міська рада </w:t>
      </w:r>
      <w:r/>
    </w:p>
    <w:p>
      <w:pPr>
        <w:pStyle w:val="917"/>
        <w:ind w:right="-1"/>
        <w:jc w:val="both"/>
        <w:spacing w:after="0" w:afterAutospacing="0" w:before="0" w:beforeAutospacing="0"/>
        <w:rPr>
          <w:b w:val="false"/>
        </w:rPr>
      </w:pPr>
      <w:r>
        <w:rPr>
          <w:b w:val="false"/>
          <w:bCs/>
          <w:color w:val="000000"/>
          <w:sz w:val="28"/>
          <w:szCs w:val="28"/>
        </w:rPr>
        <w:t xml:space="preserve">ВИРІШИЛА:</w:t>
      </w:r>
      <w:r>
        <w:rPr>
          <w:b w:val="false"/>
        </w:rPr>
      </w:r>
      <w:r>
        <w:rPr>
          <w:b w:val="false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suppressLineNumbers w:val="0"/>
      </w:pPr>
      <w:r>
        <w:rPr>
          <w:color w:val="000000"/>
          <w:sz w:val="28"/>
          <w:szCs w:val="28"/>
        </w:rPr>
        <w:t xml:space="preserve">Припинити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громадянину Дорошенку Миколі Федоров</w:t>
      </w:r>
      <w:r>
        <w:rPr>
          <w:color w:val="000000"/>
          <w:sz w:val="28"/>
          <w:szCs w:val="28"/>
          <w:lang w:val="uk-UA"/>
        </w:rPr>
        <w:t xml:space="preserve">ичу</w:t>
      </w:r>
      <w:r>
        <w:rPr>
          <w:color w:val="000000"/>
          <w:sz w:val="28"/>
          <w:szCs w:val="28"/>
        </w:rPr>
        <w:t xml:space="preserve"> на </w:t>
      </w:r>
      <w:r>
        <w:rPr>
          <w:color w:val="000000"/>
          <w:sz w:val="28"/>
          <w:szCs w:val="28"/>
        </w:rPr>
        <w:t xml:space="preserve">земельну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1,7</w:t>
      </w:r>
      <w:r>
        <w:rPr>
          <w:color w:val="000000"/>
          <w:sz w:val="28"/>
          <w:szCs w:val="28"/>
          <w:lang w:val="uk-UA"/>
        </w:rPr>
        <w:t xml:space="preserve">809 га, кадастровий номер 7423081800:03:000:0918 для іншого сільськогосподарського призначення (для розміщення та обслуговування сільськогосподарських будівель і дворів) (код КВЦПЗ 01.13) на території Менської міської територіальної громади за адресою: с.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, вул.</w:t>
      </w:r>
      <w:r>
        <w:rPr>
          <w:color w:val="000000"/>
          <w:sz w:val="28"/>
          <w:szCs w:val="28"/>
          <w:lang w:val="uk-UA"/>
        </w:rPr>
        <w:t xml:space="preserve"> Миру, 101в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 зв’язку з відчуженням нерухомого майна, розташованого на зазначеній земельній ділянці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</w:t>
      </w:r>
      <w:r/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suppressLineNumbers w:val="0"/>
      </w:pPr>
      <w:r>
        <w:rPr>
          <w:color w:val="000000"/>
          <w:sz w:val="28"/>
          <w:szCs w:val="28"/>
          <w:lang w:val="uk-UA"/>
        </w:rPr>
        <w:t xml:space="preserve">Громадянину Дорошенку Миколі Федоровичу укласти додаткову угоду про розірвання договору оренди землі від 14 вересня 2021 року та здійснити реєстрацію відповідно до вимог чинного законодавства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 w:eastAsia="uk-UA"/>
        </w:rPr>
        <w:t xml:space="preserve">Конт</w:t>
      </w:r>
      <w:r>
        <w:rPr>
          <w:color w:val="000000"/>
          <w:sz w:val="28"/>
          <w:szCs w:val="28"/>
          <w:lang w:val="uk-UA" w:eastAsia="uk-UA"/>
        </w:rPr>
        <w:t xml:space="preserve">роль </w:t>
      </w:r>
      <w:r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  <w:lang w:eastAsia="uk-UA"/>
        </w:rPr>
        <w:t xml:space="preserve">виконанням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</w:t>
      </w:r>
      <w:r>
        <w:rPr>
          <w:sz w:val="28"/>
          <w:szCs w:val="28"/>
          <w:lang w:eastAsia="uk-UA"/>
        </w:rPr>
        <w:t xml:space="preserve">ішення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покласти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місько</w:t>
      </w:r>
      <w:r>
        <w:rPr>
          <w:sz w:val="28"/>
          <w:szCs w:val="28"/>
          <w:lang w:eastAsia="uk-UA"/>
        </w:rPr>
        <w:t xml:space="preserve">го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830" w:hanging="360"/>
        <w:tabs>
          <w:tab w:val="num" w:pos="6830" w:leader="none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>
    <w:name w:val="Normal (Web)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2023-08-22T10:02:00Z</dcterms:created>
  <dcterms:modified xsi:type="dcterms:W3CDTF">2023-08-25T12:10:59Z</dcterms:modified>
</cp:coreProperties>
</file>