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83" w:rsidRDefault="004B7783">
      <w:pPr>
        <w:widowControl w:val="0"/>
        <w:spacing w:line="240" w:lineRule="auto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4B7783" w:rsidRDefault="00B6267A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4B7783" w:rsidRDefault="004B7783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4B7783" w:rsidRDefault="00B6267A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4B7783" w:rsidRDefault="00B6267A">
      <w:pPr>
        <w:widowControl w:val="0"/>
        <w:spacing w:line="240" w:lineRule="auto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4B7783" w:rsidRDefault="004B7783">
      <w:pPr>
        <w:widowControl w:val="0"/>
        <w:spacing w:line="240" w:lineRule="auto"/>
        <w:rPr>
          <w:rFonts w:eastAsia="Lucida Sans Unicode" w:cs="Mangal"/>
          <w:b/>
          <w:color w:val="000000"/>
          <w:sz w:val="28"/>
          <w:szCs w:val="28"/>
        </w:rPr>
      </w:pPr>
    </w:p>
    <w:p w:rsidR="004B7783" w:rsidRDefault="00B6267A">
      <w:pPr>
        <w:widowControl w:val="0"/>
        <w:tabs>
          <w:tab w:val="left" w:pos="4394"/>
          <w:tab w:val="left" w:pos="7228"/>
        </w:tabs>
        <w:spacing w:line="240" w:lineRule="auto"/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22 </w:t>
      </w:r>
      <w:r>
        <w:rPr>
          <w:rFonts w:eastAsia="Lucida Sans Unicode" w:cs="Mangal"/>
          <w:color w:val="000000"/>
          <w:sz w:val="28"/>
          <w:szCs w:val="28"/>
        </w:rPr>
        <w:t>серпня</w:t>
      </w:r>
      <w:r>
        <w:rPr>
          <w:rFonts w:eastAsia="Lucida Sans Unicode" w:cs="Mangal"/>
          <w:color w:val="000000"/>
          <w:sz w:val="28"/>
          <w:szCs w:val="28"/>
          <w:lang w:val="ru-RU" w:eastAsia="hi-IN" w:bidi="hi-IN"/>
        </w:rPr>
        <w:t xml:space="preserve"> </w:t>
      </w:r>
      <w:r>
        <w:rPr>
          <w:rFonts w:eastAsia="Lucida Sans Unicode" w:cs="Mangal"/>
          <w:color w:val="000000"/>
          <w:sz w:val="28"/>
          <w:szCs w:val="28"/>
          <w:lang w:eastAsia="hi-IN" w:bidi="hi-IN"/>
        </w:rPr>
        <w:t>2023 року</w:t>
      </w:r>
      <w:r>
        <w:rPr>
          <w:rFonts w:eastAsia="Lucida Sans Unicode" w:cs="Mangal"/>
          <w:color w:val="000000"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eastAsia="Lucida Sans Unicode" w:cs="Mangal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/>
          <w:sz w:val="28"/>
          <w:szCs w:val="28"/>
          <w:lang w:eastAsia="hi-IN" w:bidi="hi-IN"/>
        </w:rPr>
        <w:tab/>
      </w:r>
      <w:r w:rsidR="003A2EEE">
        <w:rPr>
          <w:rFonts w:eastAsia="Lucida Sans Unicode" w:cs="Mangal"/>
          <w:color w:val="000000"/>
          <w:sz w:val="28"/>
          <w:szCs w:val="28"/>
          <w:lang w:eastAsia="hi-IN" w:bidi="hi-IN"/>
        </w:rPr>
        <w:t xml:space="preserve"> № 229</w:t>
      </w:r>
    </w:p>
    <w:p w:rsidR="004B7783" w:rsidRDefault="004B7783">
      <w:pPr>
        <w:widowControl w:val="0"/>
        <w:spacing w:line="240" w:lineRule="auto"/>
        <w:rPr>
          <w:rFonts w:cs="Mangal"/>
          <w:b/>
          <w:sz w:val="28"/>
          <w:szCs w:val="28"/>
          <w:lang w:eastAsia="hi-IN" w:bidi="hi-IN"/>
        </w:rPr>
      </w:pPr>
    </w:p>
    <w:p w:rsidR="004B7783" w:rsidRDefault="00B6267A" w:rsidP="003A2EEE">
      <w:pPr>
        <w:widowControl w:val="0"/>
        <w:spacing w:line="240" w:lineRule="auto"/>
        <w:ind w:right="5953"/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>Про розміщення зовнішньої реклами</w:t>
      </w:r>
    </w:p>
    <w:p w:rsidR="004B7783" w:rsidRDefault="004B7783">
      <w:pPr>
        <w:widowControl w:val="0"/>
        <w:spacing w:line="240" w:lineRule="auto"/>
        <w:ind w:firstLine="907"/>
        <w:jc w:val="both"/>
        <w:rPr>
          <w:rFonts w:cs="Mangal"/>
          <w:sz w:val="28"/>
          <w:szCs w:val="28"/>
          <w:lang w:eastAsia="hi-IN" w:bidi="hi-IN"/>
        </w:rPr>
      </w:pPr>
    </w:p>
    <w:p w:rsidR="004B7783" w:rsidRDefault="00B6267A">
      <w:pPr>
        <w:pStyle w:val="13"/>
        <w:spacing w:line="240" w:lineRule="auto"/>
        <w:ind w:firstLine="709"/>
        <w:jc w:val="both"/>
        <w:rPr>
          <w:sz w:val="28"/>
          <w:szCs w:val="24"/>
          <w:lang w:eastAsia="ru-RU"/>
        </w:rPr>
      </w:pPr>
      <w:r>
        <w:rPr>
          <w:sz w:val="28"/>
          <w:szCs w:val="28"/>
          <w:lang w:eastAsia="ar-SA"/>
        </w:rPr>
        <w:t xml:space="preserve">Розглянувши звернення ТОВ «АТБ-МАРКЕТ» про надання дозволу на розміщення зовнішньої реклами на території міста </w:t>
      </w:r>
      <w:proofErr w:type="spellStart"/>
      <w:r>
        <w:rPr>
          <w:sz w:val="28"/>
          <w:szCs w:val="28"/>
          <w:lang w:eastAsia="ar-SA"/>
        </w:rPr>
        <w:t>Мена</w:t>
      </w:r>
      <w:proofErr w:type="spellEnd"/>
      <w:r>
        <w:rPr>
          <w:sz w:val="28"/>
          <w:szCs w:val="28"/>
          <w:lang w:eastAsia="ar-SA"/>
        </w:rPr>
        <w:t xml:space="preserve">, керуючись </w:t>
      </w:r>
      <w:proofErr w:type="spellStart"/>
      <w:r>
        <w:rPr>
          <w:sz w:val="28"/>
          <w:szCs w:val="28"/>
          <w:lang w:eastAsia="ar-SA"/>
        </w:rPr>
        <w:t>п.п</w:t>
      </w:r>
      <w:proofErr w:type="spellEnd"/>
      <w:r>
        <w:rPr>
          <w:sz w:val="28"/>
          <w:szCs w:val="28"/>
          <w:lang w:eastAsia="ar-SA"/>
        </w:rPr>
        <w:t>. 13 п. “а”</w:t>
      </w:r>
      <w:r w:rsidR="003A2EEE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 ст. 30 Закону України «Про місцеве самоврядування в Україні», ч. 1</w:t>
      </w:r>
      <w:r w:rsidR="003A2EEE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ст. 16 Закону України «Про рекламу», п.20 Типових правил розміщення зовнішньої реклами, затверджених постановою Кабінету Міністрів України від 29 грудня 2003 рок</w:t>
      </w:r>
      <w:r>
        <w:rPr>
          <w:sz w:val="28"/>
          <w:szCs w:val="28"/>
          <w:lang w:eastAsia="ar-SA"/>
        </w:rPr>
        <w:t xml:space="preserve">у № 2067 та «Правилами розміщення зовнішньої реклами на території Менської міської територіальної громади», затвердженими рішенням 18 сесії Менської міської ради 8 скликання від 21 квітня 2022 року №94, </w:t>
      </w:r>
      <w:r>
        <w:rPr>
          <w:sz w:val="28"/>
          <w:szCs w:val="24"/>
          <w:lang w:eastAsia="ru-RU"/>
        </w:rPr>
        <w:t xml:space="preserve">виконавчий комітет Менської міської ради </w:t>
      </w:r>
    </w:p>
    <w:p w:rsidR="004B7783" w:rsidRDefault="00B6267A">
      <w:pPr>
        <w:spacing w:line="240" w:lineRule="auto"/>
        <w:rPr>
          <w:rFonts w:cs="Mangal"/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4B7783" w:rsidRDefault="00B6267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>Надати дозвіл ТОВ «АТБ-МАРКЕТ» на розміщення зовнішньої реклами, а саме:</w:t>
      </w:r>
    </w:p>
    <w:p w:rsidR="004B7783" w:rsidRDefault="00B6267A">
      <w:pPr>
        <w:widowControl w:val="0"/>
        <w:tabs>
          <w:tab w:val="left" w:pos="851"/>
        </w:tabs>
        <w:spacing w:line="240" w:lineRule="auto"/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it-IT"/>
        </w:rPr>
        <w:t xml:space="preserve">- на фасаді будівлі магазину за </w:t>
      </w:r>
      <w:proofErr w:type="spellStart"/>
      <w:r>
        <w:rPr>
          <w:sz w:val="28"/>
          <w:szCs w:val="28"/>
          <w:lang w:eastAsia="it-IT"/>
        </w:rPr>
        <w:t>адресою</w:t>
      </w:r>
      <w:proofErr w:type="spellEnd"/>
      <w:r w:rsidR="003A2EEE">
        <w:rPr>
          <w:sz w:val="28"/>
          <w:szCs w:val="28"/>
          <w:lang w:eastAsia="it-IT"/>
        </w:rPr>
        <w:t>:</w:t>
      </w:r>
      <w:bookmarkStart w:id="0" w:name="_GoBack"/>
      <w:bookmarkEnd w:id="0"/>
      <w:r>
        <w:rPr>
          <w:sz w:val="28"/>
          <w:szCs w:val="28"/>
          <w:lang w:eastAsia="it-IT"/>
        </w:rPr>
        <w:t xml:space="preserve"> вул. Героїв АТО, 4-А в м. </w:t>
      </w:r>
      <w:proofErr w:type="spellStart"/>
      <w:r>
        <w:rPr>
          <w:sz w:val="28"/>
          <w:szCs w:val="28"/>
          <w:lang w:eastAsia="it-IT"/>
        </w:rPr>
        <w:t>Мена</w:t>
      </w:r>
      <w:proofErr w:type="spellEnd"/>
      <w:r>
        <w:rPr>
          <w:sz w:val="28"/>
          <w:szCs w:val="28"/>
          <w:lang w:eastAsia="it-IT"/>
        </w:rPr>
        <w:t xml:space="preserve"> у вигляді </w:t>
      </w:r>
      <w:proofErr w:type="spellStart"/>
      <w:r>
        <w:rPr>
          <w:sz w:val="28"/>
          <w:szCs w:val="28"/>
          <w:lang w:eastAsia="it-IT"/>
        </w:rPr>
        <w:t>лайтбоксу</w:t>
      </w:r>
      <w:proofErr w:type="spellEnd"/>
      <w:r>
        <w:rPr>
          <w:sz w:val="28"/>
          <w:szCs w:val="28"/>
          <w:lang w:eastAsia="it-IT"/>
        </w:rPr>
        <w:t xml:space="preserve"> розміром 900х900 мм.</w:t>
      </w:r>
    </w:p>
    <w:p w:rsidR="004B7783" w:rsidRDefault="00B6267A">
      <w:pPr>
        <w:widowControl w:val="0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cs="Mangal"/>
          <w:sz w:val="28"/>
          <w:szCs w:val="28"/>
          <w:lang w:eastAsia="hi-IN" w:bidi="hi-IN"/>
        </w:rPr>
        <w:t>Контроль за виконанням даного рішення покласти на</w:t>
      </w:r>
      <w:r>
        <w:rPr>
          <w:rFonts w:eastAsia="Calibri"/>
          <w:color w:val="000000"/>
          <w:sz w:val="28"/>
          <w:szCs w:val="28"/>
          <w:lang w:eastAsia="ru-RU"/>
        </w:rPr>
        <w:t xml:space="preserve"> першого заступника мі</w:t>
      </w:r>
      <w:r>
        <w:rPr>
          <w:rFonts w:eastAsia="Calibri"/>
          <w:color w:val="000000"/>
          <w:sz w:val="28"/>
          <w:szCs w:val="28"/>
          <w:lang w:eastAsia="ru-RU"/>
        </w:rPr>
        <w:t xml:space="preserve">ського голови О.Л. </w:t>
      </w:r>
      <w:proofErr w:type="spellStart"/>
      <w:r>
        <w:rPr>
          <w:rFonts w:eastAsia="Calibri"/>
          <w:color w:val="000000"/>
          <w:sz w:val="28"/>
          <w:szCs w:val="28"/>
          <w:lang w:eastAsia="ru-RU"/>
        </w:rPr>
        <w:t>Неберу</w:t>
      </w:r>
      <w:proofErr w:type="spellEnd"/>
      <w:r>
        <w:rPr>
          <w:rFonts w:eastAsia="Calibri"/>
          <w:color w:val="000000"/>
          <w:sz w:val="28"/>
          <w:szCs w:val="28"/>
          <w:lang w:eastAsia="ru-RU"/>
        </w:rPr>
        <w:t>.</w:t>
      </w:r>
    </w:p>
    <w:p w:rsidR="004B7783" w:rsidRDefault="00B6267A">
      <w:pPr>
        <w:widowControl w:val="0"/>
        <w:spacing w:line="240" w:lineRule="auto"/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 xml:space="preserve">     </w:t>
      </w:r>
    </w:p>
    <w:p w:rsidR="004B7783" w:rsidRDefault="00B6267A">
      <w:pPr>
        <w:widowControl w:val="0"/>
        <w:spacing w:line="240" w:lineRule="auto"/>
        <w:rPr>
          <w:rFonts w:cs="Mangal"/>
          <w:b/>
          <w:sz w:val="28"/>
          <w:szCs w:val="28"/>
          <w:lang w:eastAsia="hi-IN" w:bidi="hi-IN"/>
        </w:rPr>
      </w:pPr>
      <w:r>
        <w:rPr>
          <w:rFonts w:cs="Mangal"/>
          <w:b/>
          <w:sz w:val="28"/>
          <w:szCs w:val="28"/>
          <w:lang w:eastAsia="hi-IN" w:bidi="hi-IN"/>
        </w:rPr>
        <w:t xml:space="preserve">      </w:t>
      </w:r>
    </w:p>
    <w:p w:rsidR="004B7783" w:rsidRDefault="00B6267A">
      <w:pPr>
        <w:widowControl w:val="0"/>
        <w:tabs>
          <w:tab w:val="left" w:pos="6804"/>
        </w:tabs>
        <w:spacing w:line="240" w:lineRule="auto"/>
      </w:pPr>
      <w:r>
        <w:rPr>
          <w:rFonts w:cs="Mangal"/>
          <w:sz w:val="28"/>
          <w:szCs w:val="28"/>
          <w:lang w:eastAsia="hi-IN" w:bidi="hi-IN"/>
        </w:rPr>
        <w:t>Міський голова</w:t>
      </w:r>
      <w:r>
        <w:rPr>
          <w:rFonts w:cs="Mangal"/>
          <w:sz w:val="28"/>
          <w:szCs w:val="28"/>
          <w:lang w:eastAsia="hi-IN" w:bidi="hi-IN"/>
        </w:rPr>
        <w:tab/>
        <w:t>Геннадій ПРИМАКОВ</w:t>
      </w:r>
    </w:p>
    <w:sectPr w:rsidR="004B7783" w:rsidSect="00D43CBD">
      <w:headerReference w:type="default" r:id="rId8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67A" w:rsidRDefault="00B6267A">
      <w:pPr>
        <w:spacing w:line="240" w:lineRule="auto"/>
      </w:pPr>
      <w:r>
        <w:separator/>
      </w:r>
    </w:p>
  </w:endnote>
  <w:endnote w:type="continuationSeparator" w:id="0">
    <w:p w:rsidR="00B6267A" w:rsidRDefault="00B62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67A" w:rsidRDefault="00B6267A">
      <w:pPr>
        <w:spacing w:line="240" w:lineRule="auto"/>
      </w:pPr>
      <w:r>
        <w:separator/>
      </w:r>
    </w:p>
  </w:footnote>
  <w:footnote w:type="continuationSeparator" w:id="0">
    <w:p w:rsidR="00B6267A" w:rsidRDefault="00B62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783" w:rsidRDefault="00B6267A">
    <w:pPr>
      <w:pStyle w:val="ad"/>
      <w:jc w:val="center"/>
    </w:pPr>
    <w:r>
      <w:rPr>
        <w:noProof/>
        <w:color w:val="000000"/>
        <w:lang w:val="ru-RU" w:eastAsia="ru-RU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94D7B"/>
    <w:multiLevelType w:val="hybridMultilevel"/>
    <w:tmpl w:val="6058A384"/>
    <w:lvl w:ilvl="0" w:tplc="807A5780">
      <w:start w:val="1"/>
      <w:numFmt w:val="decimal"/>
      <w:lvlText w:val="%1."/>
      <w:lvlJc w:val="left"/>
      <w:pPr>
        <w:ind w:left="927" w:hanging="360"/>
      </w:pPr>
      <w:rPr>
        <w:rFonts w:eastAsia="Times New Roman" w:cs="Mangal"/>
        <w:color w:val="000000"/>
      </w:rPr>
    </w:lvl>
    <w:lvl w:ilvl="1" w:tplc="40D238F6">
      <w:start w:val="1"/>
      <w:numFmt w:val="lowerLetter"/>
      <w:lvlText w:val="%2."/>
      <w:lvlJc w:val="left"/>
      <w:pPr>
        <w:ind w:left="1647" w:hanging="360"/>
      </w:pPr>
    </w:lvl>
    <w:lvl w:ilvl="2" w:tplc="BE0A2F32">
      <w:start w:val="1"/>
      <w:numFmt w:val="lowerRoman"/>
      <w:lvlText w:val="%3."/>
      <w:lvlJc w:val="right"/>
      <w:pPr>
        <w:ind w:left="2367" w:hanging="180"/>
      </w:pPr>
    </w:lvl>
    <w:lvl w:ilvl="3" w:tplc="EB64FFEC">
      <w:start w:val="1"/>
      <w:numFmt w:val="decimal"/>
      <w:lvlText w:val="%4."/>
      <w:lvlJc w:val="left"/>
      <w:pPr>
        <w:ind w:left="3087" w:hanging="360"/>
      </w:pPr>
    </w:lvl>
    <w:lvl w:ilvl="4" w:tplc="A04E6F08">
      <w:start w:val="1"/>
      <w:numFmt w:val="lowerLetter"/>
      <w:lvlText w:val="%5."/>
      <w:lvlJc w:val="left"/>
      <w:pPr>
        <w:ind w:left="3807" w:hanging="360"/>
      </w:pPr>
    </w:lvl>
    <w:lvl w:ilvl="5" w:tplc="218AF0D8">
      <w:start w:val="1"/>
      <w:numFmt w:val="lowerRoman"/>
      <w:lvlText w:val="%6."/>
      <w:lvlJc w:val="right"/>
      <w:pPr>
        <w:ind w:left="4527" w:hanging="180"/>
      </w:pPr>
    </w:lvl>
    <w:lvl w:ilvl="6" w:tplc="2C401572">
      <w:start w:val="1"/>
      <w:numFmt w:val="decimal"/>
      <w:lvlText w:val="%7."/>
      <w:lvlJc w:val="left"/>
      <w:pPr>
        <w:ind w:left="5247" w:hanging="360"/>
      </w:pPr>
    </w:lvl>
    <w:lvl w:ilvl="7" w:tplc="F3965834">
      <w:start w:val="1"/>
      <w:numFmt w:val="lowerLetter"/>
      <w:lvlText w:val="%8."/>
      <w:lvlJc w:val="left"/>
      <w:pPr>
        <w:ind w:left="5967" w:hanging="360"/>
      </w:pPr>
    </w:lvl>
    <w:lvl w:ilvl="8" w:tplc="48AEB74E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783"/>
    <w:rsid w:val="003A2EEE"/>
    <w:rsid w:val="004B7783"/>
    <w:rsid w:val="00B6267A"/>
    <w:rsid w:val="00D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08FD"/>
  <w15:docId w15:val="{BC6131A0-8446-4AA3-A2AE-81B4E6FF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00" w:lineRule="atLeast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/>
      </w:tcPr>
    </w:tblStylePr>
    <w:tblStylePr w:type="band1Horz">
      <w:tblPr/>
      <w:tcPr>
        <w:shd w:val="clear" w:color="F2F2F2" w:themeColor="text1" w:themeTint="0D" w:fill="F2F2F2"/>
      </w:tcPr>
    </w:tblStylePr>
  </w:style>
  <w:style w:type="table" w:customStyle="1" w:styleId="21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41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51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band1Vert">
      <w:tblPr/>
      <w:tcPr>
        <w:shd w:val="clear" w:color="8A8A8A" w:themeColor="text1" w:themeTint="75" w:fill="8A8A8A"/>
      </w:tcPr>
    </w:tblStylePr>
    <w:tblStylePr w:type="band1Horz">
      <w:tblPr/>
      <w:tcPr>
        <w:shd w:val="clear" w:color="8A8A8A" w:themeColor="text1" w:themeTint="75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band1Vert">
      <w:tblPr/>
      <w:tcPr>
        <w:shd w:val="clear" w:color="AEC4E0" w:themeColor="accent1" w:themeTint="75" w:fill="AEC4E0"/>
      </w:tcPr>
    </w:tblStylePr>
    <w:tblStylePr w:type="band1Horz">
      <w:tblPr/>
      <w:tcPr>
        <w:shd w:val="clear" w:color="AEC4E0" w:themeColor="accent1" w:themeTint="75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/>
      </w:tcPr>
    </w:tblStylePr>
    <w:tblStylePr w:type="band1Vert">
      <w:tblPr/>
      <w:tcPr>
        <w:shd w:val="clear" w:color="E2AEAD" w:themeColor="accent2" w:themeTint="75" w:fill="E2AEAD"/>
      </w:tcPr>
    </w:tblStylePr>
    <w:tblStylePr w:type="band1Horz">
      <w:tblPr/>
      <w:tcPr>
        <w:shd w:val="clear" w:color="E2AEAD" w:themeColor="accent2" w:themeTint="75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/>
      </w:tcPr>
    </w:tblStylePr>
    <w:tblStylePr w:type="band1Vert">
      <w:tblPr/>
      <w:tcPr>
        <w:shd w:val="clear" w:color="D0DFB2" w:themeColor="accent3" w:themeTint="75" w:fill="D0DFB2"/>
      </w:tcPr>
    </w:tblStylePr>
    <w:tblStylePr w:type="band1Horz">
      <w:tblPr/>
      <w:tcPr>
        <w:shd w:val="clear" w:color="D0DFB2" w:themeColor="accent3" w:themeTint="75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/>
      </w:tcPr>
    </w:tblStylePr>
    <w:tblStylePr w:type="band1Vert">
      <w:tblPr/>
      <w:tcPr>
        <w:shd w:val="clear" w:color="C4B7D4" w:themeColor="accent4" w:themeTint="75" w:fill="C4B7D4"/>
      </w:tcPr>
    </w:tblStylePr>
    <w:tblStylePr w:type="band1Horz">
      <w:tblPr/>
      <w:tcPr>
        <w:shd w:val="clear" w:color="C4B7D4" w:themeColor="accent4" w:themeTint="75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/>
      </w:tcPr>
    </w:tblStylePr>
    <w:tblStylePr w:type="band1Vert">
      <w:tblPr/>
      <w:tcPr>
        <w:shd w:val="clear" w:color="ACD8E4" w:themeColor="accent5" w:themeTint="75" w:fill="ACD8E4"/>
      </w:tcPr>
    </w:tblStylePr>
    <w:tblStylePr w:type="band1Horz">
      <w:tblPr/>
      <w:tcPr>
        <w:shd w:val="clear" w:color="ACD8E4" w:themeColor="accent5" w:themeTint="75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/>
      </w:tcPr>
    </w:tblStylePr>
    <w:tblStylePr w:type="band1Vert">
      <w:tblPr/>
      <w:tcPr>
        <w:shd w:val="clear" w:color="FBCEAA" w:themeColor="accent6" w:themeTint="75" w:fill="FBCEAA"/>
      </w:tcPr>
    </w:tblStylePr>
    <w:tblStylePr w:type="band1Horz">
      <w:tblPr/>
      <w:tcPr>
        <w:shd w:val="clear" w:color="FBCEAA" w:themeColor="accent6" w:themeTint="75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/>
      </w:tcPr>
    </w:tblStylePr>
    <w:tblStylePr w:type="band1Horz">
      <w:tblPr/>
      <w:tcPr>
        <w:shd w:val="clear" w:color="BFBFBF" w:themeColor="text1" w:themeTint="40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/>
      </w:tcPr>
    </w:tblStylePr>
    <w:tblStylePr w:type="band1Horz">
      <w:tblPr/>
      <w:tcPr>
        <w:shd w:val="clear" w:color="D2DFEE" w:themeColor="accent1" w:themeTint="40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/>
      </w:tcPr>
    </w:tblStylePr>
    <w:tblStylePr w:type="band1Horz">
      <w:tblPr/>
      <w:tcPr>
        <w:shd w:val="clear" w:color="EFD2D2" w:themeColor="accent2" w:themeTint="40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/>
      </w:tcPr>
    </w:tblStylePr>
    <w:tblStylePr w:type="band1Horz">
      <w:tblPr/>
      <w:tcPr>
        <w:shd w:val="clear" w:color="E5EED5" w:themeColor="accent3" w:themeTint="40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/>
      </w:tcPr>
    </w:tblStylePr>
    <w:tblStylePr w:type="band1Horz">
      <w:tblPr/>
      <w:tcPr>
        <w:shd w:val="clear" w:color="DFD8E7" w:themeColor="accent4" w:themeTint="40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/>
      </w:tcPr>
    </w:tblStylePr>
    <w:tblStylePr w:type="band1Horz">
      <w:tblPr/>
      <w:tcPr>
        <w:shd w:val="clear" w:color="D1EAF0" w:themeColor="accent5" w:themeTint="40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/>
      </w:tcPr>
    </w:tblStylePr>
    <w:tblStylePr w:type="band1Horz">
      <w:tblPr/>
      <w:tcPr>
        <w:shd w:val="clear" w:color="FDE4D0" w:themeColor="accent6" w:themeTint="40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Lined-Accent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/>
      </w:tcPr>
    </w:tblStylePr>
  </w:style>
  <w:style w:type="table" w:customStyle="1" w:styleId="Lined-Accent2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Lined-Accent3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Lined-Accent4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Lined-Accent5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Lined-Accent6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line="240" w:lineRule="auto"/>
    </w:p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  <w:style w:type="character" w:customStyle="1" w:styleId="afc">
    <w:name w:val="Текст выноски Знак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d">
    <w:name w:val="Заголовок"/>
    <w:basedOn w:val="a"/>
    <w:next w:val="af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e">
    <w:name w:val="Body Text"/>
    <w:basedOn w:val="a"/>
    <w:pPr>
      <w:spacing w:after="140" w:line="288" w:lineRule="auto"/>
    </w:pPr>
  </w:style>
  <w:style w:type="paragraph" w:styleId="aff">
    <w:name w:val="List"/>
    <w:basedOn w:val="afe"/>
    <w:rPr>
      <w:rFonts w:cs="Arial"/>
    </w:rPr>
  </w:style>
  <w:style w:type="paragraph" w:customStyle="1" w:styleId="aff0">
    <w:name w:val="Покажчик"/>
    <w:basedOn w:val="a"/>
    <w:pPr>
      <w:suppressLineNumbers/>
    </w:pPr>
    <w:rPr>
      <w:rFonts w:cs="Arial"/>
    </w:rPr>
  </w:style>
  <w:style w:type="paragraph" w:styleId="aff1">
    <w:name w:val="Balloon Text"/>
    <w:basedOn w:val="a"/>
    <w:link w:val="aff2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ff3">
    <w:name w:val="Знак"/>
    <w:basedOn w:val="a"/>
    <w:uiPriority w:val="99"/>
    <w:pPr>
      <w:spacing w:line="240" w:lineRule="auto"/>
    </w:pPr>
    <w:rPr>
      <w:rFonts w:ascii="Verdana" w:hAnsi="Verdana" w:cs="Verdana"/>
      <w:lang w:val="en-US" w:eastAsia="en-US"/>
    </w:rPr>
  </w:style>
  <w:style w:type="character" w:customStyle="1" w:styleId="aff2">
    <w:name w:val="Текст у виносці Знак"/>
    <w:link w:val="aff1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13">
    <w:name w:val="Обычный1"/>
    <w:pPr>
      <w:spacing w:line="100" w:lineRule="atLeast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686</Words>
  <Characters>392</Characters>
  <Application>Microsoft Office Word</Application>
  <DocSecurity>0</DocSecurity>
  <Lines>3</Lines>
  <Paragraphs>2</Paragraphs>
  <ScaleCrop>false</ScaleCrop>
  <Company>Miasto Mena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9</cp:revision>
  <dcterms:created xsi:type="dcterms:W3CDTF">2023-08-15T07:46:00Z</dcterms:created>
  <dcterms:modified xsi:type="dcterms:W3CDTF">2023-08-22T16:25:00Z</dcterms:modified>
  <cp:version>917504</cp:version>
</cp:coreProperties>
</file>