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сьома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РІШЕННЯ</w:t>
      </w:r>
      <w:r/>
    </w:p>
    <w:p>
      <w:pPr>
        <w:pStyle w:val="913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3"/>
        <w:spacing w:lineRule="auto" w:line="240" w:after="0"/>
        <w:tabs>
          <w:tab w:val="left" w:pos="4394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18 липня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456</w:t>
      </w:r>
      <w:r/>
    </w:p>
    <w:p>
      <w:pPr>
        <w:pStyle w:val="913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5385"/>
        <w:jc w:val="both"/>
        <w:spacing w:lineRule="auto" w:line="240" w:after="153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передачу в оперативне</w:t>
      </w:r>
      <w:r>
        <w:rPr>
          <w:rFonts w:ascii="Times New Roman" w:hAnsi="Times New Roman"/>
          <w:b/>
          <w:sz w:val="28"/>
          <w:szCs w:val="28"/>
        </w:rPr>
        <w:t xml:space="preserve"> управління частин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приміщення за адресою: м. Мена, вул. Титаренка Сергія, 9</w:t>
      </w:r>
      <w:r/>
    </w:p>
    <w:p>
      <w:pPr>
        <w:pStyle w:val="917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sz w:val="28"/>
          <w:szCs w:val="28"/>
        </w:rPr>
        <w:t xml:space="preserve">З метою </w:t>
      </w:r>
      <w:r>
        <w:rPr>
          <w:color w:val="000000"/>
        </w:rPr>
        <w:t xml:space="preserve">ефективного управління об’єктами комунальної власності, </w:t>
      </w:r>
      <w:r>
        <w:rPr>
          <w:sz w:val="28"/>
          <w:szCs w:val="28"/>
        </w:rPr>
        <w:t xml:space="preserve">забезпечення  діяльності сектору Трудовий архів Менської міської ради</w:t>
      </w:r>
      <w:r>
        <w:rPr>
          <w:sz w:val="28"/>
          <w:szCs w:val="28"/>
        </w:rPr>
        <w:t xml:space="preserve">, Комунальної </w:t>
      </w:r>
      <w:r>
        <w:rPr>
          <w:sz w:val="28"/>
          <w:szCs w:val="28"/>
        </w:rPr>
        <w:t xml:space="preserve">установи «Центр професійного розвитку педагогічних працівників» Менської міської ради</w:t>
      </w:r>
      <w:r>
        <w:rPr>
          <w:sz w:val="28"/>
          <w:szCs w:val="28"/>
        </w:rPr>
        <w:t xml:space="preserve"> та Менського закладу дошкільної освіти (ясла садочок) «Дитяча академія» комбінованого типу Менської міської ради, раціонального використання бюджетних коштів, відповідно до</w:t>
      </w:r>
      <w:r>
        <w:rPr>
          <w:color w:val="000000"/>
        </w:rPr>
        <w:t xml:space="preserve">  Порядку</w:t>
      </w:r>
      <w:r>
        <w:rPr>
          <w:color w:val="333333"/>
        </w:rPr>
        <w:t xml:space="preserve"> </w:t>
      </w:r>
      <w:r>
        <w:rPr>
          <w:color w:val="000000"/>
        </w:rPr>
        <w:t xml:space="preserve">передачі майна, що є комунально</w:t>
      </w:r>
      <w:r>
        <w:rPr>
          <w:color w:val="000000"/>
        </w:rPr>
        <w:t xml:space="preserve">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рішенням 8 сесії Менської міської ради 8 скликання від </w:t>
      </w:r>
      <w:r>
        <w:rPr>
          <w:color w:val="00000A"/>
        </w:rPr>
        <w:t xml:space="preserve">30 липня 2021</w:t>
      </w:r>
      <w:r>
        <w:rPr>
          <w:color w:val="00000A"/>
          <w:highlight w:val="white"/>
        </w:rPr>
        <w:t xml:space="preserve"> року №</w:t>
      </w:r>
      <w:r>
        <w:rPr>
          <w:color w:val="00000A"/>
        </w:rPr>
        <w:t xml:space="preserve"> 396 </w:t>
      </w:r>
      <w:r>
        <w:rPr>
          <w:color w:val="000000"/>
        </w:rPr>
        <w:t xml:space="preserve">та керуючись ст. 26, 60 Закону України «Про місцеве самоврядування в Україні», 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 Менська міська рада</w:t>
      </w:r>
      <w:r/>
    </w:p>
    <w:p>
      <w:pPr>
        <w:pStyle w:val="91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19"/>
        <w:numPr>
          <w:ilvl w:val="0"/>
          <w:numId w:val="3"/>
        </w:numPr>
        <w:ind w:firstLine="708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Припинити право оперативного управління </w:t>
      </w:r>
      <w:r>
        <w:rPr>
          <w:sz w:val="28"/>
          <w:szCs w:val="28"/>
          <w:lang w:val="uk-UA"/>
        </w:rPr>
        <w:t xml:space="preserve">Менського закладу дошкільної освіти (ясла-садок) «Дитяча академія» комбінованого типу Менської міської ради</w:t>
      </w:r>
      <w:r>
        <w:rPr>
          <w:color w:val="000000"/>
          <w:sz w:val="28"/>
          <w:szCs w:val="28"/>
          <w:lang w:val="uk-UA"/>
        </w:rPr>
        <w:t xml:space="preserve"> на частину приміщення за адресою: вулиця Титаренка Сергія, 9, м. Мена Чернігівської області, а саме: кімнату № 2</w:t>
      </w:r>
      <w:r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 xml:space="preserve">площею </w:t>
      </w:r>
      <w:r>
        <w:rPr>
          <w:color w:val="000000"/>
          <w:sz w:val="28"/>
          <w:szCs w:val="28"/>
          <w:lang w:val="uk-UA"/>
        </w:rPr>
        <w:t xml:space="preserve">6,43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  <w:lang w:val="uk-UA"/>
        </w:rPr>
        <w:t xml:space="preserve"> кімнату № 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11,68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; кімнату № </w:t>
      </w:r>
      <w:r>
        <w:rPr>
          <w:color w:val="000000"/>
          <w:sz w:val="28"/>
          <w:szCs w:val="28"/>
          <w:lang w:val="uk-UA"/>
        </w:rPr>
        <w:t xml:space="preserve">19</w:t>
      </w:r>
      <w:r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8,06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; кімнату № </w:t>
      </w:r>
      <w:r>
        <w:rPr>
          <w:color w:val="000000"/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7,40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кімнату № </w:t>
      </w:r>
      <w:r>
        <w:rPr>
          <w:sz w:val="28"/>
          <w:szCs w:val="28"/>
          <w:lang w:val="uk-UA"/>
        </w:rPr>
        <w:t xml:space="preserve">27</w:t>
      </w:r>
      <w:r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10</w:t>
      </w:r>
      <w:r>
        <w:rPr>
          <w:sz w:val="28"/>
          <w:szCs w:val="28"/>
          <w:lang w:val="uk-UA"/>
        </w:rPr>
        <w:t xml:space="preserve">,26 м</w:t>
      </w:r>
      <w:r>
        <w:rPr>
          <w:sz w:val="28"/>
          <w:szCs w:val="28"/>
          <w:vertAlign w:val="superscript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кімнату № 28 площею     14,10 м</w:t>
      </w:r>
      <w:r>
        <w:rPr>
          <w:sz w:val="28"/>
          <w:szCs w:val="28"/>
          <w:vertAlign w:val="superscript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;  кімнату № 26 площею 3,24 м</w:t>
      </w:r>
      <w:r>
        <w:rPr>
          <w:sz w:val="28"/>
          <w:szCs w:val="28"/>
          <w:vertAlign w:val="superscript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;  кімнату № 23 площею 3,20 м</w:t>
      </w:r>
      <w:r>
        <w:rPr>
          <w:sz w:val="28"/>
          <w:szCs w:val="28"/>
          <w:vertAlign w:val="superscript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;  кімнату № 29 площею 7,0 м</w:t>
      </w:r>
      <w:r>
        <w:rPr>
          <w:sz w:val="28"/>
          <w:szCs w:val="28"/>
          <w:vertAlign w:val="superscript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/>
    </w:p>
    <w:p>
      <w:pPr>
        <w:ind w:right="-1" w:firstLine="709"/>
        <w:jc w:val="both"/>
        <w:spacing w:after="0"/>
        <w:rPr>
          <w:rFonts w:ascii="Times New Roman" w:hAnsi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2. Передати  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частину приміщення за адресою: вулиця Титаренка Сергія, 9, м. Мена Чернігівської області, загальною площею 33,57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а саме: кімнату № 21 площею 6,43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; кімнату № 22</w:t>
      </w:r>
      <w:r>
        <w:rPr>
          <w:rFonts w:ascii="Times New Roman" w:hAnsi="Times New Roman"/>
          <w:sz w:val="28"/>
          <w:szCs w:val="28"/>
        </w:rPr>
        <w:t xml:space="preserve"> площею 11,68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; кімнату № 19</w:t>
      </w:r>
      <w:r>
        <w:rPr>
          <w:rFonts w:ascii="Times New Roman" w:hAnsi="Times New Roman"/>
          <w:sz w:val="28"/>
          <w:szCs w:val="28"/>
        </w:rPr>
        <w:t xml:space="preserve"> площею 8,06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; кімнату № 18</w:t>
      </w:r>
      <w:r>
        <w:rPr>
          <w:rFonts w:ascii="Times New Roman" w:hAnsi="Times New Roman"/>
          <w:sz w:val="28"/>
          <w:szCs w:val="28"/>
        </w:rPr>
        <w:t xml:space="preserve"> площею 7,40 </w:t>
      </w: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eastAsia="Times New Roman"/>
          <w:color w:val="000000"/>
          <w:sz w:val="28"/>
        </w:rPr>
        <w:t xml:space="preserve">з балансу  </w:t>
      </w:r>
      <w:r>
        <w:rPr>
          <w:rFonts w:ascii="Times New Roman" w:hAnsi="Times New Roman" w:eastAsia="Times New Roman"/>
          <w:sz w:val="28"/>
          <w:szCs w:val="28"/>
        </w:rPr>
        <w:t xml:space="preserve">Менського закладу дошкільної освіти (ясла-садок) «Дитяча академія» комбінованого типу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 баланс Менської міської ради.</w:t>
      </w:r>
      <w:r/>
    </w:p>
    <w:p>
      <w:pPr>
        <w:ind w:right="-1" w:firstLine="709"/>
        <w:jc w:val="both"/>
        <w:spacing w:after="0"/>
        <w:rPr>
          <w:rFonts w:ascii="Times New Roman" w:hAnsi="Times New Roman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color w:val="000000"/>
          <w:sz w:val="28"/>
        </w:rPr>
        <w:t xml:space="preserve">Передати  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частину приміщення за адресою: вулиця Титаренка Сергія, 9, м. Мена Чернігівської області, загальною площею </w:t>
      </w:r>
      <w:r>
        <w:rPr>
          <w:rFonts w:ascii="Times New Roman" w:hAnsi="Times New Roman"/>
          <w:color w:val="000000"/>
          <w:sz w:val="28"/>
          <w:szCs w:val="28"/>
        </w:rPr>
        <w:t xml:space="preserve">37,8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а саме: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кімнату № 27 площею 10,26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;  кімнату № 28 площею 14,10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;  кімнату № 26 площею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3,24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;  кімнату № 23 площею 3,20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;  кімнату № 29 площею 7,0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оперативне управління та на баланс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Комунальної установи «Центр професійного розвитку педагогічних працівників»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lineRule="atLeast" w:line="235"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 Передати  частину приміщення за адресою: вулиця Титаренка Сергія, 9, м. Мена Чернігівської області, а саме: кімнату № 25 площею 26,10 м</w:t>
      </w:r>
      <w:r>
        <w:rPr>
          <w:rFonts w:ascii="Times New Roman" w:hAnsi="Times New Roman" w:cs="Times New Roman" w:eastAsia="Times New Roman"/>
          <w:color w:val="000000" w:themeColor="text1"/>
          <w:sz w:val="23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з балансу Менської міської ради в оперативне управління та на баланс Комунальної установи «Центр професійного розвитку педагогічних працівників» Менської міської ради.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tLeast" w:line="23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 Приймання-передачу майна здійснити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комісіям, які створюються розпорядженням міського голови та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наказом керівника Менського закладу дошкільної освіти (ясла-садок) «Дитяча академія» комбінованого типу Менської міської ради.</w:t>
      </w:r>
      <w:r/>
    </w:p>
    <w:p>
      <w:pPr>
        <w:ind w:firstLine="709"/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</w:rPr>
        <w:t xml:space="preserve">. Доручити міському голові Примакову Г.А:</w:t>
      </w:r>
      <w:r/>
    </w:p>
    <w:p>
      <w:pPr>
        <w:ind w:firstLine="709"/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- затвердити акт</w:t>
      </w:r>
      <w:r>
        <w:rPr>
          <w:rFonts w:ascii="Times New Roman" w:hAnsi="Times New Roman" w:eastAsia="Times New Roman"/>
          <w:color w:val="000000"/>
          <w:sz w:val="28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</w:rPr>
        <w:t xml:space="preserve"> приймання-передачі майна;</w:t>
      </w:r>
      <w:r/>
    </w:p>
    <w:p>
      <w:pPr>
        <w:ind w:firstLine="709"/>
        <w:jc w:val="both"/>
        <w:spacing w:after="0"/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- укласти додаткову угоду про припинення права оперативного управління </w:t>
      </w:r>
      <w:r>
        <w:rPr>
          <w:rFonts w:ascii="Times New Roman" w:hAnsi="Times New Roman" w:eastAsia="Times New Roman"/>
          <w:sz w:val="28"/>
          <w:szCs w:val="28"/>
        </w:rPr>
        <w:t xml:space="preserve">Менського закладу дошкільної освіти (ясла-садок) «Дитяча академія» комбінованого типу Менської міської ради </w:t>
      </w:r>
      <w:r>
        <w:rPr>
          <w:rFonts w:ascii="Times New Roman" w:hAnsi="Times New Roman" w:eastAsia="Times New Roman"/>
          <w:color w:val="000000"/>
          <w:sz w:val="28"/>
        </w:rPr>
        <w:t xml:space="preserve">на майно, вказане в пункті 1 рішення</w:t>
      </w:r>
      <w:r>
        <w:rPr>
          <w:rFonts w:ascii="Times New Roman" w:hAnsi="Times New Roman" w:eastAsia="Times New Roman"/>
          <w:color w:val="000000"/>
          <w:sz w:val="28"/>
        </w:rPr>
        <w:t xml:space="preserve">;</w:t>
      </w:r>
      <w:r/>
    </w:p>
    <w:p>
      <w:pPr>
        <w:ind w:firstLine="709"/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2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- укласти договір про закріплення на праві оперативного управління за </w:t>
      </w:r>
      <w:r>
        <w:rPr>
          <w:rFonts w:ascii="Times New Roman" w:hAnsi="Times New Roman"/>
          <w:sz w:val="28"/>
          <w:szCs w:val="28"/>
        </w:rPr>
        <w:t xml:space="preserve">Комунально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 xml:space="preserve">ою</w:t>
      </w:r>
      <w:r>
        <w:rPr>
          <w:rFonts w:ascii="Times New Roman" w:hAnsi="Times New Roman"/>
          <w:sz w:val="28"/>
          <w:szCs w:val="28"/>
        </w:rPr>
        <w:t xml:space="preserve"> «Центр професійного розвитку педагогічних працівників» Менської міської ради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майна, вказаного в пункті 3 рішення.</w:t>
      </w:r>
      <w:r/>
    </w:p>
    <w:p>
      <w:pPr>
        <w:pStyle w:val="91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7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Менській міській раді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Комунальн</w:t>
      </w:r>
      <w:r>
        <w:rPr>
          <w:sz w:val="28"/>
          <w:szCs w:val="28"/>
          <w:lang w:val="uk-UA"/>
        </w:rPr>
        <w:t xml:space="preserve">ій</w:t>
      </w:r>
      <w:r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«Центр професійного розвитку педагогічних працівників»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Менському закладу дошкільної освіти (ясла-садок) «Дитяча академія» комбінованого типу 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укласти догов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про відшкодування частини витрат Менського закладу дошкільної освіти (ясла-садок) «Дитяча академія» комбінованого типу Менської міської ради на утримання частини приміщення та надання комунальних послуг.</w:t>
      </w:r>
      <w:r/>
    </w:p>
    <w:p>
      <w:pPr>
        <w:pStyle w:val="91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8</w:t>
      </w:r>
      <w:r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Прищепу В.В.</w:t>
      </w:r>
      <w:r/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ПОСЛУГ))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rFonts w:cs="Times New Roman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 w:customStyle="1">
    <w:name w:val="Heading 1"/>
    <w:basedOn w:val="690"/>
    <w:next w:val="690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 w:customStyle="1">
    <w:name w:val="Heading 2"/>
    <w:basedOn w:val="690"/>
    <w:next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 w:customStyle="1">
    <w:name w:val="Heading 3"/>
    <w:basedOn w:val="690"/>
    <w:next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 w:customStyle="1">
    <w:name w:val="Heading 4"/>
    <w:basedOn w:val="690"/>
    <w:next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 w:customStyle="1">
    <w:name w:val="Heading 5"/>
    <w:basedOn w:val="690"/>
    <w:next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 w:customStyle="1">
    <w:name w:val="Heading 6"/>
    <w:basedOn w:val="690"/>
    <w:next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 w:customStyle="1">
    <w:name w:val="Heading 7"/>
    <w:basedOn w:val="690"/>
    <w:next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 w:customStyle="1">
    <w:name w:val="Heading 8"/>
    <w:basedOn w:val="690"/>
    <w:next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 w:customStyle="1">
    <w:name w:val="Heading 9"/>
    <w:basedOn w:val="690"/>
    <w:next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customStyle="1">
    <w:name w:val="Heading 1 Char"/>
    <w:basedOn w:val="691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Caption Char"/>
    <w:uiPriority w:val="99"/>
  </w:style>
  <w:style w:type="paragraph" w:styleId="705" w:customStyle="1">
    <w:name w:val="Header"/>
    <w:basedOn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6" w:customStyle="1">
    <w:name w:val="Footer"/>
    <w:basedOn w:val="690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7" w:customStyle="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9" w:customStyle="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 w:customStyle="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 w:customStyle="1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 w:customStyle="1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Title Char"/>
    <w:basedOn w:val="691"/>
    <w:uiPriority w:val="10"/>
    <w:rPr>
      <w:sz w:val="48"/>
      <w:szCs w:val="48"/>
    </w:rPr>
  </w:style>
  <w:style w:type="character" w:styleId="728" w:customStyle="1">
    <w:name w:val="Subtitle Char"/>
    <w:basedOn w:val="691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paragraph" w:styleId="731" w:customStyle="1">
    <w:name w:val="Caption"/>
    <w:basedOn w:val="690"/>
    <w:next w:val="69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2" w:customStyle="1">
    <w:name w:val="Нижній колонтитул Знак"/>
    <w:link w:val="706"/>
    <w:uiPriority w:val="99"/>
  </w:style>
  <w:style w:type="character" w:styleId="733" w:customStyle="1">
    <w:name w:val="Footnote Text Char"/>
    <w:uiPriority w:val="99"/>
    <w:rPr>
      <w:sz w:val="18"/>
    </w:rPr>
  </w:style>
  <w:style w:type="paragraph" w:styleId="734">
    <w:name w:val="endnote text"/>
    <w:basedOn w:val="690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 w:customStyle="1">
    <w:name w:val="Текст концевой сноски Знак"/>
    <w:link w:val="734"/>
    <w:uiPriority w:val="99"/>
    <w:rPr>
      <w:sz w:val="20"/>
    </w:rPr>
  </w:style>
  <w:style w:type="character" w:styleId="736">
    <w:name w:val="endnote reference"/>
    <w:basedOn w:val="691"/>
    <w:uiPriority w:val="99"/>
    <w:semiHidden/>
    <w:unhideWhenUsed/>
    <w:rPr>
      <w:vertAlign w:val="superscript"/>
    </w:rPr>
  </w:style>
  <w:style w:type="paragraph" w:styleId="737">
    <w:name w:val="table of figures"/>
    <w:basedOn w:val="690"/>
    <w:next w:val="690"/>
    <w:uiPriority w:val="99"/>
    <w:unhideWhenUsed/>
    <w:pPr>
      <w:spacing w:after="0"/>
    </w:pPr>
  </w:style>
  <w:style w:type="character" w:styleId="738" w:customStyle="1">
    <w:name w:val="Заголовок 1 Знак1"/>
    <w:basedOn w:val="691"/>
    <w:link w:val="694"/>
    <w:uiPriority w:val="9"/>
    <w:rPr>
      <w:rFonts w:ascii="Arial" w:hAnsi="Arial" w:cs="Arial" w:eastAsia="Arial"/>
      <w:sz w:val="40"/>
      <w:szCs w:val="40"/>
    </w:rPr>
  </w:style>
  <w:style w:type="paragraph" w:styleId="739" w:customStyle="1">
    <w:name w:val="Заголовок 21"/>
    <w:basedOn w:val="690"/>
    <w:next w:val="690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0" w:customStyle="1">
    <w:name w:val="Heading 2 Char"/>
    <w:basedOn w:val="691"/>
    <w:link w:val="73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0"/>
    <w:next w:val="690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1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1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1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0"/>
    <w:next w:val="690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0"/>
    <w:next w:val="690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1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0"/>
    <w:next w:val="690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1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0"/>
    <w:next w:val="690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1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0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0"/>
    <w:next w:val="690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1"/>
    <w:link w:val="757"/>
    <w:uiPriority w:val="10"/>
    <w:rPr>
      <w:sz w:val="48"/>
      <w:szCs w:val="48"/>
    </w:rPr>
  </w:style>
  <w:style w:type="paragraph" w:styleId="759">
    <w:name w:val="Subtitle"/>
    <w:basedOn w:val="690"/>
    <w:next w:val="690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1"/>
    <w:link w:val="759"/>
    <w:uiPriority w:val="11"/>
    <w:rPr>
      <w:sz w:val="24"/>
      <w:szCs w:val="24"/>
    </w:rPr>
  </w:style>
  <w:style w:type="paragraph" w:styleId="761">
    <w:name w:val="Quote"/>
    <w:basedOn w:val="690"/>
    <w:next w:val="690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0"/>
    <w:next w:val="690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 w:customStyle="1">
    <w:name w:val="Верхній колонтитул1"/>
    <w:basedOn w:val="690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basedOn w:val="691"/>
    <w:link w:val="765"/>
    <w:uiPriority w:val="99"/>
  </w:style>
  <w:style w:type="paragraph" w:styleId="767" w:customStyle="1">
    <w:name w:val="Нижній колонтитул1"/>
    <w:basedOn w:val="690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691"/>
    <w:link w:val="767"/>
    <w:uiPriority w:val="99"/>
  </w:style>
  <w:style w:type="table" w:styleId="769">
    <w:name w:val="Table Grid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9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1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3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4" w:customStyle="1">
    <w:name w:val="Таблиця-сітка 5 (темн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3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8" w:customStyle="1">
    <w:name w:val="Таблиця-сітка 7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Таблиця-список 1 (світл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4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5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6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7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8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9" w:customStyle="1">
    <w:name w:val="Таблиця-список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2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3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4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5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6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6" w:customStyle="1">
    <w:name w:val="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7" w:customStyle="1">
    <w:name w:val="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8" w:customStyle="1">
    <w:name w:val="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9" w:customStyle="1">
    <w:name w:val="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0" w:customStyle="1">
    <w:name w:val="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1" w:customStyle="1">
    <w:name w:val="Bordered &amp; 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3" w:customStyle="1">
    <w:name w:val="Bordered &amp; 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4" w:customStyle="1">
    <w:name w:val="Bordered &amp; 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5" w:customStyle="1">
    <w:name w:val="Bordered &amp; 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6" w:customStyle="1">
    <w:name w:val="Bordered &amp; 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7" w:customStyle="1">
    <w:name w:val="Bordered &amp; 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8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0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1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2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3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4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690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691"/>
    <w:uiPriority w:val="99"/>
    <w:unhideWhenUsed/>
    <w:rPr>
      <w:vertAlign w:val="superscript"/>
    </w:rPr>
  </w:style>
  <w:style w:type="paragraph" w:styleId="899">
    <w:name w:val="toc 1"/>
    <w:basedOn w:val="690"/>
    <w:next w:val="690"/>
    <w:uiPriority w:val="39"/>
    <w:unhideWhenUsed/>
    <w:pPr>
      <w:spacing w:after="57"/>
    </w:pPr>
  </w:style>
  <w:style w:type="paragraph" w:styleId="900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901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902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903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904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905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906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907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 w:customStyle="1">
    <w:name w:val="Заголовок 11"/>
    <w:basedOn w:val="690"/>
    <w:next w:val="690"/>
    <w:link w:val="91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0" w:customStyle="1">
    <w:name w:val="Заголовок 1 Знак"/>
    <w:basedOn w:val="691"/>
    <w:link w:val="90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1">
    <w:name w:val="Balloon Text"/>
    <w:basedOn w:val="690"/>
    <w:link w:val="9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2" w:customStyle="1">
    <w:name w:val="Текст выноски Знак"/>
    <w:basedOn w:val="691"/>
    <w:link w:val="91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4" w:customStyle="1">
    <w:name w:val="Абзац списку1"/>
    <w:basedOn w:val="913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Normal (Web)"/>
    <w:basedOn w:val="69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6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7" w:customStyle="1">
    <w:name w:val="Основной текст1"/>
    <w:basedOn w:val="690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8" w:customStyle="1">
    <w:name w:val="Абзац списка1"/>
    <w:basedOn w:val="690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9" w:customStyle="1">
    <w:name w:val="Обычный (веб)1"/>
    <w:basedOn w:val="690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8</cp:revision>
  <dcterms:created xsi:type="dcterms:W3CDTF">2023-07-04T06:49:00Z</dcterms:created>
  <dcterms:modified xsi:type="dcterms:W3CDTF">2023-07-19T06:39:08Z</dcterms:modified>
</cp:coreProperties>
</file>